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1655B" w14:textId="6BE7AC7E" w:rsidR="000A2A66" w:rsidRPr="00E55649" w:rsidRDefault="25BF988A" w:rsidP="0ED646A6">
      <w:pPr>
        <w:pStyle w:val="TtuloTDC"/>
        <w:ind w:left="709" w:hanging="709"/>
        <w:jc w:val="center"/>
        <w:rPr>
          <w:rFonts w:cs="Arial"/>
          <w:lang w:val="es-CO"/>
        </w:rPr>
      </w:pPr>
      <w:bookmarkStart w:id="0" w:name="_Toc403480491"/>
      <w:bookmarkStart w:id="1" w:name="_Toc453340230"/>
      <w:bookmarkStart w:id="2" w:name="_Toc454548594"/>
      <w:r w:rsidRPr="00E55649">
        <w:rPr>
          <w:rFonts w:cs="Arial"/>
          <w:lang w:val="es-CO"/>
        </w:rPr>
        <w:t>Contenido</w:t>
      </w:r>
    </w:p>
    <w:p w14:paraId="741A59CE" w14:textId="77777777" w:rsidR="000A2A66" w:rsidRPr="00E55649" w:rsidRDefault="000A2A66" w:rsidP="000A2A66">
      <w:pPr>
        <w:rPr>
          <w:rFonts w:cs="Arial"/>
          <w:lang w:eastAsia="ja-JP"/>
        </w:rPr>
      </w:pPr>
    </w:p>
    <w:p w14:paraId="7492D20F" w14:textId="1C3E08F9" w:rsidR="00540721" w:rsidRPr="00E55649" w:rsidRDefault="000A2A66" w:rsidP="001B542A">
      <w:pPr>
        <w:pStyle w:val="TDC1"/>
        <w:rPr>
          <w:rFonts w:ascii="Arial" w:eastAsiaTheme="minorEastAsia" w:hAnsi="Arial" w:cs="Arial"/>
          <w:noProof/>
          <w:lang w:eastAsia="es-CO"/>
        </w:rPr>
      </w:pPr>
      <w:r w:rsidRPr="00E55649">
        <w:rPr>
          <w:rFonts w:ascii="Arial" w:hAnsi="Arial" w:cs="Arial"/>
          <w:i/>
          <w:iCs/>
          <w:shd w:val="clear" w:color="auto" w:fill="E6E6E6"/>
        </w:rPr>
        <w:fldChar w:fldCharType="begin"/>
      </w:r>
      <w:r w:rsidRPr="00E55649">
        <w:rPr>
          <w:rFonts w:ascii="Arial" w:hAnsi="Arial" w:cs="Arial"/>
          <w:i/>
          <w:iCs/>
        </w:rPr>
        <w:instrText xml:space="preserve"> TOC \o "1-4" \h \z \u </w:instrText>
      </w:r>
      <w:r w:rsidRPr="00E55649">
        <w:rPr>
          <w:rFonts w:ascii="Arial" w:hAnsi="Arial" w:cs="Arial"/>
          <w:i/>
          <w:iCs/>
          <w:shd w:val="clear" w:color="auto" w:fill="E6E6E6"/>
        </w:rPr>
        <w:fldChar w:fldCharType="separate"/>
      </w:r>
      <w:hyperlink w:anchor="_Toc49161962" w:history="1">
        <w:r w:rsidR="00540721" w:rsidRPr="00E55649">
          <w:rPr>
            <w:rStyle w:val="Hipervnculo"/>
            <w:rFonts w:ascii="Arial" w:hAnsi="Arial" w:cs="Arial"/>
            <w:noProof/>
            <w:color w:val="auto"/>
          </w:rPr>
          <w:t>1</w:t>
        </w:r>
        <w:r w:rsidR="00540721" w:rsidRPr="00E55649">
          <w:rPr>
            <w:rFonts w:ascii="Arial" w:eastAsiaTheme="minorEastAsia" w:hAnsi="Arial" w:cs="Arial"/>
            <w:noProof/>
            <w:lang w:eastAsia="es-CO"/>
          </w:rPr>
          <w:tab/>
        </w:r>
        <w:r w:rsidR="00540721" w:rsidRPr="00E55649">
          <w:rPr>
            <w:rStyle w:val="Hipervnculo"/>
            <w:rFonts w:ascii="Arial" w:hAnsi="Arial" w:cs="Arial"/>
            <w:noProof/>
            <w:color w:val="auto"/>
          </w:rPr>
          <w:t>introducción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w:t>
        </w:r>
        <w:r w:rsidR="00540721" w:rsidRPr="00E55649">
          <w:rPr>
            <w:rFonts w:ascii="Arial" w:hAnsi="Arial" w:cs="Arial"/>
            <w:noProof/>
            <w:webHidden/>
            <w:shd w:val="clear" w:color="auto" w:fill="E6E6E6"/>
          </w:rPr>
          <w:fldChar w:fldCharType="end"/>
        </w:r>
      </w:hyperlink>
    </w:p>
    <w:p w14:paraId="3F9183BC" w14:textId="5C8D7CC1" w:rsidR="00540721" w:rsidRPr="00E55649" w:rsidRDefault="00E1002F" w:rsidP="001B542A">
      <w:pPr>
        <w:pStyle w:val="TDC1"/>
        <w:rPr>
          <w:rFonts w:ascii="Arial" w:eastAsiaTheme="minorEastAsia" w:hAnsi="Arial" w:cs="Arial"/>
          <w:noProof/>
          <w:lang w:eastAsia="es-CO"/>
        </w:rPr>
      </w:pPr>
      <w:hyperlink w:anchor="_Toc49161963" w:history="1">
        <w:r w:rsidR="00540721" w:rsidRPr="00E55649">
          <w:rPr>
            <w:rStyle w:val="Hipervnculo"/>
            <w:rFonts w:ascii="Arial" w:hAnsi="Arial" w:cs="Arial"/>
            <w:noProof/>
            <w:color w:val="auto"/>
          </w:rPr>
          <w:t>2</w:t>
        </w:r>
        <w:r w:rsidR="00540721" w:rsidRPr="00E55649">
          <w:rPr>
            <w:rFonts w:ascii="Arial" w:eastAsiaTheme="minorEastAsia" w:hAnsi="Arial" w:cs="Arial"/>
            <w:noProof/>
            <w:lang w:eastAsia="es-CO"/>
          </w:rPr>
          <w:tab/>
        </w:r>
        <w:r w:rsidR="00540721" w:rsidRPr="00E55649">
          <w:rPr>
            <w:rStyle w:val="Hipervnculo"/>
            <w:rFonts w:ascii="Arial" w:hAnsi="Arial" w:cs="Arial"/>
            <w:noProof/>
            <w:color w:val="auto"/>
          </w:rPr>
          <w:t>CAPÍTULO I. EXAMEN DE REQUISITOS PARA ADMISIÓN A TRÁMITE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w:t>
        </w:r>
        <w:r w:rsidR="00540721" w:rsidRPr="00E55649">
          <w:rPr>
            <w:rFonts w:ascii="Arial" w:hAnsi="Arial" w:cs="Arial"/>
            <w:noProof/>
            <w:webHidden/>
            <w:shd w:val="clear" w:color="auto" w:fill="E6E6E6"/>
          </w:rPr>
          <w:fldChar w:fldCharType="end"/>
        </w:r>
      </w:hyperlink>
    </w:p>
    <w:p w14:paraId="4C77878E" w14:textId="59E9EB5F"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1964" w:history="1">
        <w:r w:rsidR="00540721" w:rsidRPr="00E55649">
          <w:rPr>
            <w:rStyle w:val="Hipervnculo"/>
            <w:rFonts w:ascii="Arial" w:hAnsi="Arial" w:cs="Arial"/>
            <w:noProof/>
            <w:color w:val="auto"/>
          </w:rPr>
          <w:t>2.1</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REQUISITOS MÍNIMOS PARA SOLICITUDES NACIONALES O PRESENTADAS POR CONVENIO DE PARIS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w:t>
        </w:r>
        <w:r w:rsidR="00540721" w:rsidRPr="00E55649">
          <w:rPr>
            <w:rFonts w:ascii="Arial" w:hAnsi="Arial" w:cs="Arial"/>
            <w:noProof/>
            <w:webHidden/>
            <w:shd w:val="clear" w:color="auto" w:fill="E6E6E6"/>
          </w:rPr>
          <w:fldChar w:fldCharType="end"/>
        </w:r>
      </w:hyperlink>
    </w:p>
    <w:p w14:paraId="20983EA3" w14:textId="30196C8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65" w:history="1">
        <w:r w:rsidR="00540721" w:rsidRPr="00E55649">
          <w:rPr>
            <w:rStyle w:val="Hipervnculo"/>
            <w:rFonts w:ascii="Arial" w:hAnsi="Arial" w:cs="Arial"/>
            <w:noProof/>
            <w:color w:val="auto"/>
          </w:rPr>
          <w:t>2.1.1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Idioma y presentación (Artículos 7 y 8,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w:t>
        </w:r>
        <w:r w:rsidR="00540721" w:rsidRPr="00E55649">
          <w:rPr>
            <w:rFonts w:ascii="Arial" w:hAnsi="Arial" w:cs="Arial"/>
            <w:noProof/>
            <w:webHidden/>
            <w:shd w:val="clear" w:color="auto" w:fill="E6E6E6"/>
          </w:rPr>
          <w:fldChar w:fldCharType="end"/>
        </w:r>
      </w:hyperlink>
    </w:p>
    <w:p w14:paraId="0BA7A3D9" w14:textId="420B4D6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66" w:history="1">
        <w:r w:rsidR="00540721" w:rsidRPr="00E55649">
          <w:rPr>
            <w:rStyle w:val="Hipervnculo"/>
            <w:rFonts w:ascii="Arial" w:hAnsi="Arial" w:cs="Arial"/>
            <w:noProof/>
            <w:color w:val="auto"/>
          </w:rPr>
          <w:t>2.1.2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Identificación del tipo de solicitud (Literal a)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w:t>
        </w:r>
        <w:r w:rsidR="00540721" w:rsidRPr="00E55649">
          <w:rPr>
            <w:rFonts w:ascii="Arial" w:hAnsi="Arial" w:cs="Arial"/>
            <w:noProof/>
            <w:webHidden/>
            <w:shd w:val="clear" w:color="auto" w:fill="E6E6E6"/>
          </w:rPr>
          <w:fldChar w:fldCharType="end"/>
        </w:r>
      </w:hyperlink>
    </w:p>
    <w:p w14:paraId="39456AE3" w14:textId="6D3AD64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67" w:history="1">
        <w:r w:rsidR="00540721" w:rsidRPr="00E55649">
          <w:rPr>
            <w:rStyle w:val="Hipervnculo"/>
            <w:rFonts w:ascii="Arial" w:hAnsi="Arial" w:cs="Arial"/>
            <w:noProof/>
            <w:color w:val="auto"/>
          </w:rPr>
          <w:t>2.1.3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Datos de identificación del solicitante y/o representante (Literal b)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w:t>
        </w:r>
        <w:r w:rsidR="00540721" w:rsidRPr="00E55649">
          <w:rPr>
            <w:rFonts w:ascii="Arial" w:hAnsi="Arial" w:cs="Arial"/>
            <w:noProof/>
            <w:webHidden/>
            <w:shd w:val="clear" w:color="auto" w:fill="E6E6E6"/>
          </w:rPr>
          <w:fldChar w:fldCharType="end"/>
        </w:r>
      </w:hyperlink>
    </w:p>
    <w:p w14:paraId="37226301" w14:textId="51786D9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68" w:history="1">
        <w:r w:rsidR="00540721" w:rsidRPr="00E55649">
          <w:rPr>
            <w:rStyle w:val="Hipervnculo"/>
            <w:rFonts w:ascii="Arial" w:hAnsi="Arial" w:cs="Arial"/>
            <w:noProof/>
            <w:color w:val="auto"/>
          </w:rPr>
          <w:t>2.1.4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Descripción de la invención (Literal c)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_Toc49161968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w:t>
        </w:r>
        <w:r w:rsidR="00540721" w:rsidRPr="00E55649">
          <w:rPr>
            <w:rFonts w:ascii="Arial" w:hAnsi="Arial" w:cs="Arial"/>
            <w:noProof/>
            <w:webHidden/>
            <w:shd w:val="clear" w:color="auto" w:fill="E6E6E6"/>
          </w:rPr>
          <w:fldChar w:fldCharType="end"/>
        </w:r>
      </w:hyperlink>
    </w:p>
    <w:p w14:paraId="3D3CDD5A" w14:textId="268D9C62"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1969" w:history="1">
        <w:r w:rsidR="00540721" w:rsidRPr="00E55649">
          <w:rPr>
            <w:rStyle w:val="Hipervnculo"/>
            <w:rFonts w:ascii="Arial" w:hAnsi="Arial" w:cs="Arial"/>
            <w:noProof/>
            <w:color w:val="auto"/>
            <w:sz w:val="20"/>
            <w:szCs w:val="20"/>
          </w:rPr>
          <w:t>2.1.4.1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Listado de secuencias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_Toc49161969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w:t>
        </w:r>
        <w:r w:rsidR="00540721" w:rsidRPr="00E55649">
          <w:rPr>
            <w:rFonts w:ascii="Arial" w:hAnsi="Arial" w:cs="Arial"/>
            <w:noProof/>
            <w:webHidden/>
            <w:sz w:val="20"/>
            <w:szCs w:val="20"/>
            <w:shd w:val="clear" w:color="auto" w:fill="E6E6E6"/>
          </w:rPr>
          <w:fldChar w:fldCharType="end"/>
        </w:r>
      </w:hyperlink>
    </w:p>
    <w:p w14:paraId="6304A42E" w14:textId="632A038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0" w:history="1">
        <w:r w:rsidR="00540721" w:rsidRPr="00E55649">
          <w:rPr>
            <w:rStyle w:val="Hipervnculo"/>
            <w:rFonts w:ascii="Arial" w:hAnsi="Arial" w:cs="Arial"/>
            <w:noProof/>
            <w:color w:val="auto"/>
          </w:rPr>
          <w:t>2.1.5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Dibujos (Literal d)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17</w:t>
        </w:r>
        <w:r w:rsidR="00540721" w:rsidRPr="00E55649">
          <w:rPr>
            <w:rFonts w:ascii="Arial" w:hAnsi="Arial" w:cs="Arial"/>
            <w:noProof/>
            <w:webHidden/>
            <w:shd w:val="clear" w:color="auto" w:fill="E6E6E6"/>
          </w:rPr>
          <w:fldChar w:fldCharType="end"/>
        </w:r>
      </w:hyperlink>
    </w:p>
    <w:p w14:paraId="441B546C" w14:textId="7B725A4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1" w:history="1">
        <w:r w:rsidR="00540721" w:rsidRPr="00E55649">
          <w:rPr>
            <w:rStyle w:val="Hipervnculo"/>
            <w:rFonts w:ascii="Arial" w:hAnsi="Arial" w:cs="Arial"/>
            <w:noProof/>
            <w:color w:val="auto"/>
          </w:rPr>
          <w:t>2.1.6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Comprobante de pago de la tasa de presentación (literal e) artículo 33), Decisión 486)</w:t>
        </w:r>
        <w:r w:rsidR="00540721" w:rsidRPr="00E55649">
          <w:rPr>
            <w:rFonts w:ascii="Arial" w:hAnsi="Arial" w:cs="Arial"/>
            <w:noProof/>
            <w:webHidden/>
          </w:rPr>
          <w:tab/>
        </w:r>
        <w:r w:rsidR="000E164E" w:rsidRPr="00E55649">
          <w:rPr>
            <w:rFonts w:ascii="Arial" w:hAnsi="Arial" w:cs="Arial"/>
            <w:noProof/>
            <w:webHidden/>
          </w:rPr>
          <w:tab/>
        </w:r>
        <w:r w:rsidR="000E164E"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20</w:t>
        </w:r>
        <w:r w:rsidR="00540721" w:rsidRPr="00E55649">
          <w:rPr>
            <w:rFonts w:ascii="Arial" w:hAnsi="Arial" w:cs="Arial"/>
            <w:noProof/>
            <w:webHidden/>
            <w:shd w:val="clear" w:color="auto" w:fill="E6E6E6"/>
          </w:rPr>
          <w:fldChar w:fldCharType="end"/>
        </w:r>
      </w:hyperlink>
    </w:p>
    <w:p w14:paraId="678299A9" w14:textId="6DB9479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2" w:history="1">
        <w:r w:rsidR="00540721" w:rsidRPr="00E55649">
          <w:rPr>
            <w:rStyle w:val="Hipervnculo"/>
            <w:rFonts w:ascii="Arial" w:hAnsi="Arial" w:cs="Arial"/>
            <w:noProof/>
            <w:color w:val="auto"/>
          </w:rPr>
          <w:t>2.1.7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Complementación de otros datos bibliográficos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21</w:t>
        </w:r>
        <w:r w:rsidR="00540721" w:rsidRPr="00E55649">
          <w:rPr>
            <w:rFonts w:ascii="Arial" w:hAnsi="Arial" w:cs="Arial"/>
            <w:noProof/>
            <w:webHidden/>
            <w:shd w:val="clear" w:color="auto" w:fill="E6E6E6"/>
          </w:rPr>
          <w:fldChar w:fldCharType="end"/>
        </w:r>
      </w:hyperlink>
    </w:p>
    <w:p w14:paraId="184DCDDA" w14:textId="2062BFD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3" w:history="1">
        <w:r w:rsidR="00540721" w:rsidRPr="00E55649">
          <w:rPr>
            <w:rStyle w:val="Hipervnculo"/>
            <w:rFonts w:ascii="Arial" w:hAnsi="Arial" w:cs="Arial"/>
            <w:noProof/>
            <w:color w:val="auto"/>
          </w:rPr>
          <w:t>2.1.8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cumplimiento de requisitos mínimos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28</w:t>
        </w:r>
        <w:r w:rsidR="00540721" w:rsidRPr="00E55649">
          <w:rPr>
            <w:rFonts w:ascii="Arial" w:hAnsi="Arial" w:cs="Arial"/>
            <w:noProof/>
            <w:webHidden/>
            <w:shd w:val="clear" w:color="auto" w:fill="E6E6E6"/>
          </w:rPr>
          <w:fldChar w:fldCharType="end"/>
        </w:r>
      </w:hyperlink>
    </w:p>
    <w:p w14:paraId="7BDED56B" w14:textId="0220F2D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4" w:history="1">
        <w:r w:rsidR="00540721" w:rsidRPr="00E55649">
          <w:rPr>
            <w:rStyle w:val="Hipervnculo"/>
            <w:rFonts w:ascii="Arial" w:hAnsi="Arial" w:cs="Arial"/>
            <w:noProof/>
            <w:color w:val="auto"/>
          </w:rPr>
          <w:t>2.1.9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incumplimiento de requisitos mínimos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29</w:t>
        </w:r>
        <w:r w:rsidR="00540721" w:rsidRPr="00E55649">
          <w:rPr>
            <w:rFonts w:ascii="Arial" w:hAnsi="Arial" w:cs="Arial"/>
            <w:noProof/>
            <w:webHidden/>
            <w:shd w:val="clear" w:color="auto" w:fill="E6E6E6"/>
          </w:rPr>
          <w:fldChar w:fldCharType="end"/>
        </w:r>
      </w:hyperlink>
    </w:p>
    <w:p w14:paraId="2EAE770A" w14:textId="71B7A12B"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1975" w:history="1">
        <w:r w:rsidR="00540721" w:rsidRPr="00E55649">
          <w:rPr>
            <w:rStyle w:val="Hipervnculo"/>
            <w:rFonts w:ascii="Arial" w:hAnsi="Arial" w:cs="Arial"/>
            <w:noProof/>
            <w:color w:val="auto"/>
          </w:rPr>
          <w:t>2.2</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REQUISITOS MÍNIMOS ENTRADA A FASE NACIONAL DE SOLICITUDES PCT</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31</w:t>
        </w:r>
        <w:r w:rsidR="00540721" w:rsidRPr="00E55649">
          <w:rPr>
            <w:rFonts w:ascii="Arial" w:hAnsi="Arial" w:cs="Arial"/>
            <w:noProof/>
            <w:webHidden/>
            <w:shd w:val="clear" w:color="auto" w:fill="E6E6E6"/>
          </w:rPr>
          <w:fldChar w:fldCharType="end"/>
        </w:r>
      </w:hyperlink>
    </w:p>
    <w:p w14:paraId="76197633" w14:textId="3AAA6CBA"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6" w:history="1">
        <w:r w:rsidR="00540721" w:rsidRPr="00E55649">
          <w:rPr>
            <w:rStyle w:val="Hipervnculo"/>
            <w:rFonts w:ascii="Arial" w:hAnsi="Arial" w:cs="Arial"/>
            <w:noProof/>
            <w:color w:val="auto"/>
          </w:rPr>
          <w:t>2.2.1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Idioma y presentación (artículo 7 y 8 de la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32</w:t>
        </w:r>
        <w:r w:rsidR="00540721" w:rsidRPr="00E55649">
          <w:rPr>
            <w:rFonts w:ascii="Arial" w:hAnsi="Arial" w:cs="Arial"/>
            <w:noProof/>
            <w:webHidden/>
            <w:shd w:val="clear" w:color="auto" w:fill="E6E6E6"/>
          </w:rPr>
          <w:fldChar w:fldCharType="end"/>
        </w:r>
      </w:hyperlink>
    </w:p>
    <w:p w14:paraId="49D86BE0" w14:textId="04BBC7C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7" w:history="1">
        <w:r w:rsidR="00540721" w:rsidRPr="00E55649">
          <w:rPr>
            <w:rStyle w:val="Hipervnculo"/>
            <w:rFonts w:ascii="Arial" w:hAnsi="Arial" w:cs="Arial"/>
            <w:noProof/>
            <w:color w:val="auto"/>
          </w:rPr>
          <w:t>2.2.2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Identificación del tipo de solicitud (literal a)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35</w:t>
        </w:r>
        <w:r w:rsidR="00540721" w:rsidRPr="00E55649">
          <w:rPr>
            <w:rFonts w:ascii="Arial" w:hAnsi="Arial" w:cs="Arial"/>
            <w:noProof/>
            <w:webHidden/>
            <w:shd w:val="clear" w:color="auto" w:fill="E6E6E6"/>
          </w:rPr>
          <w:fldChar w:fldCharType="end"/>
        </w:r>
      </w:hyperlink>
    </w:p>
    <w:p w14:paraId="0EAF5934" w14:textId="4FAA9D59"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8" w:history="1">
        <w:r w:rsidR="00540721" w:rsidRPr="00E55649">
          <w:rPr>
            <w:rStyle w:val="Hipervnculo"/>
            <w:rFonts w:ascii="Arial" w:hAnsi="Arial" w:cs="Arial"/>
            <w:noProof/>
            <w:color w:val="auto"/>
          </w:rPr>
          <w:t>2.2.3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Datos de identificación del solicitante (literal b)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35</w:t>
        </w:r>
        <w:r w:rsidR="00540721" w:rsidRPr="00E55649">
          <w:rPr>
            <w:rFonts w:ascii="Arial" w:hAnsi="Arial" w:cs="Arial"/>
            <w:noProof/>
            <w:webHidden/>
            <w:shd w:val="clear" w:color="auto" w:fill="E6E6E6"/>
          </w:rPr>
          <w:fldChar w:fldCharType="end"/>
        </w:r>
      </w:hyperlink>
    </w:p>
    <w:p w14:paraId="77FDD7C9" w14:textId="2FD42189"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79" w:history="1">
        <w:r w:rsidR="00540721" w:rsidRPr="00E55649">
          <w:rPr>
            <w:rStyle w:val="Hipervnculo"/>
            <w:rFonts w:ascii="Arial" w:hAnsi="Arial" w:cs="Arial"/>
            <w:noProof/>
            <w:color w:val="auto"/>
          </w:rPr>
          <w:t>2.2.4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Capítulo descriptivo (literal c)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_Toc49161979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35</w:t>
        </w:r>
        <w:r w:rsidR="00540721" w:rsidRPr="00E55649">
          <w:rPr>
            <w:rFonts w:ascii="Arial" w:hAnsi="Arial" w:cs="Arial"/>
            <w:noProof/>
            <w:webHidden/>
            <w:shd w:val="clear" w:color="auto" w:fill="E6E6E6"/>
          </w:rPr>
          <w:fldChar w:fldCharType="end"/>
        </w:r>
      </w:hyperlink>
    </w:p>
    <w:p w14:paraId="604C2730" w14:textId="347453C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80" w:history="1">
        <w:r w:rsidR="00540721" w:rsidRPr="00E55649">
          <w:rPr>
            <w:rStyle w:val="Hipervnculo"/>
            <w:rFonts w:ascii="Arial" w:hAnsi="Arial" w:cs="Arial"/>
            <w:noProof/>
            <w:color w:val="auto"/>
          </w:rPr>
          <w:t>2.2.5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Dibujos (literal d) artículo 33,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36</w:t>
        </w:r>
        <w:r w:rsidR="00540721" w:rsidRPr="00E55649">
          <w:rPr>
            <w:rFonts w:ascii="Arial" w:hAnsi="Arial" w:cs="Arial"/>
            <w:noProof/>
            <w:webHidden/>
            <w:shd w:val="clear" w:color="auto" w:fill="E6E6E6"/>
          </w:rPr>
          <w:fldChar w:fldCharType="end"/>
        </w:r>
      </w:hyperlink>
    </w:p>
    <w:p w14:paraId="64884F4D" w14:textId="6549F1A0"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81" w:history="1">
        <w:r w:rsidR="00540721" w:rsidRPr="00E55649">
          <w:rPr>
            <w:rStyle w:val="Hipervnculo"/>
            <w:rFonts w:ascii="Arial" w:hAnsi="Arial" w:cs="Arial"/>
            <w:noProof/>
            <w:color w:val="auto"/>
          </w:rPr>
          <w:t>2.2.6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Comprobante de pago de la tasa de presentación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36</w:t>
        </w:r>
        <w:r w:rsidR="00540721" w:rsidRPr="00E55649">
          <w:rPr>
            <w:rFonts w:ascii="Arial" w:hAnsi="Arial" w:cs="Arial"/>
            <w:noProof/>
            <w:webHidden/>
            <w:shd w:val="clear" w:color="auto" w:fill="E6E6E6"/>
          </w:rPr>
          <w:fldChar w:fldCharType="end"/>
        </w:r>
      </w:hyperlink>
    </w:p>
    <w:p w14:paraId="5C572845" w14:textId="4E648C5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82" w:history="1">
        <w:r w:rsidR="00540721" w:rsidRPr="00E55649">
          <w:rPr>
            <w:rStyle w:val="Hipervnculo"/>
            <w:rFonts w:ascii="Arial" w:hAnsi="Arial" w:cs="Arial"/>
            <w:noProof/>
            <w:color w:val="auto"/>
          </w:rPr>
          <w:t>2.2.7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Fecha de entrada a fase nacional</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36</w:t>
        </w:r>
        <w:r w:rsidR="00540721" w:rsidRPr="00E55649">
          <w:rPr>
            <w:rFonts w:ascii="Arial" w:hAnsi="Arial" w:cs="Arial"/>
            <w:noProof/>
            <w:webHidden/>
            <w:shd w:val="clear" w:color="auto" w:fill="E6E6E6"/>
          </w:rPr>
          <w:fldChar w:fldCharType="end"/>
        </w:r>
      </w:hyperlink>
    </w:p>
    <w:p w14:paraId="16B0BD1B" w14:textId="60A4868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83" w:history="1">
        <w:r w:rsidR="00540721" w:rsidRPr="00E55649">
          <w:rPr>
            <w:rStyle w:val="Hipervnculo"/>
            <w:rFonts w:ascii="Arial" w:hAnsi="Arial" w:cs="Arial"/>
            <w:noProof/>
            <w:color w:val="auto"/>
          </w:rPr>
          <w:t>2.2.8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Restablecimiento de los derechos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39</w:t>
        </w:r>
        <w:r w:rsidR="00540721" w:rsidRPr="00E55649">
          <w:rPr>
            <w:rFonts w:ascii="Arial" w:hAnsi="Arial" w:cs="Arial"/>
            <w:noProof/>
            <w:webHidden/>
            <w:shd w:val="clear" w:color="auto" w:fill="E6E6E6"/>
          </w:rPr>
          <w:fldChar w:fldCharType="end"/>
        </w:r>
      </w:hyperlink>
    </w:p>
    <w:p w14:paraId="155366B7" w14:textId="0F4A177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84" w:history="1">
        <w:r w:rsidR="00540721" w:rsidRPr="00E55649">
          <w:rPr>
            <w:rStyle w:val="Hipervnculo"/>
            <w:rFonts w:ascii="Arial" w:hAnsi="Arial" w:cs="Arial"/>
            <w:noProof/>
            <w:color w:val="auto"/>
          </w:rPr>
          <w:t>2.2.9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cumplimiento de requisitos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39</w:t>
        </w:r>
        <w:r w:rsidR="00540721" w:rsidRPr="00E55649">
          <w:rPr>
            <w:rFonts w:ascii="Arial" w:hAnsi="Arial" w:cs="Arial"/>
            <w:noProof/>
            <w:webHidden/>
            <w:shd w:val="clear" w:color="auto" w:fill="E6E6E6"/>
          </w:rPr>
          <w:fldChar w:fldCharType="end"/>
        </w:r>
      </w:hyperlink>
    </w:p>
    <w:p w14:paraId="3B982CE8" w14:textId="24BE007E"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1985" w:history="1">
        <w:r w:rsidR="00540721" w:rsidRPr="00E55649">
          <w:rPr>
            <w:rStyle w:val="Hipervnculo"/>
            <w:rFonts w:ascii="Arial" w:hAnsi="Arial" w:cs="Arial"/>
            <w:noProof/>
            <w:color w:val="auto"/>
          </w:rPr>
          <w:t>2.2.10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incumplimiento de requisitos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40</w:t>
        </w:r>
        <w:r w:rsidR="00540721" w:rsidRPr="00E55649">
          <w:rPr>
            <w:rFonts w:ascii="Arial" w:hAnsi="Arial" w:cs="Arial"/>
            <w:noProof/>
            <w:webHidden/>
            <w:shd w:val="clear" w:color="auto" w:fill="E6E6E6"/>
          </w:rPr>
          <w:fldChar w:fldCharType="end"/>
        </w:r>
      </w:hyperlink>
    </w:p>
    <w:p w14:paraId="57FFA37C" w14:textId="5592561F" w:rsidR="00540721" w:rsidRPr="00E55649" w:rsidRDefault="00E1002F" w:rsidP="001B542A">
      <w:pPr>
        <w:pStyle w:val="TDC1"/>
        <w:rPr>
          <w:rFonts w:ascii="Arial" w:eastAsiaTheme="minorEastAsia" w:hAnsi="Arial" w:cs="Arial"/>
          <w:noProof/>
          <w:lang w:eastAsia="es-CO"/>
        </w:rPr>
      </w:pPr>
      <w:hyperlink w:anchor="_Toc49161986" w:history="1">
        <w:r w:rsidR="00540721" w:rsidRPr="00E55649">
          <w:rPr>
            <w:rStyle w:val="Hipervnculo"/>
            <w:rFonts w:ascii="Arial" w:hAnsi="Arial" w:cs="Arial"/>
            <w:noProof/>
            <w:color w:val="auto"/>
          </w:rPr>
          <w:t>3.</w:t>
        </w:r>
        <w:r w:rsidR="00540721" w:rsidRPr="00E55649">
          <w:rPr>
            <w:rFonts w:ascii="Arial" w:eastAsiaTheme="minorEastAsia" w:hAnsi="Arial" w:cs="Arial"/>
            <w:noProof/>
            <w:lang w:eastAsia="es-CO"/>
          </w:rPr>
          <w:tab/>
        </w:r>
        <w:r w:rsidR="00540721" w:rsidRPr="00E55649">
          <w:rPr>
            <w:rStyle w:val="Hipervnculo"/>
            <w:rFonts w:ascii="Arial" w:hAnsi="Arial" w:cs="Arial"/>
            <w:noProof/>
            <w:color w:val="auto"/>
          </w:rPr>
          <w:t>CAPÍTULO II. EXAMEN DE REQUISITOS FORMALES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41</w:t>
        </w:r>
        <w:r w:rsidR="00540721" w:rsidRPr="00E55649">
          <w:rPr>
            <w:rFonts w:ascii="Arial" w:hAnsi="Arial" w:cs="Arial"/>
            <w:noProof/>
            <w:webHidden/>
            <w:shd w:val="clear" w:color="auto" w:fill="E6E6E6"/>
          </w:rPr>
          <w:fldChar w:fldCharType="end"/>
        </w:r>
      </w:hyperlink>
    </w:p>
    <w:p w14:paraId="052FB8C6" w14:textId="0EEC5764"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1989" w:history="1">
        <w:r w:rsidR="00540721" w:rsidRPr="00E55649">
          <w:rPr>
            <w:rStyle w:val="Hipervnculo"/>
            <w:rFonts w:ascii="Arial" w:hAnsi="Arial" w:cs="Arial"/>
            <w:noProof/>
            <w:color w:val="auto"/>
          </w:rPr>
          <w:t>3.1.</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SOLICITUDES NACIONALES O POR CONVENIO DE PARÍS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_Toc49161989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43</w:t>
        </w:r>
        <w:r w:rsidR="00540721" w:rsidRPr="00E55649">
          <w:rPr>
            <w:rFonts w:ascii="Arial" w:hAnsi="Arial" w:cs="Arial"/>
            <w:noProof/>
            <w:webHidden/>
            <w:shd w:val="clear" w:color="auto" w:fill="E6E6E6"/>
          </w:rPr>
          <w:fldChar w:fldCharType="end"/>
        </w:r>
      </w:hyperlink>
    </w:p>
    <w:p w14:paraId="12D0268D" w14:textId="2A30233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0" w:history="1">
        <w:r w:rsidR="00540721" w:rsidRPr="00E55649">
          <w:rPr>
            <w:rStyle w:val="Hipervnculo"/>
            <w:rFonts w:ascii="Arial" w:hAnsi="Arial" w:cs="Arial"/>
            <w:noProof/>
            <w:color w:val="auto"/>
          </w:rPr>
          <w:t>3.1.1.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Petitorio (literal a) artículo 26 y artículo 27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44</w:t>
        </w:r>
        <w:r w:rsidR="00540721" w:rsidRPr="00E55649">
          <w:rPr>
            <w:rFonts w:ascii="Arial" w:hAnsi="Arial" w:cs="Arial"/>
            <w:noProof/>
            <w:webHidden/>
            <w:shd w:val="clear" w:color="auto" w:fill="E6E6E6"/>
          </w:rPr>
          <w:fldChar w:fldCharType="end"/>
        </w:r>
      </w:hyperlink>
    </w:p>
    <w:p w14:paraId="56639F8D" w14:textId="593E744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1" w:history="1">
        <w:r w:rsidR="00540721" w:rsidRPr="00E55649">
          <w:rPr>
            <w:rStyle w:val="Hipervnculo"/>
            <w:rFonts w:ascii="Arial" w:hAnsi="Arial" w:cs="Arial"/>
            <w:noProof/>
            <w:color w:val="auto"/>
          </w:rPr>
          <w:t>3.1.2.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Análisis de prioridad (Artículo 9, 10, literal h) artículo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47</w:t>
        </w:r>
        <w:r w:rsidR="00540721" w:rsidRPr="00E55649">
          <w:rPr>
            <w:rFonts w:ascii="Arial" w:hAnsi="Arial" w:cs="Arial"/>
            <w:noProof/>
            <w:webHidden/>
            <w:shd w:val="clear" w:color="auto" w:fill="E6E6E6"/>
          </w:rPr>
          <w:fldChar w:fldCharType="end"/>
        </w:r>
      </w:hyperlink>
    </w:p>
    <w:p w14:paraId="46ECC421" w14:textId="37B5655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2" w:history="1">
        <w:r w:rsidR="00540721" w:rsidRPr="00E55649">
          <w:rPr>
            <w:rStyle w:val="Hipervnculo"/>
            <w:rFonts w:ascii="Arial" w:hAnsi="Arial" w:cs="Arial"/>
            <w:noProof/>
            <w:color w:val="auto"/>
          </w:rPr>
          <w:t>3.1.3.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Modificaciones presentadas (Art. 22 y 34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50</w:t>
        </w:r>
        <w:r w:rsidR="00540721" w:rsidRPr="00E55649">
          <w:rPr>
            <w:rFonts w:ascii="Arial" w:hAnsi="Arial" w:cs="Arial"/>
            <w:noProof/>
            <w:webHidden/>
            <w:shd w:val="clear" w:color="auto" w:fill="E6E6E6"/>
          </w:rPr>
          <w:fldChar w:fldCharType="end"/>
        </w:r>
      </w:hyperlink>
    </w:p>
    <w:p w14:paraId="042D1303" w14:textId="357038B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3" w:history="1">
        <w:r w:rsidR="00540721" w:rsidRPr="00E55649">
          <w:rPr>
            <w:rStyle w:val="Hipervnculo"/>
            <w:rFonts w:ascii="Arial" w:hAnsi="Arial" w:cs="Arial"/>
            <w:noProof/>
            <w:color w:val="auto"/>
          </w:rPr>
          <w:t>3.1.4.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Poder (literal f)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51</w:t>
        </w:r>
        <w:r w:rsidR="00540721" w:rsidRPr="00E55649">
          <w:rPr>
            <w:rFonts w:ascii="Arial" w:hAnsi="Arial" w:cs="Arial"/>
            <w:noProof/>
            <w:webHidden/>
            <w:shd w:val="clear" w:color="auto" w:fill="E6E6E6"/>
          </w:rPr>
          <w:fldChar w:fldCharType="end"/>
        </w:r>
      </w:hyperlink>
    </w:p>
    <w:p w14:paraId="503F1894" w14:textId="1902FEF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4" w:history="1">
        <w:r w:rsidR="00540721" w:rsidRPr="00E55649">
          <w:rPr>
            <w:rStyle w:val="Hipervnculo"/>
            <w:rFonts w:ascii="Arial" w:hAnsi="Arial" w:cs="Arial"/>
            <w:noProof/>
            <w:color w:val="auto"/>
          </w:rPr>
          <w:t>3.1.5.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Cesión (literal k)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54</w:t>
        </w:r>
        <w:r w:rsidR="00540721" w:rsidRPr="00E55649">
          <w:rPr>
            <w:rFonts w:ascii="Arial" w:hAnsi="Arial" w:cs="Arial"/>
            <w:noProof/>
            <w:webHidden/>
            <w:shd w:val="clear" w:color="auto" w:fill="E6E6E6"/>
          </w:rPr>
          <w:fldChar w:fldCharType="end"/>
        </w:r>
      </w:hyperlink>
    </w:p>
    <w:p w14:paraId="1F9ED257" w14:textId="14F2AEB0"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5" w:history="1">
        <w:r w:rsidR="00540721" w:rsidRPr="00E55649">
          <w:rPr>
            <w:rStyle w:val="Hipervnculo"/>
            <w:rFonts w:ascii="Arial" w:hAnsi="Arial" w:cs="Arial"/>
            <w:noProof/>
            <w:color w:val="auto"/>
          </w:rPr>
          <w:t>3.1.6.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del contrato a recursos genéticos (literal h)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56</w:t>
        </w:r>
        <w:r w:rsidR="00540721" w:rsidRPr="00E55649">
          <w:rPr>
            <w:rFonts w:ascii="Arial" w:hAnsi="Arial" w:cs="Arial"/>
            <w:noProof/>
            <w:webHidden/>
            <w:shd w:val="clear" w:color="auto" w:fill="E6E6E6"/>
          </w:rPr>
          <w:fldChar w:fldCharType="end"/>
        </w:r>
      </w:hyperlink>
    </w:p>
    <w:p w14:paraId="2AF80EA7" w14:textId="3B1651E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6" w:history="1">
        <w:r w:rsidR="00540721" w:rsidRPr="00E55649">
          <w:rPr>
            <w:rStyle w:val="Hipervnculo"/>
            <w:rFonts w:ascii="Arial" w:hAnsi="Arial" w:cs="Arial"/>
            <w:noProof/>
            <w:color w:val="auto"/>
          </w:rPr>
          <w:t>3.1.7.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Licencia o autorización de uso de conocimientos tradicionales (literal i)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57</w:t>
        </w:r>
        <w:r w:rsidR="00540721" w:rsidRPr="00E55649">
          <w:rPr>
            <w:rFonts w:ascii="Arial" w:hAnsi="Arial" w:cs="Arial"/>
            <w:noProof/>
            <w:webHidden/>
            <w:shd w:val="clear" w:color="auto" w:fill="E6E6E6"/>
          </w:rPr>
          <w:fldChar w:fldCharType="end"/>
        </w:r>
      </w:hyperlink>
    </w:p>
    <w:p w14:paraId="0956D53E" w14:textId="22C0ED2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7" w:history="1">
        <w:r w:rsidR="00540721" w:rsidRPr="00E55649">
          <w:rPr>
            <w:rStyle w:val="Hipervnculo"/>
            <w:rFonts w:ascii="Arial" w:hAnsi="Arial" w:cs="Arial"/>
            <w:noProof/>
            <w:color w:val="auto"/>
          </w:rPr>
          <w:t>3.1.8.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Certificado de Depósito de material biológico (literal j) artículo 26 y artículo 29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58</w:t>
        </w:r>
        <w:r w:rsidR="00540721" w:rsidRPr="00E55649">
          <w:rPr>
            <w:rFonts w:ascii="Arial" w:hAnsi="Arial" w:cs="Arial"/>
            <w:noProof/>
            <w:webHidden/>
            <w:shd w:val="clear" w:color="auto" w:fill="E6E6E6"/>
          </w:rPr>
          <w:fldChar w:fldCharType="end"/>
        </w:r>
      </w:hyperlink>
    </w:p>
    <w:p w14:paraId="633F6451" w14:textId="5515839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1998" w:history="1">
        <w:r w:rsidR="00540721" w:rsidRPr="00E55649">
          <w:rPr>
            <w:rStyle w:val="Hipervnculo"/>
            <w:rFonts w:ascii="Arial" w:hAnsi="Arial" w:cs="Arial"/>
            <w:noProof/>
            <w:color w:val="auto"/>
          </w:rPr>
          <w:t>3.1.9.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Resumen (literal e)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60</w:t>
        </w:r>
        <w:r w:rsidR="00540721" w:rsidRPr="00E55649">
          <w:rPr>
            <w:rFonts w:ascii="Arial" w:hAnsi="Arial" w:cs="Arial"/>
            <w:noProof/>
            <w:webHidden/>
            <w:shd w:val="clear" w:color="auto" w:fill="E6E6E6"/>
          </w:rPr>
          <w:fldChar w:fldCharType="end"/>
        </w:r>
      </w:hyperlink>
    </w:p>
    <w:p w14:paraId="11F86B7E" w14:textId="2DA32A0D"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1999" w:history="1">
        <w:r w:rsidR="00540721" w:rsidRPr="00E55649">
          <w:rPr>
            <w:rStyle w:val="Hipervnculo"/>
            <w:rFonts w:ascii="Arial" w:hAnsi="Arial" w:cs="Arial"/>
            <w:noProof/>
            <w:color w:val="auto"/>
          </w:rPr>
          <w:t>3.1.10.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Título (literal d) artículo 27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_Toc49161999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62</w:t>
        </w:r>
        <w:r w:rsidR="00540721" w:rsidRPr="00E55649">
          <w:rPr>
            <w:rFonts w:ascii="Arial" w:hAnsi="Arial" w:cs="Arial"/>
            <w:noProof/>
            <w:webHidden/>
            <w:shd w:val="clear" w:color="auto" w:fill="E6E6E6"/>
          </w:rPr>
          <w:fldChar w:fldCharType="end"/>
        </w:r>
      </w:hyperlink>
    </w:p>
    <w:p w14:paraId="0240821D" w14:textId="62A18F07"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0" w:history="1">
        <w:r w:rsidR="00540721" w:rsidRPr="00E55649">
          <w:rPr>
            <w:rStyle w:val="Hipervnculo"/>
            <w:rFonts w:ascii="Arial" w:hAnsi="Arial" w:cs="Arial"/>
            <w:noProof/>
            <w:color w:val="auto"/>
          </w:rPr>
          <w:t>3.1.11.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Descripción (literal b) artículo 26 y artículo 28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64</w:t>
        </w:r>
        <w:r w:rsidR="00540721" w:rsidRPr="00E55649">
          <w:rPr>
            <w:rFonts w:ascii="Arial" w:hAnsi="Arial" w:cs="Arial"/>
            <w:noProof/>
            <w:webHidden/>
            <w:shd w:val="clear" w:color="auto" w:fill="E6E6E6"/>
          </w:rPr>
          <w:fldChar w:fldCharType="end"/>
        </w:r>
      </w:hyperlink>
    </w:p>
    <w:p w14:paraId="7FCC54FE" w14:textId="245D25B5"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1" w:history="1">
        <w:r w:rsidR="00540721" w:rsidRPr="00E55649">
          <w:rPr>
            <w:rStyle w:val="Hipervnculo"/>
            <w:rFonts w:ascii="Arial" w:hAnsi="Arial" w:cs="Arial"/>
            <w:noProof/>
            <w:color w:val="auto"/>
          </w:rPr>
          <w:t>3.1.12.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Dibujos (literal d)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64</w:t>
        </w:r>
        <w:r w:rsidR="00540721" w:rsidRPr="00E55649">
          <w:rPr>
            <w:rFonts w:ascii="Arial" w:hAnsi="Arial" w:cs="Arial"/>
            <w:noProof/>
            <w:webHidden/>
            <w:shd w:val="clear" w:color="auto" w:fill="E6E6E6"/>
          </w:rPr>
          <w:fldChar w:fldCharType="end"/>
        </w:r>
      </w:hyperlink>
    </w:p>
    <w:p w14:paraId="5CE598E6" w14:textId="140BBBF4"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2" w:history="1">
        <w:r w:rsidR="00540721" w:rsidRPr="00E55649">
          <w:rPr>
            <w:rStyle w:val="Hipervnculo"/>
            <w:rFonts w:ascii="Arial" w:hAnsi="Arial" w:cs="Arial"/>
            <w:noProof/>
            <w:color w:val="auto"/>
          </w:rPr>
          <w:t>3.1.13.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(literal c)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65</w:t>
        </w:r>
        <w:r w:rsidR="00540721" w:rsidRPr="00E55649">
          <w:rPr>
            <w:rFonts w:ascii="Arial" w:hAnsi="Arial" w:cs="Arial"/>
            <w:noProof/>
            <w:webHidden/>
            <w:shd w:val="clear" w:color="auto" w:fill="E6E6E6"/>
          </w:rPr>
          <w:fldChar w:fldCharType="end"/>
        </w:r>
      </w:hyperlink>
    </w:p>
    <w:p w14:paraId="6F278D70" w14:textId="76CE1D6C"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3" w:history="1">
        <w:r w:rsidR="00540721" w:rsidRPr="00E55649">
          <w:rPr>
            <w:rStyle w:val="Hipervnculo"/>
            <w:rFonts w:ascii="Arial" w:hAnsi="Arial" w:cs="Arial"/>
            <w:noProof/>
            <w:color w:val="auto"/>
          </w:rPr>
          <w:t>3.1.14.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Comprobante de pago de las tasas establecidas (literal g)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66</w:t>
        </w:r>
        <w:r w:rsidR="00540721" w:rsidRPr="00E55649">
          <w:rPr>
            <w:rFonts w:ascii="Arial" w:hAnsi="Arial" w:cs="Arial"/>
            <w:noProof/>
            <w:webHidden/>
            <w:shd w:val="clear" w:color="auto" w:fill="E6E6E6"/>
          </w:rPr>
          <w:fldChar w:fldCharType="end"/>
        </w:r>
      </w:hyperlink>
    </w:p>
    <w:p w14:paraId="5B69F261" w14:textId="7ABBB304"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4" w:history="1">
        <w:r w:rsidR="00540721" w:rsidRPr="00E55649">
          <w:rPr>
            <w:rStyle w:val="Hipervnculo"/>
            <w:rFonts w:ascii="Arial" w:hAnsi="Arial" w:cs="Arial"/>
            <w:noProof/>
            <w:color w:val="auto"/>
          </w:rPr>
          <w:t>3.1.15.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cumplimiento de requisitos de forma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66</w:t>
        </w:r>
        <w:r w:rsidR="00540721" w:rsidRPr="00E55649">
          <w:rPr>
            <w:rFonts w:ascii="Arial" w:hAnsi="Arial" w:cs="Arial"/>
            <w:noProof/>
            <w:webHidden/>
            <w:shd w:val="clear" w:color="auto" w:fill="E6E6E6"/>
          </w:rPr>
          <w:fldChar w:fldCharType="end"/>
        </w:r>
      </w:hyperlink>
    </w:p>
    <w:p w14:paraId="0A845446" w14:textId="48B133F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05" w:history="1">
        <w:r w:rsidR="00540721" w:rsidRPr="00E55649">
          <w:rPr>
            <w:rStyle w:val="Hipervnculo"/>
            <w:rFonts w:ascii="Arial" w:hAnsi="Arial" w:cs="Arial"/>
            <w:noProof/>
            <w:color w:val="auto"/>
            <w:sz w:val="20"/>
            <w:szCs w:val="20"/>
          </w:rPr>
          <w:t>3.1.15.1.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Publicación de la solicitud</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_Toc49162005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69</w:t>
        </w:r>
        <w:r w:rsidR="00540721" w:rsidRPr="00E55649">
          <w:rPr>
            <w:rFonts w:ascii="Arial" w:hAnsi="Arial" w:cs="Arial"/>
            <w:noProof/>
            <w:webHidden/>
            <w:sz w:val="20"/>
            <w:szCs w:val="20"/>
            <w:shd w:val="clear" w:color="auto" w:fill="E6E6E6"/>
          </w:rPr>
          <w:fldChar w:fldCharType="end"/>
        </w:r>
      </w:hyperlink>
    </w:p>
    <w:p w14:paraId="11A1BD86" w14:textId="142B3D8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06" w:history="1">
        <w:r w:rsidR="00540721" w:rsidRPr="00E55649">
          <w:rPr>
            <w:rStyle w:val="Hipervnculo"/>
            <w:rFonts w:ascii="Arial" w:hAnsi="Arial" w:cs="Arial"/>
            <w:noProof/>
            <w:color w:val="auto"/>
            <w:sz w:val="20"/>
            <w:szCs w:val="20"/>
          </w:rPr>
          <w:t>3.1.15.2.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Oportunidad de presentación de oposiciones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_Toc49162006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69</w:t>
        </w:r>
        <w:r w:rsidR="00540721" w:rsidRPr="00E55649">
          <w:rPr>
            <w:rFonts w:ascii="Arial" w:hAnsi="Arial" w:cs="Arial"/>
            <w:noProof/>
            <w:webHidden/>
            <w:sz w:val="20"/>
            <w:szCs w:val="20"/>
            <w:shd w:val="clear" w:color="auto" w:fill="E6E6E6"/>
          </w:rPr>
          <w:fldChar w:fldCharType="end"/>
        </w:r>
      </w:hyperlink>
    </w:p>
    <w:p w14:paraId="04F08B16" w14:textId="65564DF2"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07" w:history="1">
        <w:r w:rsidR="00540721" w:rsidRPr="00E55649">
          <w:rPr>
            <w:rStyle w:val="Hipervnculo"/>
            <w:rFonts w:ascii="Arial" w:hAnsi="Arial" w:cs="Arial"/>
            <w:noProof/>
            <w:color w:val="auto"/>
          </w:rPr>
          <w:t>3.1.16.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incumplimiento de requisitos de forma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70</w:t>
        </w:r>
        <w:r w:rsidR="00540721" w:rsidRPr="00E55649">
          <w:rPr>
            <w:rFonts w:ascii="Arial" w:hAnsi="Arial" w:cs="Arial"/>
            <w:noProof/>
            <w:webHidden/>
            <w:shd w:val="clear" w:color="auto" w:fill="E6E6E6"/>
          </w:rPr>
          <w:fldChar w:fldCharType="end"/>
        </w:r>
      </w:hyperlink>
    </w:p>
    <w:p w14:paraId="1B147075" w14:textId="4637904D"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008" w:history="1">
        <w:r w:rsidR="00540721" w:rsidRPr="00E55649">
          <w:rPr>
            <w:rStyle w:val="Hipervnculo"/>
            <w:rFonts w:ascii="Arial" w:hAnsi="Arial" w:cs="Arial"/>
            <w:noProof/>
            <w:color w:val="auto"/>
          </w:rPr>
          <w:t>3.2.</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SOLICITUDES PCT</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71</w:t>
        </w:r>
        <w:r w:rsidR="00540721" w:rsidRPr="00E55649">
          <w:rPr>
            <w:rFonts w:ascii="Arial" w:hAnsi="Arial" w:cs="Arial"/>
            <w:noProof/>
            <w:webHidden/>
            <w:shd w:val="clear" w:color="auto" w:fill="E6E6E6"/>
          </w:rPr>
          <w:fldChar w:fldCharType="end"/>
        </w:r>
      </w:hyperlink>
    </w:p>
    <w:p w14:paraId="7A2B0B72" w14:textId="0FA5E03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09" w:history="1">
        <w:r w:rsidR="00540721" w:rsidRPr="00E55649">
          <w:rPr>
            <w:rStyle w:val="Hipervnculo"/>
            <w:rFonts w:ascii="Arial" w:hAnsi="Arial" w:cs="Arial"/>
            <w:noProof/>
            <w:color w:val="auto"/>
          </w:rPr>
          <w:t>3.2.1.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Petitorio (literal a) artículo 26 y artículo 27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_Toc49162009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73</w:t>
        </w:r>
        <w:r w:rsidR="00540721" w:rsidRPr="00E55649">
          <w:rPr>
            <w:rFonts w:ascii="Arial" w:hAnsi="Arial" w:cs="Arial"/>
            <w:noProof/>
            <w:webHidden/>
            <w:shd w:val="clear" w:color="auto" w:fill="E6E6E6"/>
          </w:rPr>
          <w:fldChar w:fldCharType="end"/>
        </w:r>
      </w:hyperlink>
    </w:p>
    <w:p w14:paraId="60631789" w14:textId="0F69B60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0" w:history="1">
        <w:r w:rsidR="00540721" w:rsidRPr="00E55649">
          <w:rPr>
            <w:rStyle w:val="Hipervnculo"/>
            <w:rFonts w:ascii="Arial" w:hAnsi="Arial" w:cs="Arial"/>
            <w:noProof/>
            <w:color w:val="auto"/>
          </w:rPr>
          <w:t>3.2.2.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Análisis de prioridad (Artículo 9 y literal h) artículo 27,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76</w:t>
        </w:r>
        <w:r w:rsidR="00540721" w:rsidRPr="00E55649">
          <w:rPr>
            <w:rFonts w:ascii="Arial" w:hAnsi="Arial" w:cs="Arial"/>
            <w:noProof/>
            <w:webHidden/>
            <w:shd w:val="clear" w:color="auto" w:fill="E6E6E6"/>
          </w:rPr>
          <w:fldChar w:fldCharType="end"/>
        </w:r>
      </w:hyperlink>
    </w:p>
    <w:p w14:paraId="548ADE2D" w14:textId="6D4488A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1" w:history="1">
        <w:r w:rsidR="00540721" w:rsidRPr="00E55649">
          <w:rPr>
            <w:rStyle w:val="Hipervnculo"/>
            <w:rFonts w:ascii="Arial" w:hAnsi="Arial" w:cs="Arial"/>
            <w:noProof/>
            <w:color w:val="auto"/>
          </w:rPr>
          <w:t>3.2.3.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Capítulo I ó II</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78</w:t>
        </w:r>
        <w:r w:rsidR="00540721" w:rsidRPr="00E55649">
          <w:rPr>
            <w:rFonts w:ascii="Arial" w:hAnsi="Arial" w:cs="Arial"/>
            <w:noProof/>
            <w:webHidden/>
            <w:shd w:val="clear" w:color="auto" w:fill="E6E6E6"/>
          </w:rPr>
          <w:fldChar w:fldCharType="end"/>
        </w:r>
      </w:hyperlink>
    </w:p>
    <w:p w14:paraId="6E7A4467" w14:textId="7F66076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2" w:history="1">
        <w:r w:rsidR="00540721" w:rsidRPr="00E55649">
          <w:rPr>
            <w:rStyle w:val="Hipervnculo"/>
            <w:rFonts w:ascii="Arial" w:hAnsi="Arial" w:cs="Arial"/>
            <w:noProof/>
            <w:color w:val="auto"/>
          </w:rPr>
          <w:t>3.2.4.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Modificaciones presentadas (Artículos 22 y 34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81</w:t>
        </w:r>
        <w:r w:rsidR="00540721" w:rsidRPr="00E55649">
          <w:rPr>
            <w:rFonts w:ascii="Arial" w:hAnsi="Arial" w:cs="Arial"/>
            <w:noProof/>
            <w:webHidden/>
            <w:shd w:val="clear" w:color="auto" w:fill="E6E6E6"/>
          </w:rPr>
          <w:fldChar w:fldCharType="end"/>
        </w:r>
      </w:hyperlink>
    </w:p>
    <w:p w14:paraId="639F1E60" w14:textId="5C52C70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3" w:history="1">
        <w:r w:rsidR="00540721" w:rsidRPr="00E55649">
          <w:rPr>
            <w:rStyle w:val="Hipervnculo"/>
            <w:rFonts w:ascii="Arial" w:hAnsi="Arial" w:cs="Arial"/>
            <w:noProof/>
            <w:color w:val="auto"/>
          </w:rPr>
          <w:t>3.2.5.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Poder (Literal f)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82</w:t>
        </w:r>
        <w:r w:rsidR="00540721" w:rsidRPr="00E55649">
          <w:rPr>
            <w:rFonts w:ascii="Arial" w:hAnsi="Arial" w:cs="Arial"/>
            <w:noProof/>
            <w:webHidden/>
            <w:shd w:val="clear" w:color="auto" w:fill="E6E6E6"/>
          </w:rPr>
          <w:fldChar w:fldCharType="end"/>
        </w:r>
      </w:hyperlink>
    </w:p>
    <w:p w14:paraId="6A5D258F" w14:textId="05F6FFCA"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4" w:history="1">
        <w:r w:rsidR="00540721" w:rsidRPr="00E55649">
          <w:rPr>
            <w:rStyle w:val="Hipervnculo"/>
            <w:rFonts w:ascii="Arial" w:hAnsi="Arial" w:cs="Arial"/>
            <w:noProof/>
            <w:color w:val="auto"/>
          </w:rPr>
          <w:t>3.2.6.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Cesión (Literal k)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82</w:t>
        </w:r>
        <w:r w:rsidR="00540721" w:rsidRPr="00E55649">
          <w:rPr>
            <w:rFonts w:ascii="Arial" w:hAnsi="Arial" w:cs="Arial"/>
            <w:noProof/>
            <w:webHidden/>
            <w:shd w:val="clear" w:color="auto" w:fill="E6E6E6"/>
          </w:rPr>
          <w:fldChar w:fldCharType="end"/>
        </w:r>
      </w:hyperlink>
    </w:p>
    <w:p w14:paraId="1276D33E" w14:textId="7C620D35"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5" w:history="1">
        <w:r w:rsidR="00540721" w:rsidRPr="00E55649">
          <w:rPr>
            <w:rStyle w:val="Hipervnculo"/>
            <w:rFonts w:ascii="Arial" w:hAnsi="Arial" w:cs="Arial"/>
            <w:noProof/>
            <w:color w:val="auto"/>
          </w:rPr>
          <w:t>3.2.7.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 contrato a recursos genéticos (literal h)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84</w:t>
        </w:r>
        <w:r w:rsidR="00540721" w:rsidRPr="00E55649">
          <w:rPr>
            <w:rFonts w:ascii="Arial" w:hAnsi="Arial" w:cs="Arial"/>
            <w:noProof/>
            <w:webHidden/>
            <w:shd w:val="clear" w:color="auto" w:fill="E6E6E6"/>
          </w:rPr>
          <w:fldChar w:fldCharType="end"/>
        </w:r>
      </w:hyperlink>
    </w:p>
    <w:p w14:paraId="7392A166" w14:textId="6C015E59"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6" w:history="1">
        <w:r w:rsidR="00540721" w:rsidRPr="00E55649">
          <w:rPr>
            <w:rStyle w:val="Hipervnculo"/>
            <w:rFonts w:ascii="Arial" w:hAnsi="Arial" w:cs="Arial"/>
            <w:noProof/>
            <w:color w:val="auto"/>
          </w:rPr>
          <w:t>3.2.8.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 licencia o autorización de uso de conocimientos tradicionales (literal i)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84</w:t>
        </w:r>
        <w:r w:rsidR="00540721" w:rsidRPr="00E55649">
          <w:rPr>
            <w:rFonts w:ascii="Arial" w:hAnsi="Arial" w:cs="Arial"/>
            <w:noProof/>
            <w:webHidden/>
            <w:shd w:val="clear" w:color="auto" w:fill="E6E6E6"/>
          </w:rPr>
          <w:fldChar w:fldCharType="end"/>
        </w:r>
      </w:hyperlink>
    </w:p>
    <w:p w14:paraId="5B46C8E1" w14:textId="276BFF9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17" w:history="1">
        <w:r w:rsidR="00540721" w:rsidRPr="00E55649">
          <w:rPr>
            <w:rStyle w:val="Hipervnculo"/>
            <w:rFonts w:ascii="Arial" w:hAnsi="Arial" w:cs="Arial"/>
            <w:noProof/>
            <w:color w:val="auto"/>
          </w:rPr>
          <w:t>3.2.9.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del Certificado de Depósito (literal j)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84</w:t>
        </w:r>
        <w:r w:rsidR="00540721" w:rsidRPr="00E55649">
          <w:rPr>
            <w:rFonts w:ascii="Arial" w:hAnsi="Arial" w:cs="Arial"/>
            <w:noProof/>
            <w:webHidden/>
            <w:shd w:val="clear" w:color="auto" w:fill="E6E6E6"/>
          </w:rPr>
          <w:fldChar w:fldCharType="end"/>
        </w:r>
      </w:hyperlink>
    </w:p>
    <w:p w14:paraId="45953F46" w14:textId="7DED947D"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18" w:history="1">
        <w:r w:rsidR="00540721" w:rsidRPr="00E55649">
          <w:rPr>
            <w:rStyle w:val="Hipervnculo"/>
            <w:rFonts w:ascii="Arial" w:hAnsi="Arial" w:cs="Arial"/>
            <w:noProof/>
            <w:color w:val="auto"/>
          </w:rPr>
          <w:t>3.2.10.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Resumen (literal e)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84</w:t>
        </w:r>
        <w:r w:rsidR="00540721" w:rsidRPr="00E55649">
          <w:rPr>
            <w:rFonts w:ascii="Arial" w:hAnsi="Arial" w:cs="Arial"/>
            <w:noProof/>
            <w:webHidden/>
            <w:shd w:val="clear" w:color="auto" w:fill="E6E6E6"/>
          </w:rPr>
          <w:fldChar w:fldCharType="end"/>
        </w:r>
      </w:hyperlink>
    </w:p>
    <w:p w14:paraId="09A92A9D" w14:textId="28BD0717"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19" w:history="1">
        <w:r w:rsidR="00540721" w:rsidRPr="00E55649">
          <w:rPr>
            <w:rStyle w:val="Hipervnculo"/>
            <w:rFonts w:ascii="Arial" w:hAnsi="Arial" w:cs="Arial"/>
            <w:noProof/>
            <w:color w:val="auto"/>
          </w:rPr>
          <w:t>3.2.11.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Título (literal d) artículo 27,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_Toc49162019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84</w:t>
        </w:r>
        <w:r w:rsidR="00540721" w:rsidRPr="00E55649">
          <w:rPr>
            <w:rFonts w:ascii="Arial" w:hAnsi="Arial" w:cs="Arial"/>
            <w:noProof/>
            <w:webHidden/>
            <w:shd w:val="clear" w:color="auto" w:fill="E6E6E6"/>
          </w:rPr>
          <w:fldChar w:fldCharType="end"/>
        </w:r>
      </w:hyperlink>
    </w:p>
    <w:p w14:paraId="39D475C5" w14:textId="6DB0D7DE"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0" w:history="1">
        <w:r w:rsidR="00540721" w:rsidRPr="00E55649">
          <w:rPr>
            <w:rStyle w:val="Hipervnculo"/>
            <w:rFonts w:ascii="Arial" w:hAnsi="Arial" w:cs="Arial"/>
            <w:noProof/>
            <w:color w:val="auto"/>
          </w:rPr>
          <w:t>3.2.12.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Descripción (literal b) artículo 26 y artículo 28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85</w:t>
        </w:r>
        <w:r w:rsidR="00540721" w:rsidRPr="00E55649">
          <w:rPr>
            <w:rFonts w:ascii="Arial" w:hAnsi="Arial" w:cs="Arial"/>
            <w:noProof/>
            <w:webHidden/>
            <w:shd w:val="clear" w:color="auto" w:fill="E6E6E6"/>
          </w:rPr>
          <w:fldChar w:fldCharType="end"/>
        </w:r>
      </w:hyperlink>
    </w:p>
    <w:p w14:paraId="26B6CAE7" w14:textId="52FB9BF9"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1" w:history="1">
        <w:r w:rsidR="00540721" w:rsidRPr="00E55649">
          <w:rPr>
            <w:rStyle w:val="Hipervnculo"/>
            <w:rFonts w:ascii="Arial" w:hAnsi="Arial" w:cs="Arial"/>
            <w:noProof/>
            <w:color w:val="auto"/>
          </w:rPr>
          <w:t>3.2.13.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Dibujos y secuencias (literal d)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85</w:t>
        </w:r>
        <w:r w:rsidR="00540721" w:rsidRPr="00E55649">
          <w:rPr>
            <w:rFonts w:ascii="Arial" w:hAnsi="Arial" w:cs="Arial"/>
            <w:noProof/>
            <w:webHidden/>
            <w:shd w:val="clear" w:color="auto" w:fill="E6E6E6"/>
          </w:rPr>
          <w:fldChar w:fldCharType="end"/>
        </w:r>
      </w:hyperlink>
    </w:p>
    <w:p w14:paraId="4D92CC92" w14:textId="73C0477F"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2" w:history="1">
        <w:r w:rsidR="00540721" w:rsidRPr="00E55649">
          <w:rPr>
            <w:rStyle w:val="Hipervnculo"/>
            <w:rFonts w:ascii="Arial" w:hAnsi="Arial" w:cs="Arial"/>
            <w:noProof/>
            <w:color w:val="auto"/>
          </w:rPr>
          <w:t>3.2.14.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(literal c)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85</w:t>
        </w:r>
        <w:r w:rsidR="00540721" w:rsidRPr="00E55649">
          <w:rPr>
            <w:rFonts w:ascii="Arial" w:hAnsi="Arial" w:cs="Arial"/>
            <w:noProof/>
            <w:webHidden/>
            <w:shd w:val="clear" w:color="auto" w:fill="E6E6E6"/>
          </w:rPr>
          <w:fldChar w:fldCharType="end"/>
        </w:r>
      </w:hyperlink>
    </w:p>
    <w:p w14:paraId="13BECFEA" w14:textId="03CF43B1"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3" w:history="1">
        <w:r w:rsidR="00540721" w:rsidRPr="00E55649">
          <w:rPr>
            <w:rStyle w:val="Hipervnculo"/>
            <w:rFonts w:ascii="Arial" w:hAnsi="Arial" w:cs="Arial"/>
            <w:noProof/>
            <w:color w:val="auto"/>
          </w:rPr>
          <w:t>3.2.15.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Comprobante de pago de las tasas establecidas (literal g) artículo 26, Decisión 486)</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85</w:t>
        </w:r>
        <w:r w:rsidR="00540721" w:rsidRPr="00E55649">
          <w:rPr>
            <w:rFonts w:ascii="Arial" w:hAnsi="Arial" w:cs="Arial"/>
            <w:noProof/>
            <w:webHidden/>
            <w:shd w:val="clear" w:color="auto" w:fill="E6E6E6"/>
          </w:rPr>
          <w:fldChar w:fldCharType="end"/>
        </w:r>
      </w:hyperlink>
    </w:p>
    <w:p w14:paraId="1A3AF371" w14:textId="352F8972"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4" w:history="1">
        <w:r w:rsidR="00540721" w:rsidRPr="00E55649">
          <w:rPr>
            <w:rStyle w:val="Hipervnculo"/>
            <w:rFonts w:ascii="Arial" w:hAnsi="Arial" w:cs="Arial"/>
            <w:noProof/>
            <w:color w:val="auto"/>
          </w:rPr>
          <w:t>3.2.16.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cumplimiento de requisitos de forma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86</w:t>
        </w:r>
        <w:r w:rsidR="00540721" w:rsidRPr="00E55649">
          <w:rPr>
            <w:rFonts w:ascii="Arial" w:hAnsi="Arial" w:cs="Arial"/>
            <w:noProof/>
            <w:webHidden/>
            <w:shd w:val="clear" w:color="auto" w:fill="E6E6E6"/>
          </w:rPr>
          <w:fldChar w:fldCharType="end"/>
        </w:r>
      </w:hyperlink>
    </w:p>
    <w:p w14:paraId="6299E8B3" w14:textId="24E645B6"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25" w:history="1">
        <w:r w:rsidR="00540721" w:rsidRPr="00E55649">
          <w:rPr>
            <w:rStyle w:val="Hipervnculo"/>
            <w:rFonts w:ascii="Arial" w:hAnsi="Arial" w:cs="Arial"/>
            <w:noProof/>
            <w:color w:val="auto"/>
            <w:sz w:val="20"/>
            <w:szCs w:val="20"/>
          </w:rPr>
          <w:t>3.2.16.1.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Publicación de la solicitud</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_Toc49162025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86</w:t>
        </w:r>
        <w:r w:rsidR="00540721" w:rsidRPr="00E55649">
          <w:rPr>
            <w:rFonts w:ascii="Arial" w:hAnsi="Arial" w:cs="Arial"/>
            <w:noProof/>
            <w:webHidden/>
            <w:sz w:val="20"/>
            <w:szCs w:val="20"/>
            <w:shd w:val="clear" w:color="auto" w:fill="E6E6E6"/>
          </w:rPr>
          <w:fldChar w:fldCharType="end"/>
        </w:r>
      </w:hyperlink>
    </w:p>
    <w:p w14:paraId="45811323" w14:textId="4C004A66" w:rsidR="00540721" w:rsidRPr="00E55649" w:rsidRDefault="00E1002F">
      <w:pPr>
        <w:pStyle w:val="TDC4"/>
        <w:tabs>
          <w:tab w:val="right" w:leader="dot" w:pos="8828"/>
        </w:tabs>
        <w:rPr>
          <w:rFonts w:ascii="Arial" w:eastAsiaTheme="minorEastAsia" w:hAnsi="Arial" w:cs="Arial"/>
          <w:noProof/>
          <w:sz w:val="20"/>
          <w:szCs w:val="20"/>
          <w:lang w:eastAsia="es-CO"/>
        </w:rPr>
      </w:pPr>
      <w:hyperlink w:anchor="_Toc49162026" w:history="1">
        <w:r w:rsidR="00540721" w:rsidRPr="00E55649">
          <w:rPr>
            <w:rStyle w:val="Hipervnculo"/>
            <w:rFonts w:ascii="Arial" w:hAnsi="Arial" w:cs="Arial"/>
            <w:noProof/>
            <w:color w:val="auto"/>
            <w:sz w:val="20"/>
            <w:szCs w:val="20"/>
          </w:rPr>
          <w:t>2.2.16.2. Oportunidad de presentación de Oposiciones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_Toc49162026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87</w:t>
        </w:r>
        <w:r w:rsidR="00540721" w:rsidRPr="00E55649">
          <w:rPr>
            <w:rFonts w:ascii="Arial" w:hAnsi="Arial" w:cs="Arial"/>
            <w:noProof/>
            <w:webHidden/>
            <w:sz w:val="20"/>
            <w:szCs w:val="20"/>
            <w:shd w:val="clear" w:color="auto" w:fill="E6E6E6"/>
          </w:rPr>
          <w:fldChar w:fldCharType="end"/>
        </w:r>
      </w:hyperlink>
    </w:p>
    <w:p w14:paraId="03C80614" w14:textId="1D800F31"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27" w:history="1">
        <w:r w:rsidR="00540721" w:rsidRPr="00E55649">
          <w:rPr>
            <w:rStyle w:val="Hipervnculo"/>
            <w:rFonts w:ascii="Arial" w:hAnsi="Arial" w:cs="Arial"/>
            <w:noProof/>
            <w:color w:val="auto"/>
          </w:rPr>
          <w:t>3.2.17.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Acciones a seguir en incumplimiento de requisitos de forma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87</w:t>
        </w:r>
        <w:r w:rsidR="00540721" w:rsidRPr="00E55649">
          <w:rPr>
            <w:rFonts w:ascii="Arial" w:hAnsi="Arial" w:cs="Arial"/>
            <w:noProof/>
            <w:webHidden/>
            <w:shd w:val="clear" w:color="auto" w:fill="E6E6E6"/>
          </w:rPr>
          <w:fldChar w:fldCharType="end"/>
        </w:r>
      </w:hyperlink>
    </w:p>
    <w:p w14:paraId="2B9DD102" w14:textId="51A95A5C" w:rsidR="00540721" w:rsidRPr="00E55649" w:rsidRDefault="00E1002F" w:rsidP="001B542A">
      <w:pPr>
        <w:pStyle w:val="TDC1"/>
        <w:rPr>
          <w:rFonts w:ascii="Arial" w:eastAsiaTheme="minorEastAsia" w:hAnsi="Arial" w:cs="Arial"/>
          <w:noProof/>
          <w:lang w:eastAsia="es-CO"/>
        </w:rPr>
      </w:pPr>
      <w:hyperlink w:anchor="_Toc49162028" w:history="1">
        <w:r w:rsidR="00540721" w:rsidRPr="00E55649">
          <w:rPr>
            <w:rStyle w:val="Hipervnculo"/>
            <w:rFonts w:ascii="Arial" w:hAnsi="Arial" w:cs="Arial"/>
            <w:noProof/>
            <w:color w:val="auto"/>
          </w:rPr>
          <w:t>4.</w:t>
        </w:r>
        <w:r w:rsidR="00540721" w:rsidRPr="00E55649">
          <w:rPr>
            <w:rFonts w:ascii="Arial" w:eastAsiaTheme="minorEastAsia" w:hAnsi="Arial" w:cs="Arial"/>
            <w:noProof/>
            <w:lang w:eastAsia="es-CO"/>
          </w:rPr>
          <w:tab/>
        </w:r>
        <w:r w:rsidR="00540721" w:rsidRPr="00E55649">
          <w:rPr>
            <w:rStyle w:val="Hipervnculo"/>
            <w:rFonts w:ascii="Arial" w:hAnsi="Arial" w:cs="Arial"/>
            <w:noProof/>
            <w:color w:val="auto"/>
          </w:rPr>
          <w:t>CAPÍTULO III. EXAMEN DE REQUISITOS DE FONDO (PATENTABILIDAD)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_Toc49162028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88</w:t>
        </w:r>
        <w:r w:rsidR="00540721" w:rsidRPr="00E55649">
          <w:rPr>
            <w:rFonts w:ascii="Arial" w:hAnsi="Arial" w:cs="Arial"/>
            <w:noProof/>
            <w:webHidden/>
            <w:shd w:val="clear" w:color="auto" w:fill="E6E6E6"/>
          </w:rPr>
          <w:fldChar w:fldCharType="end"/>
        </w:r>
      </w:hyperlink>
    </w:p>
    <w:p w14:paraId="606805DA" w14:textId="29DE9B56"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2033" w:history="1">
        <w:r w:rsidR="00540721" w:rsidRPr="00E55649">
          <w:rPr>
            <w:rStyle w:val="Hipervnculo"/>
            <w:rFonts w:ascii="Arial" w:hAnsi="Arial" w:cs="Arial"/>
            <w:noProof/>
            <w:color w:val="auto"/>
          </w:rPr>
          <w:t>4.1</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FUNCIONES DEL EXAMINADOR DE FONDO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88</w:t>
        </w:r>
        <w:r w:rsidR="00540721" w:rsidRPr="00E55649">
          <w:rPr>
            <w:rFonts w:ascii="Arial" w:hAnsi="Arial" w:cs="Arial"/>
            <w:noProof/>
            <w:webHidden/>
            <w:shd w:val="clear" w:color="auto" w:fill="E6E6E6"/>
          </w:rPr>
          <w:fldChar w:fldCharType="end"/>
        </w:r>
      </w:hyperlink>
    </w:p>
    <w:p w14:paraId="11B56B04" w14:textId="36506A13"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2034" w:history="1">
        <w:r w:rsidR="00540721" w:rsidRPr="00E55649">
          <w:rPr>
            <w:rStyle w:val="Hipervnculo"/>
            <w:rFonts w:ascii="Arial" w:hAnsi="Arial" w:cs="Arial"/>
            <w:noProof/>
            <w:color w:val="auto"/>
          </w:rPr>
          <w:t>4.2</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VERIFICACIONES PREVIAS AL EXAMEN DE PATENTABILIDAD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88</w:t>
        </w:r>
        <w:r w:rsidR="00540721" w:rsidRPr="00E55649">
          <w:rPr>
            <w:rFonts w:ascii="Arial" w:hAnsi="Arial" w:cs="Arial"/>
            <w:noProof/>
            <w:webHidden/>
            <w:shd w:val="clear" w:color="auto" w:fill="E6E6E6"/>
          </w:rPr>
          <w:fldChar w:fldCharType="end"/>
        </w:r>
      </w:hyperlink>
    </w:p>
    <w:p w14:paraId="77D744BA" w14:textId="6524F77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35" w:history="1">
        <w:r w:rsidR="00540721" w:rsidRPr="00E55649">
          <w:rPr>
            <w:rStyle w:val="Hipervnculo"/>
            <w:rFonts w:ascii="Arial" w:hAnsi="Arial" w:cs="Arial"/>
            <w:noProof/>
            <w:color w:val="auto"/>
          </w:rPr>
          <w:t>4.2.1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Revisión de la solicitud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89</w:t>
        </w:r>
        <w:r w:rsidR="00540721" w:rsidRPr="00E55649">
          <w:rPr>
            <w:rFonts w:ascii="Arial" w:hAnsi="Arial" w:cs="Arial"/>
            <w:noProof/>
            <w:webHidden/>
            <w:shd w:val="clear" w:color="auto" w:fill="E6E6E6"/>
          </w:rPr>
          <w:fldChar w:fldCharType="end"/>
        </w:r>
      </w:hyperlink>
    </w:p>
    <w:p w14:paraId="18749054" w14:textId="7DCB1E3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36" w:history="1">
        <w:r w:rsidR="00540721" w:rsidRPr="00E55649">
          <w:rPr>
            <w:rStyle w:val="Hipervnculo"/>
            <w:rFonts w:ascii="Arial" w:hAnsi="Arial" w:cs="Arial"/>
            <w:noProof/>
            <w:color w:val="auto"/>
          </w:rPr>
          <w:t>4.2.2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Publicación de la solicitud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90</w:t>
        </w:r>
        <w:r w:rsidR="00540721" w:rsidRPr="00E55649">
          <w:rPr>
            <w:rFonts w:ascii="Arial" w:hAnsi="Arial" w:cs="Arial"/>
            <w:noProof/>
            <w:webHidden/>
            <w:shd w:val="clear" w:color="auto" w:fill="E6E6E6"/>
          </w:rPr>
          <w:fldChar w:fldCharType="end"/>
        </w:r>
      </w:hyperlink>
    </w:p>
    <w:p w14:paraId="4AD1AAA0" w14:textId="2144B1A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37" w:history="1">
        <w:r w:rsidR="00540721" w:rsidRPr="00E55649">
          <w:rPr>
            <w:rStyle w:val="Hipervnculo"/>
            <w:rFonts w:ascii="Arial" w:hAnsi="Arial" w:cs="Arial"/>
            <w:noProof/>
            <w:color w:val="auto"/>
          </w:rPr>
          <w:t>4.2.3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Verificación en el Sistema de que la solicitud no haya sido abandonada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90</w:t>
        </w:r>
        <w:r w:rsidR="00540721" w:rsidRPr="00E55649">
          <w:rPr>
            <w:rFonts w:ascii="Arial" w:hAnsi="Arial" w:cs="Arial"/>
            <w:noProof/>
            <w:webHidden/>
            <w:shd w:val="clear" w:color="auto" w:fill="E6E6E6"/>
          </w:rPr>
          <w:fldChar w:fldCharType="end"/>
        </w:r>
      </w:hyperlink>
    </w:p>
    <w:p w14:paraId="688B9A3C" w14:textId="2D0E37F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38" w:history="1">
        <w:r w:rsidR="00540721" w:rsidRPr="00E55649">
          <w:rPr>
            <w:rStyle w:val="Hipervnculo"/>
            <w:rFonts w:ascii="Arial" w:hAnsi="Arial" w:cs="Arial"/>
            <w:noProof/>
            <w:color w:val="auto"/>
          </w:rPr>
          <w:t>4.2.4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Traslado de Oposiciones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90</w:t>
        </w:r>
        <w:r w:rsidR="00540721" w:rsidRPr="00E55649">
          <w:rPr>
            <w:rFonts w:ascii="Arial" w:hAnsi="Arial" w:cs="Arial"/>
            <w:noProof/>
            <w:webHidden/>
            <w:shd w:val="clear" w:color="auto" w:fill="E6E6E6"/>
          </w:rPr>
          <w:fldChar w:fldCharType="end"/>
        </w:r>
      </w:hyperlink>
    </w:p>
    <w:p w14:paraId="4EA8CF08" w14:textId="34485352"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39" w:history="1">
        <w:r w:rsidR="00540721" w:rsidRPr="00E55649">
          <w:rPr>
            <w:rStyle w:val="Hipervnculo"/>
            <w:rFonts w:ascii="Arial" w:hAnsi="Arial" w:cs="Arial"/>
            <w:noProof/>
            <w:color w:val="auto"/>
          </w:rPr>
          <w:t>4.2.5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Presentación de solicitudes divisionales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_Toc49162039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90</w:t>
        </w:r>
        <w:r w:rsidR="00540721" w:rsidRPr="00E55649">
          <w:rPr>
            <w:rFonts w:ascii="Arial" w:hAnsi="Arial" w:cs="Arial"/>
            <w:noProof/>
            <w:webHidden/>
            <w:shd w:val="clear" w:color="auto" w:fill="E6E6E6"/>
          </w:rPr>
          <w:fldChar w:fldCharType="end"/>
        </w:r>
      </w:hyperlink>
    </w:p>
    <w:p w14:paraId="3D1B3A93" w14:textId="3C592B2E"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40" w:history="1">
        <w:r w:rsidR="00540721" w:rsidRPr="00E55649">
          <w:rPr>
            <w:rStyle w:val="Hipervnculo"/>
            <w:rFonts w:ascii="Arial" w:hAnsi="Arial" w:cs="Arial"/>
            <w:noProof/>
            <w:color w:val="auto"/>
          </w:rPr>
          <w:t>4.2.6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Presentación de una patente divisional</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91</w:t>
        </w:r>
        <w:r w:rsidR="00540721" w:rsidRPr="00E55649">
          <w:rPr>
            <w:rFonts w:ascii="Arial" w:hAnsi="Arial" w:cs="Arial"/>
            <w:noProof/>
            <w:webHidden/>
            <w:shd w:val="clear" w:color="auto" w:fill="E6E6E6"/>
          </w:rPr>
          <w:fldChar w:fldCharType="end"/>
        </w:r>
      </w:hyperlink>
    </w:p>
    <w:p w14:paraId="58A2FCFB" w14:textId="445520C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41" w:history="1">
        <w:r w:rsidR="00540721" w:rsidRPr="00E55649">
          <w:rPr>
            <w:rStyle w:val="Hipervnculo"/>
            <w:rFonts w:ascii="Arial" w:hAnsi="Arial" w:cs="Arial"/>
            <w:noProof/>
            <w:color w:val="auto"/>
          </w:rPr>
          <w:t>4.2.7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Fusión de solicitudes de patente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91</w:t>
        </w:r>
        <w:r w:rsidR="00540721" w:rsidRPr="00E55649">
          <w:rPr>
            <w:rFonts w:ascii="Arial" w:hAnsi="Arial" w:cs="Arial"/>
            <w:noProof/>
            <w:webHidden/>
            <w:shd w:val="clear" w:color="auto" w:fill="E6E6E6"/>
          </w:rPr>
          <w:fldChar w:fldCharType="end"/>
        </w:r>
      </w:hyperlink>
    </w:p>
    <w:p w14:paraId="7FD01261" w14:textId="462991A4"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42" w:history="1">
        <w:r w:rsidR="00540721" w:rsidRPr="00E55649">
          <w:rPr>
            <w:rStyle w:val="Hipervnculo"/>
            <w:rFonts w:ascii="Arial" w:hAnsi="Arial" w:cs="Arial"/>
            <w:noProof/>
            <w:color w:val="auto"/>
          </w:rPr>
          <w:t>4.2.8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Conversiones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91</w:t>
        </w:r>
        <w:r w:rsidR="00540721" w:rsidRPr="00E55649">
          <w:rPr>
            <w:rFonts w:ascii="Arial" w:hAnsi="Arial" w:cs="Arial"/>
            <w:noProof/>
            <w:webHidden/>
            <w:shd w:val="clear" w:color="auto" w:fill="E6E6E6"/>
          </w:rPr>
          <w:fldChar w:fldCharType="end"/>
        </w:r>
      </w:hyperlink>
    </w:p>
    <w:p w14:paraId="6C5E1456" w14:textId="4482BCF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43" w:history="1">
        <w:r w:rsidR="00540721" w:rsidRPr="00E55649">
          <w:rPr>
            <w:rStyle w:val="Hipervnculo"/>
            <w:rFonts w:ascii="Arial" w:hAnsi="Arial" w:cs="Arial"/>
            <w:noProof/>
            <w:color w:val="auto"/>
          </w:rPr>
          <w:t>4.2.9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Cambio de solicitante, inventor o apoderado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92</w:t>
        </w:r>
        <w:r w:rsidR="00540721" w:rsidRPr="00E55649">
          <w:rPr>
            <w:rFonts w:ascii="Arial" w:hAnsi="Arial" w:cs="Arial"/>
            <w:noProof/>
            <w:webHidden/>
            <w:shd w:val="clear" w:color="auto" w:fill="E6E6E6"/>
          </w:rPr>
          <w:fldChar w:fldCharType="end"/>
        </w:r>
      </w:hyperlink>
    </w:p>
    <w:p w14:paraId="703F263E" w14:textId="333D1714"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44" w:history="1">
        <w:r w:rsidR="00540721" w:rsidRPr="00E55649">
          <w:rPr>
            <w:rStyle w:val="Hipervnculo"/>
            <w:rFonts w:ascii="Arial" w:hAnsi="Arial" w:cs="Arial"/>
            <w:noProof/>
            <w:color w:val="auto"/>
          </w:rPr>
          <w:t>4.2.10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Pago adicional a partir de la undécima reivindicación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92</w:t>
        </w:r>
        <w:r w:rsidR="00540721" w:rsidRPr="00E55649">
          <w:rPr>
            <w:rFonts w:ascii="Arial" w:hAnsi="Arial" w:cs="Arial"/>
            <w:noProof/>
            <w:webHidden/>
            <w:shd w:val="clear" w:color="auto" w:fill="E6E6E6"/>
          </w:rPr>
          <w:fldChar w:fldCharType="end"/>
        </w:r>
      </w:hyperlink>
    </w:p>
    <w:p w14:paraId="41AB143B" w14:textId="0F7ACE2C"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45" w:history="1">
        <w:r w:rsidR="00540721" w:rsidRPr="00E55649">
          <w:rPr>
            <w:rStyle w:val="Hipervnculo"/>
            <w:rFonts w:ascii="Arial" w:hAnsi="Arial" w:cs="Arial"/>
            <w:noProof/>
            <w:color w:val="auto"/>
          </w:rPr>
          <w:t>4.2.11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Modificaciones en la Descripción, Reivindicaciones y/o Listado de Secuencias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92</w:t>
        </w:r>
        <w:r w:rsidR="00540721" w:rsidRPr="00E55649">
          <w:rPr>
            <w:rFonts w:ascii="Arial" w:hAnsi="Arial" w:cs="Arial"/>
            <w:noProof/>
            <w:webHidden/>
            <w:shd w:val="clear" w:color="auto" w:fill="E6E6E6"/>
          </w:rPr>
          <w:fldChar w:fldCharType="end"/>
        </w:r>
      </w:hyperlink>
    </w:p>
    <w:p w14:paraId="5B33F113" w14:textId="3EA3CD75"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46" w:history="1">
        <w:r w:rsidR="00540721" w:rsidRPr="00E55649">
          <w:rPr>
            <w:rStyle w:val="Hipervnculo"/>
            <w:rFonts w:ascii="Arial" w:hAnsi="Arial" w:cs="Arial"/>
            <w:noProof/>
            <w:color w:val="auto"/>
            <w:sz w:val="20"/>
            <w:szCs w:val="20"/>
          </w:rPr>
          <w:t>4.2.11.1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Modificaciones aceptables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_Toc49162046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93</w:t>
        </w:r>
        <w:r w:rsidR="00540721" w:rsidRPr="00E55649">
          <w:rPr>
            <w:rFonts w:ascii="Arial" w:hAnsi="Arial" w:cs="Arial"/>
            <w:noProof/>
            <w:webHidden/>
            <w:sz w:val="20"/>
            <w:szCs w:val="20"/>
            <w:shd w:val="clear" w:color="auto" w:fill="E6E6E6"/>
          </w:rPr>
          <w:fldChar w:fldCharType="end"/>
        </w:r>
      </w:hyperlink>
    </w:p>
    <w:p w14:paraId="72B45757" w14:textId="5BE27B5B"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47" w:history="1">
        <w:r w:rsidR="00540721" w:rsidRPr="00E55649">
          <w:rPr>
            <w:rStyle w:val="Hipervnculo"/>
            <w:rFonts w:ascii="Arial" w:hAnsi="Arial" w:cs="Arial"/>
            <w:noProof/>
            <w:color w:val="auto"/>
            <w:sz w:val="20"/>
            <w:szCs w:val="20"/>
          </w:rPr>
          <w:t>4.2.11.2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Modificaciones no aceptables: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_Toc49162047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94</w:t>
        </w:r>
        <w:r w:rsidR="00540721" w:rsidRPr="00E55649">
          <w:rPr>
            <w:rFonts w:ascii="Arial" w:hAnsi="Arial" w:cs="Arial"/>
            <w:noProof/>
            <w:webHidden/>
            <w:sz w:val="20"/>
            <w:szCs w:val="20"/>
            <w:shd w:val="clear" w:color="auto" w:fill="E6E6E6"/>
          </w:rPr>
          <w:fldChar w:fldCharType="end"/>
        </w:r>
      </w:hyperlink>
    </w:p>
    <w:p w14:paraId="0B87A4F6" w14:textId="0FF8040A"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48" w:history="1">
        <w:r w:rsidR="00540721" w:rsidRPr="00E55649">
          <w:rPr>
            <w:rStyle w:val="Hipervnculo"/>
            <w:rFonts w:ascii="Arial" w:hAnsi="Arial" w:cs="Arial"/>
            <w:noProof/>
            <w:color w:val="auto"/>
          </w:rPr>
          <w:t>4.2.12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 Contrato de Acceso a Recursos Genéticos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95</w:t>
        </w:r>
        <w:r w:rsidR="00540721" w:rsidRPr="00E55649">
          <w:rPr>
            <w:rFonts w:ascii="Arial" w:hAnsi="Arial" w:cs="Arial"/>
            <w:noProof/>
            <w:webHidden/>
            <w:shd w:val="clear" w:color="auto" w:fill="E6E6E6"/>
          </w:rPr>
          <w:fldChar w:fldCharType="end"/>
        </w:r>
      </w:hyperlink>
    </w:p>
    <w:p w14:paraId="6DD02AAF" w14:textId="43D02A6C"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49" w:history="1">
        <w:r w:rsidR="00540721" w:rsidRPr="00E55649">
          <w:rPr>
            <w:rStyle w:val="Hipervnculo"/>
            <w:rFonts w:ascii="Arial" w:hAnsi="Arial" w:cs="Arial"/>
            <w:noProof/>
            <w:color w:val="auto"/>
          </w:rPr>
          <w:t>4.2.13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 licencia o autorización de uso de conocimientos tradicionales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_Toc49162049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95</w:t>
        </w:r>
        <w:r w:rsidR="00540721" w:rsidRPr="00E55649">
          <w:rPr>
            <w:rFonts w:ascii="Arial" w:hAnsi="Arial" w:cs="Arial"/>
            <w:noProof/>
            <w:webHidden/>
            <w:shd w:val="clear" w:color="auto" w:fill="E6E6E6"/>
          </w:rPr>
          <w:fldChar w:fldCharType="end"/>
        </w:r>
      </w:hyperlink>
    </w:p>
    <w:p w14:paraId="66027A0D" w14:textId="69B85AA0"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50" w:history="1">
        <w:r w:rsidR="00540721" w:rsidRPr="00E55649">
          <w:rPr>
            <w:rStyle w:val="Hipervnculo"/>
            <w:rFonts w:ascii="Arial" w:hAnsi="Arial" w:cs="Arial"/>
            <w:noProof/>
            <w:color w:val="auto"/>
          </w:rPr>
          <w:t>4.2.14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Copia del Certificado de Depósito de material biológico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_Toc49162050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95</w:t>
        </w:r>
        <w:r w:rsidR="00540721" w:rsidRPr="00E55649">
          <w:rPr>
            <w:rFonts w:ascii="Arial" w:hAnsi="Arial" w:cs="Arial"/>
            <w:noProof/>
            <w:webHidden/>
            <w:shd w:val="clear" w:color="auto" w:fill="E6E6E6"/>
          </w:rPr>
          <w:fldChar w:fldCharType="end"/>
        </w:r>
      </w:hyperlink>
    </w:p>
    <w:p w14:paraId="081135F1" w14:textId="72FCAD9F"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51" w:history="1">
        <w:r w:rsidR="00540721" w:rsidRPr="00E55649">
          <w:rPr>
            <w:rStyle w:val="Hipervnculo"/>
            <w:rFonts w:ascii="Arial" w:hAnsi="Arial" w:cs="Arial"/>
            <w:noProof/>
            <w:color w:val="auto"/>
          </w:rPr>
          <w:t>4.2.15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Clasificación internacional de patentes (CIP)</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_Toc49162051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95</w:t>
        </w:r>
        <w:r w:rsidR="00540721" w:rsidRPr="00E55649">
          <w:rPr>
            <w:rFonts w:ascii="Arial" w:hAnsi="Arial" w:cs="Arial"/>
            <w:noProof/>
            <w:webHidden/>
            <w:shd w:val="clear" w:color="auto" w:fill="E6E6E6"/>
          </w:rPr>
          <w:fldChar w:fldCharType="end"/>
        </w:r>
      </w:hyperlink>
    </w:p>
    <w:p w14:paraId="174F23A3" w14:textId="449BF7AC"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52" w:history="1">
        <w:r w:rsidR="00540721" w:rsidRPr="00E55649">
          <w:rPr>
            <w:rStyle w:val="Hipervnculo"/>
            <w:rFonts w:ascii="Arial" w:hAnsi="Arial" w:cs="Arial"/>
            <w:noProof/>
            <w:color w:val="auto"/>
          </w:rPr>
          <w:t>4.2.16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Solicitud de Procedimiento Acelerado de Patentes (PPH)</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_Toc49162052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95</w:t>
        </w:r>
        <w:r w:rsidR="00540721" w:rsidRPr="00E55649">
          <w:rPr>
            <w:rFonts w:ascii="Arial" w:hAnsi="Arial" w:cs="Arial"/>
            <w:noProof/>
            <w:webHidden/>
            <w:shd w:val="clear" w:color="auto" w:fill="E6E6E6"/>
          </w:rPr>
          <w:fldChar w:fldCharType="end"/>
        </w:r>
      </w:hyperlink>
    </w:p>
    <w:p w14:paraId="5216E9D3" w14:textId="32751163"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53" w:history="1">
        <w:r w:rsidR="00540721" w:rsidRPr="00E55649">
          <w:rPr>
            <w:rStyle w:val="Hipervnculo"/>
            <w:rFonts w:ascii="Arial" w:hAnsi="Arial" w:cs="Arial"/>
            <w:noProof/>
            <w:color w:val="auto"/>
          </w:rPr>
          <w:t>4.2.17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Oposiciones y respuesta a oposiciones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_Toc49162053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96</w:t>
        </w:r>
        <w:r w:rsidR="00540721" w:rsidRPr="00E55649">
          <w:rPr>
            <w:rFonts w:ascii="Arial" w:hAnsi="Arial" w:cs="Arial"/>
            <w:noProof/>
            <w:webHidden/>
            <w:shd w:val="clear" w:color="auto" w:fill="E6E6E6"/>
          </w:rPr>
          <w:fldChar w:fldCharType="end"/>
        </w:r>
      </w:hyperlink>
    </w:p>
    <w:p w14:paraId="541513AD" w14:textId="276260B0"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54" w:history="1">
        <w:r w:rsidR="00540721" w:rsidRPr="00E55649">
          <w:rPr>
            <w:rStyle w:val="Hipervnculo"/>
            <w:rFonts w:ascii="Arial" w:hAnsi="Arial" w:cs="Arial"/>
            <w:noProof/>
            <w:color w:val="auto"/>
          </w:rPr>
          <w:t>4.2.18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Prioridad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_Toc49162054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97</w:t>
        </w:r>
        <w:r w:rsidR="00540721" w:rsidRPr="00E55649">
          <w:rPr>
            <w:rFonts w:ascii="Arial" w:hAnsi="Arial" w:cs="Arial"/>
            <w:noProof/>
            <w:webHidden/>
            <w:shd w:val="clear" w:color="auto" w:fill="E6E6E6"/>
          </w:rPr>
          <w:fldChar w:fldCharType="end"/>
        </w:r>
      </w:hyperlink>
    </w:p>
    <w:p w14:paraId="47A0AD63" w14:textId="0600047B"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55" w:history="1">
        <w:r w:rsidR="00540721" w:rsidRPr="00E55649">
          <w:rPr>
            <w:rStyle w:val="Hipervnculo"/>
            <w:rFonts w:ascii="Arial" w:hAnsi="Arial" w:cs="Arial"/>
            <w:noProof/>
            <w:color w:val="auto"/>
            <w:sz w:val="20"/>
            <w:szCs w:val="20"/>
          </w:rPr>
          <w:t>4.2.18.1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Verificación de la congruencia entre la solicitud y la prioridad</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_Toc49162055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97</w:t>
        </w:r>
        <w:r w:rsidR="00540721" w:rsidRPr="00E55649">
          <w:rPr>
            <w:rFonts w:ascii="Arial" w:hAnsi="Arial" w:cs="Arial"/>
            <w:noProof/>
            <w:webHidden/>
            <w:sz w:val="20"/>
            <w:szCs w:val="20"/>
            <w:shd w:val="clear" w:color="auto" w:fill="E6E6E6"/>
          </w:rPr>
          <w:fldChar w:fldCharType="end"/>
        </w:r>
      </w:hyperlink>
    </w:p>
    <w:p w14:paraId="7A288B20" w14:textId="0696A142"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56" w:history="1">
        <w:r w:rsidR="00540721" w:rsidRPr="00E55649">
          <w:rPr>
            <w:rStyle w:val="Hipervnculo"/>
            <w:rFonts w:ascii="Arial" w:hAnsi="Arial" w:cs="Arial"/>
            <w:noProof/>
            <w:color w:val="auto"/>
            <w:sz w:val="20"/>
            <w:szCs w:val="20"/>
          </w:rPr>
          <w:t>4.2.18.2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Prioridad de Solicitudes PCT</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_Toc49162056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97</w:t>
        </w:r>
        <w:r w:rsidR="00540721" w:rsidRPr="00E55649">
          <w:rPr>
            <w:rFonts w:ascii="Arial" w:hAnsi="Arial" w:cs="Arial"/>
            <w:noProof/>
            <w:webHidden/>
            <w:sz w:val="20"/>
            <w:szCs w:val="20"/>
            <w:shd w:val="clear" w:color="auto" w:fill="E6E6E6"/>
          </w:rPr>
          <w:fldChar w:fldCharType="end"/>
        </w:r>
      </w:hyperlink>
    </w:p>
    <w:p w14:paraId="006E3481" w14:textId="614FAD27"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57" w:history="1">
        <w:r w:rsidR="00540721" w:rsidRPr="00E55649">
          <w:rPr>
            <w:rStyle w:val="Hipervnculo"/>
            <w:rFonts w:ascii="Arial" w:hAnsi="Arial" w:cs="Arial"/>
            <w:noProof/>
            <w:color w:val="auto"/>
            <w:sz w:val="20"/>
            <w:szCs w:val="20"/>
          </w:rPr>
          <w:t>4.2.18.3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Prioridad parcial</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_Toc49162057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97</w:t>
        </w:r>
        <w:r w:rsidR="00540721" w:rsidRPr="00E55649">
          <w:rPr>
            <w:rFonts w:ascii="Arial" w:hAnsi="Arial" w:cs="Arial"/>
            <w:noProof/>
            <w:webHidden/>
            <w:sz w:val="20"/>
            <w:szCs w:val="20"/>
            <w:shd w:val="clear" w:color="auto" w:fill="E6E6E6"/>
          </w:rPr>
          <w:fldChar w:fldCharType="end"/>
        </w:r>
      </w:hyperlink>
    </w:p>
    <w:p w14:paraId="1EE0DF4E" w14:textId="3292DF5E"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58" w:history="1">
        <w:r w:rsidR="00540721" w:rsidRPr="00E55649">
          <w:rPr>
            <w:rStyle w:val="Hipervnculo"/>
            <w:rFonts w:ascii="Arial" w:hAnsi="Arial" w:cs="Arial"/>
            <w:noProof/>
            <w:color w:val="auto"/>
            <w:sz w:val="20"/>
            <w:szCs w:val="20"/>
          </w:rPr>
          <w:t>4.2.18.4</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Prioridades múltiples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_Toc49162058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98</w:t>
        </w:r>
        <w:r w:rsidR="00540721" w:rsidRPr="00E55649">
          <w:rPr>
            <w:rFonts w:ascii="Arial" w:hAnsi="Arial" w:cs="Arial"/>
            <w:noProof/>
            <w:webHidden/>
            <w:sz w:val="20"/>
            <w:szCs w:val="20"/>
            <w:shd w:val="clear" w:color="auto" w:fill="E6E6E6"/>
          </w:rPr>
          <w:fldChar w:fldCharType="end"/>
        </w:r>
      </w:hyperlink>
    </w:p>
    <w:p w14:paraId="33E36DC8" w14:textId="09EA48A8"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2061" w:history="1">
        <w:r w:rsidR="00540721" w:rsidRPr="00E55649">
          <w:rPr>
            <w:rStyle w:val="Hipervnculo"/>
            <w:rFonts w:ascii="Arial" w:hAnsi="Arial" w:cs="Arial"/>
            <w:noProof/>
            <w:color w:val="auto"/>
          </w:rPr>
          <w:t>4.3</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_Toc49162061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98</w:t>
        </w:r>
        <w:r w:rsidR="00540721" w:rsidRPr="00E55649">
          <w:rPr>
            <w:rFonts w:ascii="Arial" w:hAnsi="Arial" w:cs="Arial"/>
            <w:noProof/>
            <w:webHidden/>
            <w:shd w:val="clear" w:color="auto" w:fill="E6E6E6"/>
          </w:rPr>
          <w:fldChar w:fldCharType="end"/>
        </w:r>
      </w:hyperlink>
    </w:p>
    <w:p w14:paraId="36F76AB6" w14:textId="456C10F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63" w:history="1">
        <w:r w:rsidR="00540721" w:rsidRPr="00E55649">
          <w:rPr>
            <w:rStyle w:val="Hipervnculo"/>
            <w:rFonts w:ascii="Arial" w:hAnsi="Arial" w:cs="Arial"/>
            <w:noProof/>
            <w:color w:val="auto"/>
          </w:rPr>
          <w:t>4.3.1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Contenido de las 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_Toc49162063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98</w:t>
        </w:r>
        <w:r w:rsidR="00540721" w:rsidRPr="00E55649">
          <w:rPr>
            <w:rFonts w:ascii="Arial" w:hAnsi="Arial" w:cs="Arial"/>
            <w:noProof/>
            <w:webHidden/>
            <w:shd w:val="clear" w:color="auto" w:fill="E6E6E6"/>
          </w:rPr>
          <w:fldChar w:fldCharType="end"/>
        </w:r>
      </w:hyperlink>
    </w:p>
    <w:p w14:paraId="4CC58A2B" w14:textId="2E533E9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64" w:history="1">
        <w:r w:rsidR="00540721" w:rsidRPr="00E55649">
          <w:rPr>
            <w:rStyle w:val="Hipervnculo"/>
            <w:rFonts w:ascii="Arial" w:hAnsi="Arial" w:cs="Arial"/>
            <w:noProof/>
            <w:color w:val="auto"/>
            <w:sz w:val="20"/>
            <w:szCs w:val="20"/>
          </w:rPr>
          <w:t>4.3.1.1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Características técnicas estructurales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_Toc49162064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99</w:t>
        </w:r>
        <w:r w:rsidR="00540721" w:rsidRPr="00E55649">
          <w:rPr>
            <w:rFonts w:ascii="Arial" w:hAnsi="Arial" w:cs="Arial"/>
            <w:noProof/>
            <w:webHidden/>
            <w:sz w:val="20"/>
            <w:szCs w:val="20"/>
            <w:shd w:val="clear" w:color="auto" w:fill="E6E6E6"/>
          </w:rPr>
          <w:fldChar w:fldCharType="end"/>
        </w:r>
      </w:hyperlink>
    </w:p>
    <w:p w14:paraId="51525EB3" w14:textId="34CC27EF"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65" w:history="1">
        <w:r w:rsidR="00540721" w:rsidRPr="00E55649">
          <w:rPr>
            <w:rStyle w:val="Hipervnculo"/>
            <w:rFonts w:ascii="Arial" w:hAnsi="Arial" w:cs="Arial"/>
            <w:noProof/>
            <w:color w:val="auto"/>
            <w:sz w:val="20"/>
            <w:szCs w:val="20"/>
          </w:rPr>
          <w:t>4.3.1.2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Características técnicas funcionales: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_Toc49162065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99</w:t>
        </w:r>
        <w:r w:rsidR="00540721" w:rsidRPr="00E55649">
          <w:rPr>
            <w:rFonts w:ascii="Arial" w:hAnsi="Arial" w:cs="Arial"/>
            <w:noProof/>
            <w:webHidden/>
            <w:sz w:val="20"/>
            <w:szCs w:val="20"/>
            <w:shd w:val="clear" w:color="auto" w:fill="E6E6E6"/>
          </w:rPr>
          <w:fldChar w:fldCharType="end"/>
        </w:r>
      </w:hyperlink>
    </w:p>
    <w:p w14:paraId="6007D304" w14:textId="456AC11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66" w:history="1">
        <w:r w:rsidR="00540721" w:rsidRPr="00E55649">
          <w:rPr>
            <w:rStyle w:val="Hipervnculo"/>
            <w:rFonts w:ascii="Arial" w:hAnsi="Arial" w:cs="Arial"/>
            <w:noProof/>
            <w:color w:val="auto"/>
          </w:rPr>
          <w:t>4.3.2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Forma de las 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_Toc49162066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100</w:t>
        </w:r>
        <w:r w:rsidR="00540721" w:rsidRPr="00E55649">
          <w:rPr>
            <w:rFonts w:ascii="Arial" w:hAnsi="Arial" w:cs="Arial"/>
            <w:noProof/>
            <w:webHidden/>
            <w:shd w:val="clear" w:color="auto" w:fill="E6E6E6"/>
          </w:rPr>
          <w:fldChar w:fldCharType="end"/>
        </w:r>
      </w:hyperlink>
    </w:p>
    <w:p w14:paraId="27372010" w14:textId="55C2115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67" w:history="1">
        <w:r w:rsidR="00540721" w:rsidRPr="00E55649">
          <w:rPr>
            <w:rStyle w:val="Hipervnculo"/>
            <w:rFonts w:ascii="Arial" w:hAnsi="Arial" w:cs="Arial"/>
            <w:noProof/>
            <w:color w:val="auto"/>
          </w:rPr>
          <w:t>4.3.3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Categoría de 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_Toc49162067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101</w:t>
        </w:r>
        <w:r w:rsidR="00540721" w:rsidRPr="00E55649">
          <w:rPr>
            <w:rFonts w:ascii="Arial" w:hAnsi="Arial" w:cs="Arial"/>
            <w:noProof/>
            <w:webHidden/>
            <w:shd w:val="clear" w:color="auto" w:fill="E6E6E6"/>
          </w:rPr>
          <w:fldChar w:fldCharType="end"/>
        </w:r>
      </w:hyperlink>
    </w:p>
    <w:p w14:paraId="08D5D6F7" w14:textId="07BC0466"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68" w:history="1">
        <w:r w:rsidR="00540721" w:rsidRPr="00E55649">
          <w:rPr>
            <w:rStyle w:val="Hipervnculo"/>
            <w:rFonts w:ascii="Arial" w:hAnsi="Arial" w:cs="Arial"/>
            <w:noProof/>
            <w:color w:val="auto"/>
            <w:sz w:val="20"/>
            <w:szCs w:val="20"/>
          </w:rPr>
          <w:t>4.3.3.1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Producto</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_Toc49162068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101</w:t>
        </w:r>
        <w:r w:rsidR="00540721" w:rsidRPr="00E55649">
          <w:rPr>
            <w:rFonts w:ascii="Arial" w:hAnsi="Arial" w:cs="Arial"/>
            <w:noProof/>
            <w:webHidden/>
            <w:sz w:val="20"/>
            <w:szCs w:val="20"/>
            <w:shd w:val="clear" w:color="auto" w:fill="E6E6E6"/>
          </w:rPr>
          <w:fldChar w:fldCharType="end"/>
        </w:r>
      </w:hyperlink>
    </w:p>
    <w:p w14:paraId="0EA46A58" w14:textId="0C99788C"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69" w:history="1">
        <w:r w:rsidR="00540721" w:rsidRPr="00E55649">
          <w:rPr>
            <w:rStyle w:val="Hipervnculo"/>
            <w:rFonts w:ascii="Arial" w:hAnsi="Arial" w:cs="Arial"/>
            <w:noProof/>
            <w:color w:val="auto"/>
            <w:sz w:val="20"/>
            <w:szCs w:val="20"/>
          </w:rPr>
          <w:t>4.3.3.2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Procedimiento</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_Toc49162069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102</w:t>
        </w:r>
        <w:r w:rsidR="00540721" w:rsidRPr="00E55649">
          <w:rPr>
            <w:rFonts w:ascii="Arial" w:hAnsi="Arial" w:cs="Arial"/>
            <w:noProof/>
            <w:webHidden/>
            <w:sz w:val="20"/>
            <w:szCs w:val="20"/>
            <w:shd w:val="clear" w:color="auto" w:fill="E6E6E6"/>
          </w:rPr>
          <w:fldChar w:fldCharType="end"/>
        </w:r>
      </w:hyperlink>
    </w:p>
    <w:p w14:paraId="549076AD" w14:textId="67325DC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70" w:history="1">
        <w:r w:rsidR="00540721" w:rsidRPr="00E55649">
          <w:rPr>
            <w:rStyle w:val="Hipervnculo"/>
            <w:rFonts w:ascii="Arial" w:hAnsi="Arial" w:cs="Arial"/>
            <w:noProof/>
            <w:color w:val="auto"/>
          </w:rPr>
          <w:t>4.3.4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Tipo de 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_Toc49162070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102</w:t>
        </w:r>
        <w:r w:rsidR="00540721" w:rsidRPr="00E55649">
          <w:rPr>
            <w:rFonts w:ascii="Arial" w:hAnsi="Arial" w:cs="Arial"/>
            <w:noProof/>
            <w:webHidden/>
            <w:shd w:val="clear" w:color="auto" w:fill="E6E6E6"/>
          </w:rPr>
          <w:fldChar w:fldCharType="end"/>
        </w:r>
      </w:hyperlink>
    </w:p>
    <w:p w14:paraId="4525BA57" w14:textId="05A72696"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71" w:history="1">
        <w:r w:rsidR="00540721" w:rsidRPr="00E55649">
          <w:rPr>
            <w:rStyle w:val="Hipervnculo"/>
            <w:rFonts w:ascii="Arial" w:hAnsi="Arial" w:cs="Arial"/>
            <w:noProof/>
            <w:color w:val="auto"/>
            <w:sz w:val="20"/>
            <w:szCs w:val="20"/>
          </w:rPr>
          <w:t>4.3.4.1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Reivindicaciones independientes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_Toc49162071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102</w:t>
        </w:r>
        <w:r w:rsidR="00540721" w:rsidRPr="00E55649">
          <w:rPr>
            <w:rFonts w:ascii="Arial" w:hAnsi="Arial" w:cs="Arial"/>
            <w:noProof/>
            <w:webHidden/>
            <w:sz w:val="20"/>
            <w:szCs w:val="20"/>
            <w:shd w:val="clear" w:color="auto" w:fill="E6E6E6"/>
          </w:rPr>
          <w:fldChar w:fldCharType="end"/>
        </w:r>
      </w:hyperlink>
    </w:p>
    <w:p w14:paraId="536A803C" w14:textId="0B0E46CE"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72" w:history="1">
        <w:r w:rsidR="00540721" w:rsidRPr="00E55649">
          <w:rPr>
            <w:rStyle w:val="Hipervnculo"/>
            <w:rFonts w:ascii="Arial" w:hAnsi="Arial" w:cs="Arial"/>
            <w:noProof/>
            <w:color w:val="auto"/>
            <w:sz w:val="20"/>
            <w:szCs w:val="20"/>
          </w:rPr>
          <w:t>4.3.4.2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Reivindicaciones dependientes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_Toc49162072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102</w:t>
        </w:r>
        <w:r w:rsidR="00540721" w:rsidRPr="00E55649">
          <w:rPr>
            <w:rFonts w:ascii="Arial" w:hAnsi="Arial" w:cs="Arial"/>
            <w:noProof/>
            <w:webHidden/>
            <w:sz w:val="20"/>
            <w:szCs w:val="20"/>
            <w:shd w:val="clear" w:color="auto" w:fill="E6E6E6"/>
          </w:rPr>
          <w:fldChar w:fldCharType="end"/>
        </w:r>
      </w:hyperlink>
    </w:p>
    <w:p w14:paraId="37C65577" w14:textId="15922D4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73" w:history="1">
        <w:r w:rsidR="00540721" w:rsidRPr="00E55649">
          <w:rPr>
            <w:rStyle w:val="Hipervnculo"/>
            <w:rFonts w:ascii="Arial" w:hAnsi="Arial" w:cs="Arial"/>
            <w:noProof/>
            <w:color w:val="auto"/>
          </w:rPr>
          <w:t>4.3.5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que se refieren a una reivindicación de otra categoría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_Toc49162073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103</w:t>
        </w:r>
        <w:r w:rsidR="00540721" w:rsidRPr="00E55649">
          <w:rPr>
            <w:rFonts w:ascii="Arial" w:hAnsi="Arial" w:cs="Arial"/>
            <w:noProof/>
            <w:webHidden/>
            <w:shd w:val="clear" w:color="auto" w:fill="E6E6E6"/>
          </w:rPr>
          <w:fldChar w:fldCharType="end"/>
        </w:r>
      </w:hyperlink>
    </w:p>
    <w:p w14:paraId="4EC97DA3" w14:textId="2B7E6A7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74" w:history="1">
        <w:r w:rsidR="00540721" w:rsidRPr="00E55649">
          <w:rPr>
            <w:rStyle w:val="Hipervnculo"/>
            <w:rFonts w:ascii="Arial" w:hAnsi="Arial" w:cs="Arial"/>
            <w:noProof/>
            <w:color w:val="auto"/>
          </w:rPr>
          <w:t>4.3.6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Claridad e interpretación de las reivindicaciones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_Toc49162074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104</w:t>
        </w:r>
        <w:r w:rsidR="00540721" w:rsidRPr="00E55649">
          <w:rPr>
            <w:rFonts w:ascii="Arial" w:hAnsi="Arial" w:cs="Arial"/>
            <w:noProof/>
            <w:webHidden/>
            <w:shd w:val="clear" w:color="auto" w:fill="E6E6E6"/>
          </w:rPr>
          <w:fldChar w:fldCharType="end"/>
        </w:r>
      </w:hyperlink>
    </w:p>
    <w:p w14:paraId="22E5B407" w14:textId="1B38674E"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75" w:history="1">
        <w:r w:rsidR="00540721" w:rsidRPr="00E55649">
          <w:rPr>
            <w:rStyle w:val="Hipervnculo"/>
            <w:rFonts w:ascii="Arial" w:hAnsi="Arial" w:cs="Arial"/>
            <w:noProof/>
            <w:color w:val="auto"/>
            <w:sz w:val="20"/>
            <w:szCs w:val="20"/>
          </w:rPr>
          <w:t>4.3.6.1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Claridad</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_Toc49162075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104</w:t>
        </w:r>
        <w:r w:rsidR="00540721" w:rsidRPr="00E55649">
          <w:rPr>
            <w:rFonts w:ascii="Arial" w:hAnsi="Arial" w:cs="Arial"/>
            <w:noProof/>
            <w:webHidden/>
            <w:sz w:val="20"/>
            <w:szCs w:val="20"/>
            <w:shd w:val="clear" w:color="auto" w:fill="E6E6E6"/>
          </w:rPr>
          <w:fldChar w:fldCharType="end"/>
        </w:r>
      </w:hyperlink>
    </w:p>
    <w:p w14:paraId="613833E7" w14:textId="3867AA23"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076" w:history="1">
        <w:r w:rsidR="00540721" w:rsidRPr="00E55649">
          <w:rPr>
            <w:rStyle w:val="Hipervnculo"/>
            <w:rFonts w:ascii="Arial" w:hAnsi="Arial" w:cs="Arial"/>
            <w:noProof/>
            <w:color w:val="auto"/>
            <w:sz w:val="20"/>
            <w:szCs w:val="20"/>
          </w:rPr>
          <w:t>4.3.6.2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Interpretación</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_Toc49162076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105</w:t>
        </w:r>
        <w:r w:rsidR="00540721" w:rsidRPr="00E55649">
          <w:rPr>
            <w:rFonts w:ascii="Arial" w:hAnsi="Arial" w:cs="Arial"/>
            <w:noProof/>
            <w:webHidden/>
            <w:sz w:val="20"/>
            <w:szCs w:val="20"/>
            <w:shd w:val="clear" w:color="auto" w:fill="E6E6E6"/>
          </w:rPr>
          <w:fldChar w:fldCharType="end"/>
        </w:r>
      </w:hyperlink>
    </w:p>
    <w:p w14:paraId="442C0A12" w14:textId="56651BB2"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77" w:history="1">
        <w:r w:rsidR="00540721" w:rsidRPr="00E55649">
          <w:rPr>
            <w:rStyle w:val="Hipervnculo"/>
            <w:rFonts w:ascii="Arial" w:hAnsi="Arial" w:cs="Arial"/>
            <w:noProof/>
            <w:color w:val="auto"/>
          </w:rPr>
          <w:t>4.3.7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Términos utilizados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_Toc49162077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105</w:t>
        </w:r>
        <w:r w:rsidR="00540721" w:rsidRPr="00E55649">
          <w:rPr>
            <w:rFonts w:ascii="Arial" w:hAnsi="Arial" w:cs="Arial"/>
            <w:noProof/>
            <w:webHidden/>
            <w:shd w:val="clear" w:color="auto" w:fill="E6E6E6"/>
          </w:rPr>
          <w:fldChar w:fldCharType="end"/>
        </w:r>
      </w:hyperlink>
    </w:p>
    <w:p w14:paraId="688B369E" w14:textId="56109C09"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80" w:history="1">
        <w:r w:rsidR="00540721" w:rsidRPr="00E55649">
          <w:rPr>
            <w:rStyle w:val="Hipervnculo"/>
            <w:rFonts w:ascii="Arial" w:hAnsi="Arial" w:cs="Arial"/>
            <w:noProof/>
            <w:color w:val="auto"/>
          </w:rPr>
          <w:t>4.3.8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Inconsistencias entre las reivindicaciones y la descripción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105</w:t>
        </w:r>
        <w:r w:rsidR="00540721" w:rsidRPr="00E55649">
          <w:rPr>
            <w:rFonts w:ascii="Arial" w:hAnsi="Arial" w:cs="Arial"/>
            <w:noProof/>
            <w:webHidden/>
            <w:shd w:val="clear" w:color="auto" w:fill="E6E6E6"/>
          </w:rPr>
          <w:fldChar w:fldCharType="end"/>
        </w:r>
      </w:hyperlink>
    </w:p>
    <w:p w14:paraId="3FBB42AF" w14:textId="2DC5F5A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81" w:history="1">
        <w:r w:rsidR="00540721" w:rsidRPr="00E55649">
          <w:rPr>
            <w:rStyle w:val="Hipervnculo"/>
            <w:rFonts w:ascii="Arial" w:hAnsi="Arial" w:cs="Arial"/>
            <w:noProof/>
            <w:color w:val="auto"/>
          </w:rPr>
          <w:t>4.3.9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Términos imprecisos o relativos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106</w:t>
        </w:r>
        <w:r w:rsidR="00540721" w:rsidRPr="00E55649">
          <w:rPr>
            <w:rFonts w:ascii="Arial" w:hAnsi="Arial" w:cs="Arial"/>
            <w:noProof/>
            <w:webHidden/>
            <w:shd w:val="clear" w:color="auto" w:fill="E6E6E6"/>
          </w:rPr>
          <w:fldChar w:fldCharType="end"/>
        </w:r>
      </w:hyperlink>
    </w:p>
    <w:p w14:paraId="0DFA1403" w14:textId="7A3FDB9B"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2" w:history="1">
        <w:r w:rsidR="00540721" w:rsidRPr="00E55649">
          <w:rPr>
            <w:rStyle w:val="Hipervnculo"/>
            <w:rFonts w:ascii="Arial" w:hAnsi="Arial" w:cs="Arial"/>
            <w:noProof/>
            <w:color w:val="auto"/>
          </w:rPr>
          <w:t>4.3.10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Marcas registradas o nombres comerciales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106</w:t>
        </w:r>
        <w:r w:rsidR="00540721" w:rsidRPr="00E55649">
          <w:rPr>
            <w:rFonts w:ascii="Arial" w:hAnsi="Arial" w:cs="Arial"/>
            <w:noProof/>
            <w:webHidden/>
            <w:shd w:val="clear" w:color="auto" w:fill="E6E6E6"/>
          </w:rPr>
          <w:fldChar w:fldCharType="end"/>
        </w:r>
      </w:hyperlink>
    </w:p>
    <w:p w14:paraId="4DDE61CC" w14:textId="261A8F43"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3" w:history="1">
        <w:r w:rsidR="00540721" w:rsidRPr="00E55649">
          <w:rPr>
            <w:rStyle w:val="Hipervnculo"/>
            <w:rFonts w:ascii="Arial" w:hAnsi="Arial" w:cs="Arial"/>
            <w:noProof/>
            <w:color w:val="auto"/>
          </w:rPr>
          <w:t>4.3.11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Características opcionales en una reivindicación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106</w:t>
        </w:r>
        <w:r w:rsidR="00540721" w:rsidRPr="00E55649">
          <w:rPr>
            <w:rFonts w:ascii="Arial" w:hAnsi="Arial" w:cs="Arial"/>
            <w:noProof/>
            <w:webHidden/>
            <w:shd w:val="clear" w:color="auto" w:fill="E6E6E6"/>
          </w:rPr>
          <w:fldChar w:fldCharType="end"/>
        </w:r>
      </w:hyperlink>
    </w:p>
    <w:p w14:paraId="675ABD7A" w14:textId="639BFA64"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4" w:history="1">
        <w:r w:rsidR="00540721" w:rsidRPr="00E55649">
          <w:rPr>
            <w:rStyle w:val="Hipervnculo"/>
            <w:rFonts w:ascii="Arial" w:hAnsi="Arial" w:cs="Arial"/>
            <w:noProof/>
            <w:color w:val="auto"/>
          </w:rPr>
          <w:t>4.3.12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definidas por el resultado a alcanzar</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106</w:t>
        </w:r>
        <w:r w:rsidR="00540721" w:rsidRPr="00E55649">
          <w:rPr>
            <w:rFonts w:ascii="Arial" w:hAnsi="Arial" w:cs="Arial"/>
            <w:noProof/>
            <w:webHidden/>
            <w:shd w:val="clear" w:color="auto" w:fill="E6E6E6"/>
          </w:rPr>
          <w:fldChar w:fldCharType="end"/>
        </w:r>
      </w:hyperlink>
    </w:p>
    <w:p w14:paraId="1F23E084" w14:textId="3B48E17A"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5" w:history="1">
        <w:r w:rsidR="00540721" w:rsidRPr="00E55649">
          <w:rPr>
            <w:rStyle w:val="Hipervnculo"/>
            <w:rFonts w:ascii="Arial" w:hAnsi="Arial" w:cs="Arial"/>
            <w:noProof/>
            <w:color w:val="auto"/>
          </w:rPr>
          <w:t>4.3.13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Definición por parámetros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107</w:t>
        </w:r>
        <w:r w:rsidR="00540721" w:rsidRPr="00E55649">
          <w:rPr>
            <w:rFonts w:ascii="Arial" w:hAnsi="Arial" w:cs="Arial"/>
            <w:noProof/>
            <w:webHidden/>
            <w:shd w:val="clear" w:color="auto" w:fill="E6E6E6"/>
          </w:rPr>
          <w:fldChar w:fldCharType="end"/>
        </w:r>
      </w:hyperlink>
    </w:p>
    <w:p w14:paraId="3E68F0B5" w14:textId="3D503F7A"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6" w:history="1">
        <w:r w:rsidR="00540721" w:rsidRPr="00E55649">
          <w:rPr>
            <w:rStyle w:val="Hipervnculo"/>
            <w:rFonts w:ascii="Arial" w:hAnsi="Arial" w:cs="Arial"/>
            <w:noProof/>
            <w:color w:val="auto"/>
          </w:rPr>
          <w:t>4.3.14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Producto definido por su proceso de fabricación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107</w:t>
        </w:r>
        <w:r w:rsidR="00540721" w:rsidRPr="00E55649">
          <w:rPr>
            <w:rFonts w:ascii="Arial" w:hAnsi="Arial" w:cs="Arial"/>
            <w:noProof/>
            <w:webHidden/>
            <w:shd w:val="clear" w:color="auto" w:fill="E6E6E6"/>
          </w:rPr>
          <w:fldChar w:fldCharType="end"/>
        </w:r>
      </w:hyperlink>
    </w:p>
    <w:p w14:paraId="5AE737E7" w14:textId="14237E9F"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7" w:history="1">
        <w:r w:rsidR="00540721" w:rsidRPr="00E55649">
          <w:rPr>
            <w:rStyle w:val="Hipervnculo"/>
            <w:rFonts w:ascii="Arial" w:hAnsi="Arial" w:cs="Arial"/>
            <w:noProof/>
            <w:color w:val="auto"/>
          </w:rPr>
          <w:t>4.3.15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de uso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108</w:t>
        </w:r>
        <w:r w:rsidR="00540721" w:rsidRPr="00E55649">
          <w:rPr>
            <w:rFonts w:ascii="Arial" w:hAnsi="Arial" w:cs="Arial"/>
            <w:noProof/>
            <w:webHidden/>
            <w:shd w:val="clear" w:color="auto" w:fill="E6E6E6"/>
          </w:rPr>
          <w:fldChar w:fldCharType="end"/>
        </w:r>
      </w:hyperlink>
    </w:p>
    <w:p w14:paraId="73588530" w14:textId="1BC4C402"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8" w:history="1">
        <w:r w:rsidR="00540721" w:rsidRPr="00E55649">
          <w:rPr>
            <w:rStyle w:val="Hipervnculo"/>
            <w:rFonts w:ascii="Arial" w:hAnsi="Arial" w:cs="Arial"/>
            <w:noProof/>
            <w:color w:val="auto"/>
          </w:rPr>
          <w:t>4.3.16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Referencia a la descripción o dibujos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108</w:t>
        </w:r>
        <w:r w:rsidR="00540721" w:rsidRPr="00E55649">
          <w:rPr>
            <w:rFonts w:ascii="Arial" w:hAnsi="Arial" w:cs="Arial"/>
            <w:noProof/>
            <w:webHidden/>
            <w:shd w:val="clear" w:color="auto" w:fill="E6E6E6"/>
          </w:rPr>
          <w:fldChar w:fldCharType="end"/>
        </w:r>
      </w:hyperlink>
    </w:p>
    <w:p w14:paraId="25FA6E56" w14:textId="46C14016"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89" w:history="1">
        <w:r w:rsidR="00540721" w:rsidRPr="00E55649">
          <w:rPr>
            <w:rStyle w:val="Hipervnculo"/>
            <w:rFonts w:ascii="Arial" w:hAnsi="Arial" w:cs="Arial"/>
            <w:noProof/>
            <w:color w:val="auto"/>
          </w:rPr>
          <w:t>4.3.17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Limitaciones negativas o disclaimers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_Toc49162089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108</w:t>
        </w:r>
        <w:r w:rsidR="00540721" w:rsidRPr="00E55649">
          <w:rPr>
            <w:rFonts w:ascii="Arial" w:hAnsi="Arial" w:cs="Arial"/>
            <w:noProof/>
            <w:webHidden/>
            <w:shd w:val="clear" w:color="auto" w:fill="E6E6E6"/>
          </w:rPr>
          <w:fldChar w:fldCharType="end"/>
        </w:r>
      </w:hyperlink>
    </w:p>
    <w:p w14:paraId="1367A24D" w14:textId="0033DF81"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90" w:history="1">
        <w:r w:rsidR="00540721" w:rsidRPr="00E55649">
          <w:rPr>
            <w:rStyle w:val="Hipervnculo"/>
            <w:rFonts w:ascii="Arial" w:hAnsi="Arial" w:cs="Arial"/>
            <w:noProof/>
            <w:color w:val="auto"/>
          </w:rPr>
          <w:t>4.3.18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Reivindicaciones tipo abierto (“comprende”) y cerrado (“consiste”)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109</w:t>
        </w:r>
        <w:r w:rsidR="00540721" w:rsidRPr="00E55649">
          <w:rPr>
            <w:rFonts w:ascii="Arial" w:hAnsi="Arial" w:cs="Arial"/>
            <w:noProof/>
            <w:webHidden/>
            <w:shd w:val="clear" w:color="auto" w:fill="E6E6E6"/>
          </w:rPr>
          <w:fldChar w:fldCharType="end"/>
        </w:r>
      </w:hyperlink>
    </w:p>
    <w:p w14:paraId="09CA1B46" w14:textId="3B13398E"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91" w:history="1">
        <w:r w:rsidR="00540721" w:rsidRPr="00E55649">
          <w:rPr>
            <w:rStyle w:val="Hipervnculo"/>
            <w:rFonts w:ascii="Arial" w:hAnsi="Arial" w:cs="Arial"/>
            <w:noProof/>
            <w:color w:val="auto"/>
          </w:rPr>
          <w:t>4.3.19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Concisión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109</w:t>
        </w:r>
        <w:r w:rsidR="00540721" w:rsidRPr="00E55649">
          <w:rPr>
            <w:rFonts w:ascii="Arial" w:hAnsi="Arial" w:cs="Arial"/>
            <w:noProof/>
            <w:webHidden/>
            <w:shd w:val="clear" w:color="auto" w:fill="E6E6E6"/>
          </w:rPr>
          <w:fldChar w:fldCharType="end"/>
        </w:r>
      </w:hyperlink>
    </w:p>
    <w:p w14:paraId="298501DB" w14:textId="5412DBB4" w:rsidR="00540721" w:rsidRPr="00E55649" w:rsidRDefault="00E1002F">
      <w:pPr>
        <w:pStyle w:val="TDC3"/>
        <w:tabs>
          <w:tab w:val="left" w:pos="1440"/>
          <w:tab w:val="right" w:leader="dot" w:pos="8828"/>
        </w:tabs>
        <w:rPr>
          <w:rFonts w:ascii="Arial" w:eastAsiaTheme="minorEastAsia" w:hAnsi="Arial" w:cs="Arial"/>
          <w:i w:val="0"/>
          <w:iCs w:val="0"/>
          <w:noProof/>
          <w:lang w:eastAsia="es-CO"/>
        </w:rPr>
      </w:pPr>
      <w:hyperlink w:anchor="_Toc49162092" w:history="1">
        <w:r w:rsidR="00540721" w:rsidRPr="00E55649">
          <w:rPr>
            <w:rStyle w:val="Hipervnculo"/>
            <w:rFonts w:ascii="Arial" w:hAnsi="Arial" w:cs="Arial"/>
            <w:noProof/>
            <w:color w:val="auto"/>
          </w:rPr>
          <w:t>4.3.20</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Sustento en la descripción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110</w:t>
        </w:r>
        <w:r w:rsidR="00540721" w:rsidRPr="00E55649">
          <w:rPr>
            <w:rFonts w:ascii="Arial" w:hAnsi="Arial" w:cs="Arial"/>
            <w:noProof/>
            <w:webHidden/>
            <w:shd w:val="clear" w:color="auto" w:fill="E6E6E6"/>
          </w:rPr>
          <w:fldChar w:fldCharType="end"/>
        </w:r>
      </w:hyperlink>
    </w:p>
    <w:p w14:paraId="6EA4F597" w14:textId="4F139BCA"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2093" w:history="1">
        <w:r w:rsidR="00540721" w:rsidRPr="00E55649">
          <w:rPr>
            <w:rStyle w:val="Hipervnculo"/>
            <w:rFonts w:ascii="Arial" w:hAnsi="Arial" w:cs="Arial"/>
            <w:noProof/>
            <w:color w:val="auto"/>
          </w:rPr>
          <w:t>4.4</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DESCRIPCIÓN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111</w:t>
        </w:r>
        <w:r w:rsidR="00540721" w:rsidRPr="00E55649">
          <w:rPr>
            <w:rFonts w:ascii="Arial" w:hAnsi="Arial" w:cs="Arial"/>
            <w:noProof/>
            <w:webHidden/>
            <w:shd w:val="clear" w:color="auto" w:fill="E6E6E6"/>
          </w:rPr>
          <w:fldChar w:fldCharType="end"/>
        </w:r>
      </w:hyperlink>
    </w:p>
    <w:p w14:paraId="496E8330" w14:textId="6961878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94" w:history="1">
        <w:r w:rsidR="00540721" w:rsidRPr="00E55649">
          <w:rPr>
            <w:rStyle w:val="Hipervnculo"/>
            <w:rFonts w:ascii="Arial" w:hAnsi="Arial" w:cs="Arial"/>
            <w:noProof/>
            <w:color w:val="auto"/>
          </w:rPr>
          <w:t>4.4.1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Claridad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114</w:t>
        </w:r>
        <w:r w:rsidR="00540721" w:rsidRPr="00E55649">
          <w:rPr>
            <w:rFonts w:ascii="Arial" w:hAnsi="Arial" w:cs="Arial"/>
            <w:noProof/>
            <w:webHidden/>
            <w:shd w:val="clear" w:color="auto" w:fill="E6E6E6"/>
          </w:rPr>
          <w:fldChar w:fldCharType="end"/>
        </w:r>
      </w:hyperlink>
    </w:p>
    <w:p w14:paraId="2FABA07B" w14:textId="6D49819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95" w:history="1">
        <w:r w:rsidR="00540721" w:rsidRPr="00E55649">
          <w:rPr>
            <w:rStyle w:val="Hipervnculo"/>
            <w:rFonts w:ascii="Arial" w:hAnsi="Arial" w:cs="Arial"/>
            <w:noProof/>
            <w:color w:val="auto"/>
          </w:rPr>
          <w:t>4.4.2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Suficiencia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115</w:t>
        </w:r>
        <w:r w:rsidR="00540721" w:rsidRPr="00E55649">
          <w:rPr>
            <w:rFonts w:ascii="Arial" w:hAnsi="Arial" w:cs="Arial"/>
            <w:noProof/>
            <w:webHidden/>
            <w:shd w:val="clear" w:color="auto" w:fill="E6E6E6"/>
          </w:rPr>
          <w:fldChar w:fldCharType="end"/>
        </w:r>
      </w:hyperlink>
    </w:p>
    <w:p w14:paraId="66385291" w14:textId="177EB485"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96" w:history="1">
        <w:r w:rsidR="00540721" w:rsidRPr="00E55649">
          <w:rPr>
            <w:rStyle w:val="Hipervnculo"/>
            <w:rFonts w:ascii="Arial" w:hAnsi="Arial" w:cs="Arial"/>
            <w:noProof/>
            <w:color w:val="auto"/>
          </w:rPr>
          <w:t>4.4.3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Otros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115</w:t>
        </w:r>
        <w:r w:rsidR="00540721" w:rsidRPr="00E55649">
          <w:rPr>
            <w:rFonts w:ascii="Arial" w:hAnsi="Arial" w:cs="Arial"/>
            <w:noProof/>
            <w:webHidden/>
            <w:shd w:val="clear" w:color="auto" w:fill="E6E6E6"/>
          </w:rPr>
          <w:fldChar w:fldCharType="end"/>
        </w:r>
      </w:hyperlink>
    </w:p>
    <w:p w14:paraId="19C4743F" w14:textId="4D9EC07C" w:rsidR="00540721" w:rsidRPr="00E55649" w:rsidRDefault="00E1002F">
      <w:pPr>
        <w:pStyle w:val="TDC2"/>
        <w:tabs>
          <w:tab w:val="left" w:pos="720"/>
          <w:tab w:val="right" w:leader="dot" w:pos="8828"/>
        </w:tabs>
        <w:rPr>
          <w:rFonts w:ascii="Arial" w:eastAsiaTheme="minorEastAsia" w:hAnsi="Arial" w:cs="Arial"/>
          <w:smallCaps w:val="0"/>
          <w:noProof/>
          <w:lang w:eastAsia="es-CO"/>
        </w:rPr>
      </w:pPr>
      <w:hyperlink w:anchor="_Toc49162097" w:history="1">
        <w:r w:rsidR="00540721" w:rsidRPr="00E55649">
          <w:rPr>
            <w:rStyle w:val="Hipervnculo"/>
            <w:rFonts w:ascii="Arial" w:hAnsi="Arial" w:cs="Arial"/>
            <w:noProof/>
            <w:color w:val="auto"/>
          </w:rPr>
          <w:t>4.5</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UNIDAD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116</w:t>
        </w:r>
        <w:r w:rsidR="00540721" w:rsidRPr="00E55649">
          <w:rPr>
            <w:rFonts w:ascii="Arial" w:hAnsi="Arial" w:cs="Arial"/>
            <w:noProof/>
            <w:webHidden/>
            <w:shd w:val="clear" w:color="auto" w:fill="E6E6E6"/>
          </w:rPr>
          <w:fldChar w:fldCharType="end"/>
        </w:r>
      </w:hyperlink>
    </w:p>
    <w:p w14:paraId="20AC5A1F" w14:textId="02D4A1BE"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98" w:history="1">
        <w:r w:rsidR="00540721" w:rsidRPr="00E55649">
          <w:rPr>
            <w:rStyle w:val="Hipervnculo"/>
            <w:rFonts w:ascii="Arial" w:hAnsi="Arial" w:cs="Arial"/>
            <w:noProof/>
            <w:color w:val="auto"/>
          </w:rPr>
          <w:t>4.5.1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Definición de Unidad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116</w:t>
        </w:r>
        <w:r w:rsidR="00540721" w:rsidRPr="00E55649">
          <w:rPr>
            <w:rFonts w:ascii="Arial" w:hAnsi="Arial" w:cs="Arial"/>
            <w:noProof/>
            <w:webHidden/>
            <w:shd w:val="clear" w:color="auto" w:fill="E6E6E6"/>
          </w:rPr>
          <w:fldChar w:fldCharType="end"/>
        </w:r>
      </w:hyperlink>
    </w:p>
    <w:p w14:paraId="0F0A2ACF" w14:textId="49343CD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099" w:history="1">
        <w:r w:rsidR="00540721" w:rsidRPr="00E55649">
          <w:rPr>
            <w:rStyle w:val="Hipervnculo"/>
            <w:rFonts w:ascii="Arial" w:hAnsi="Arial" w:cs="Arial"/>
            <w:noProof/>
            <w:color w:val="auto"/>
          </w:rPr>
          <w:t>4.5.2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Indicios de falta de Unidad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_Toc49162099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118</w:t>
        </w:r>
        <w:r w:rsidR="00540721" w:rsidRPr="00E55649">
          <w:rPr>
            <w:rFonts w:ascii="Arial" w:hAnsi="Arial" w:cs="Arial"/>
            <w:noProof/>
            <w:webHidden/>
            <w:shd w:val="clear" w:color="auto" w:fill="E6E6E6"/>
          </w:rPr>
          <w:fldChar w:fldCharType="end"/>
        </w:r>
      </w:hyperlink>
    </w:p>
    <w:p w14:paraId="14190EFC" w14:textId="631A5F2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00" w:history="1">
        <w:r w:rsidR="00540721" w:rsidRPr="00E55649">
          <w:rPr>
            <w:rStyle w:val="Hipervnculo"/>
            <w:rFonts w:ascii="Arial" w:hAnsi="Arial" w:cs="Arial"/>
            <w:noProof/>
            <w:color w:val="auto"/>
          </w:rPr>
          <w:t>4.5.3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Método para examinar la unidad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118</w:t>
        </w:r>
        <w:r w:rsidR="00540721" w:rsidRPr="00E55649">
          <w:rPr>
            <w:rFonts w:ascii="Arial" w:hAnsi="Arial" w:cs="Arial"/>
            <w:noProof/>
            <w:webHidden/>
            <w:shd w:val="clear" w:color="auto" w:fill="E6E6E6"/>
          </w:rPr>
          <w:fldChar w:fldCharType="end"/>
        </w:r>
      </w:hyperlink>
    </w:p>
    <w:p w14:paraId="20608D79" w14:textId="4C2D1CC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01" w:history="1">
        <w:r w:rsidR="00540721" w:rsidRPr="00E55649">
          <w:rPr>
            <w:rStyle w:val="Hipervnculo"/>
            <w:rFonts w:ascii="Arial" w:hAnsi="Arial" w:cs="Arial"/>
            <w:noProof/>
            <w:color w:val="auto"/>
            <w:sz w:val="20"/>
            <w:szCs w:val="20"/>
          </w:rPr>
          <w:t>4.5.3.1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Combinaciones de distintas categorías de reivindicaciones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_Toc49162101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118</w:t>
        </w:r>
        <w:r w:rsidR="00540721" w:rsidRPr="00E55649">
          <w:rPr>
            <w:rFonts w:ascii="Arial" w:hAnsi="Arial" w:cs="Arial"/>
            <w:noProof/>
            <w:webHidden/>
            <w:sz w:val="20"/>
            <w:szCs w:val="20"/>
            <w:shd w:val="clear" w:color="auto" w:fill="E6E6E6"/>
          </w:rPr>
          <w:fldChar w:fldCharType="end"/>
        </w:r>
      </w:hyperlink>
    </w:p>
    <w:p w14:paraId="33203014" w14:textId="4A202883"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02" w:history="1">
        <w:r w:rsidR="00540721" w:rsidRPr="00E55649">
          <w:rPr>
            <w:rStyle w:val="Hipervnculo"/>
            <w:rFonts w:ascii="Arial" w:hAnsi="Arial" w:cs="Arial"/>
            <w:noProof/>
            <w:color w:val="auto"/>
            <w:sz w:val="20"/>
            <w:szCs w:val="20"/>
          </w:rPr>
          <w:t>4.5.3.2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Situaciones especiales, entre ellos “Práctica Markush”</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_Toc49162102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120</w:t>
        </w:r>
        <w:r w:rsidR="00540721" w:rsidRPr="00E55649">
          <w:rPr>
            <w:rFonts w:ascii="Arial" w:hAnsi="Arial" w:cs="Arial"/>
            <w:noProof/>
            <w:webHidden/>
            <w:sz w:val="20"/>
            <w:szCs w:val="20"/>
            <w:shd w:val="clear" w:color="auto" w:fill="E6E6E6"/>
          </w:rPr>
          <w:fldChar w:fldCharType="end"/>
        </w:r>
      </w:hyperlink>
    </w:p>
    <w:p w14:paraId="74E12FED" w14:textId="163324D2"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03" w:history="1">
        <w:r w:rsidR="00540721" w:rsidRPr="00E55649">
          <w:rPr>
            <w:rStyle w:val="Hipervnculo"/>
            <w:rFonts w:ascii="Arial" w:hAnsi="Arial" w:cs="Arial"/>
            <w:noProof/>
            <w:color w:val="auto"/>
            <w:sz w:val="20"/>
            <w:szCs w:val="20"/>
          </w:rPr>
          <w:t>4.5.3.3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Productos intermedios y Productos finales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_Toc49162103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120</w:t>
        </w:r>
        <w:r w:rsidR="00540721" w:rsidRPr="00E55649">
          <w:rPr>
            <w:rFonts w:ascii="Arial" w:hAnsi="Arial" w:cs="Arial"/>
            <w:noProof/>
            <w:webHidden/>
            <w:sz w:val="20"/>
            <w:szCs w:val="20"/>
            <w:shd w:val="clear" w:color="auto" w:fill="E6E6E6"/>
          </w:rPr>
          <w:fldChar w:fldCharType="end"/>
        </w:r>
      </w:hyperlink>
    </w:p>
    <w:p w14:paraId="7DF88DEE" w14:textId="487805DB"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04" w:history="1">
        <w:r w:rsidR="00540721" w:rsidRPr="00E55649">
          <w:rPr>
            <w:rStyle w:val="Hipervnculo"/>
            <w:rFonts w:ascii="Arial" w:hAnsi="Arial" w:cs="Arial"/>
            <w:noProof/>
            <w:color w:val="auto"/>
            <w:sz w:val="20"/>
            <w:szCs w:val="20"/>
          </w:rPr>
          <w:t>4.5.3.4</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Procedimiento y Productos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_Toc49162104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121</w:t>
        </w:r>
        <w:r w:rsidR="00540721" w:rsidRPr="00E55649">
          <w:rPr>
            <w:rFonts w:ascii="Arial" w:hAnsi="Arial" w:cs="Arial"/>
            <w:noProof/>
            <w:webHidden/>
            <w:sz w:val="20"/>
            <w:szCs w:val="20"/>
            <w:shd w:val="clear" w:color="auto" w:fill="E6E6E6"/>
          </w:rPr>
          <w:fldChar w:fldCharType="end"/>
        </w:r>
      </w:hyperlink>
    </w:p>
    <w:p w14:paraId="4369E6F6" w14:textId="245300AE"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05" w:history="1">
        <w:r w:rsidR="00540721" w:rsidRPr="00E55649">
          <w:rPr>
            <w:rStyle w:val="Hipervnculo"/>
            <w:rFonts w:ascii="Arial" w:hAnsi="Arial" w:cs="Arial"/>
            <w:noProof/>
            <w:color w:val="auto"/>
          </w:rPr>
          <w:t>4.5.4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Informe Técnico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123</w:t>
        </w:r>
        <w:r w:rsidR="00540721" w:rsidRPr="00E55649">
          <w:rPr>
            <w:rFonts w:ascii="Arial" w:hAnsi="Arial" w:cs="Arial"/>
            <w:noProof/>
            <w:webHidden/>
            <w:shd w:val="clear" w:color="auto" w:fill="E6E6E6"/>
          </w:rPr>
          <w:fldChar w:fldCharType="end"/>
        </w:r>
      </w:hyperlink>
    </w:p>
    <w:p w14:paraId="50CE3CD0" w14:textId="615BE2B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06" w:history="1">
        <w:r w:rsidR="00540721" w:rsidRPr="00E55649">
          <w:rPr>
            <w:rStyle w:val="Hipervnculo"/>
            <w:rFonts w:ascii="Arial" w:hAnsi="Arial" w:cs="Arial"/>
            <w:noProof/>
            <w:color w:val="auto"/>
          </w:rPr>
          <w:t>4.5.5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Fraccionamiento de la solicitud (solicitudes divisionales)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123</w:t>
        </w:r>
        <w:r w:rsidR="00540721" w:rsidRPr="00E55649">
          <w:rPr>
            <w:rFonts w:ascii="Arial" w:hAnsi="Arial" w:cs="Arial"/>
            <w:noProof/>
            <w:webHidden/>
            <w:shd w:val="clear" w:color="auto" w:fill="E6E6E6"/>
          </w:rPr>
          <w:fldChar w:fldCharType="end"/>
        </w:r>
      </w:hyperlink>
    </w:p>
    <w:p w14:paraId="12FFE26A" w14:textId="4EAB35E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07" w:history="1">
        <w:r w:rsidR="00540721" w:rsidRPr="00E55649">
          <w:rPr>
            <w:rStyle w:val="Hipervnculo"/>
            <w:rFonts w:ascii="Arial" w:hAnsi="Arial" w:cs="Arial"/>
            <w:noProof/>
            <w:color w:val="auto"/>
          </w:rPr>
          <w:t>4.5.6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Estrategia posterior</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124</w:t>
        </w:r>
        <w:r w:rsidR="00540721" w:rsidRPr="00E55649">
          <w:rPr>
            <w:rFonts w:ascii="Arial" w:hAnsi="Arial" w:cs="Arial"/>
            <w:noProof/>
            <w:webHidden/>
            <w:shd w:val="clear" w:color="auto" w:fill="E6E6E6"/>
          </w:rPr>
          <w:fldChar w:fldCharType="end"/>
        </w:r>
      </w:hyperlink>
    </w:p>
    <w:p w14:paraId="7D9DB0BB" w14:textId="365B42A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08" w:history="1">
        <w:r w:rsidR="00540721" w:rsidRPr="00E55649">
          <w:rPr>
            <w:rStyle w:val="Hipervnculo"/>
            <w:rFonts w:ascii="Arial" w:hAnsi="Arial" w:cs="Arial"/>
            <w:noProof/>
            <w:color w:val="auto"/>
          </w:rPr>
          <w:t>4.5.7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Diagrama de examen de Unidad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125</w:t>
        </w:r>
        <w:r w:rsidR="00540721" w:rsidRPr="00E55649">
          <w:rPr>
            <w:rFonts w:ascii="Arial" w:hAnsi="Arial" w:cs="Arial"/>
            <w:noProof/>
            <w:webHidden/>
            <w:shd w:val="clear" w:color="auto" w:fill="E6E6E6"/>
          </w:rPr>
          <w:fldChar w:fldCharType="end"/>
        </w:r>
      </w:hyperlink>
    </w:p>
    <w:p w14:paraId="2591E6ED" w14:textId="79B66A03" w:rsidR="00540721" w:rsidRPr="00E55649" w:rsidRDefault="00E1002F" w:rsidP="001B542A">
      <w:pPr>
        <w:pStyle w:val="TDC1"/>
        <w:rPr>
          <w:rFonts w:ascii="Arial" w:eastAsiaTheme="minorEastAsia" w:hAnsi="Arial" w:cs="Arial"/>
          <w:noProof/>
          <w:lang w:eastAsia="es-CO"/>
        </w:rPr>
      </w:pPr>
      <w:hyperlink w:anchor="_Toc49162109" w:history="1">
        <w:r w:rsidR="00540721" w:rsidRPr="00E55649">
          <w:rPr>
            <w:rStyle w:val="Hipervnculo"/>
            <w:rFonts w:ascii="Arial" w:hAnsi="Arial" w:cs="Arial"/>
            <w:noProof/>
            <w:color w:val="auto"/>
          </w:rPr>
          <w:t>5.</w:t>
        </w:r>
        <w:r w:rsidR="00540721" w:rsidRPr="00E55649">
          <w:rPr>
            <w:rFonts w:ascii="Arial" w:eastAsiaTheme="minorEastAsia" w:hAnsi="Arial" w:cs="Arial"/>
            <w:noProof/>
            <w:lang w:eastAsia="es-CO"/>
          </w:rPr>
          <w:tab/>
        </w:r>
        <w:r w:rsidR="00540721" w:rsidRPr="00E55649">
          <w:rPr>
            <w:rStyle w:val="Hipervnculo"/>
            <w:rFonts w:ascii="Arial" w:hAnsi="Arial" w:cs="Arial"/>
            <w:noProof/>
            <w:color w:val="auto"/>
          </w:rPr>
          <w:t>CAPÍTULO IV. EXAMEN DE NOVEDAD, NIVEL INVENTIVO Y APLICACIÓN INDUSTRIAL</w:t>
        </w:r>
        <w:r w:rsidR="00540721" w:rsidRPr="00E55649">
          <w:rPr>
            <w:rFonts w:ascii="Arial" w:hAnsi="Arial" w:cs="Arial"/>
            <w:noProof/>
            <w:webHidden/>
          </w:rPr>
          <w:tab/>
        </w:r>
        <w:r w:rsidR="000E164E" w:rsidRPr="00E55649">
          <w:rPr>
            <w:rFonts w:ascii="Arial" w:hAnsi="Arial" w:cs="Arial"/>
            <w:noProof/>
            <w:webHidden/>
          </w:rPr>
          <w:tab/>
        </w:r>
        <w:r w:rsidR="000E164E"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_Toc49162109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125</w:t>
        </w:r>
        <w:r w:rsidR="00540721" w:rsidRPr="00E55649">
          <w:rPr>
            <w:rFonts w:ascii="Arial" w:hAnsi="Arial" w:cs="Arial"/>
            <w:noProof/>
            <w:webHidden/>
            <w:shd w:val="clear" w:color="auto" w:fill="E6E6E6"/>
          </w:rPr>
          <w:fldChar w:fldCharType="end"/>
        </w:r>
      </w:hyperlink>
    </w:p>
    <w:p w14:paraId="6954E8A3" w14:textId="5084DD5D"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10" w:history="1">
        <w:r w:rsidR="00540721" w:rsidRPr="00E55649">
          <w:rPr>
            <w:rStyle w:val="Hipervnculo"/>
            <w:rFonts w:ascii="Arial" w:hAnsi="Arial" w:cs="Arial"/>
            <w:noProof/>
            <w:color w:val="auto"/>
          </w:rPr>
          <w:t>5.1.</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EXCLUSIONES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125</w:t>
        </w:r>
        <w:r w:rsidR="00540721" w:rsidRPr="00E55649">
          <w:rPr>
            <w:rFonts w:ascii="Arial" w:hAnsi="Arial" w:cs="Arial"/>
            <w:noProof/>
            <w:webHidden/>
            <w:shd w:val="clear" w:color="auto" w:fill="E6E6E6"/>
          </w:rPr>
          <w:fldChar w:fldCharType="end"/>
        </w:r>
      </w:hyperlink>
    </w:p>
    <w:p w14:paraId="796DAD8C" w14:textId="62907E1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1" w:history="1">
        <w:r w:rsidR="00540721" w:rsidRPr="00E55649">
          <w:rPr>
            <w:rStyle w:val="Hipervnculo"/>
            <w:rFonts w:ascii="Arial" w:hAnsi="Arial" w:cs="Arial"/>
            <w:noProof/>
            <w:color w:val="auto"/>
          </w:rPr>
          <w:t>5.1.1.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Descubrimientos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126</w:t>
        </w:r>
        <w:r w:rsidR="00540721" w:rsidRPr="00E55649">
          <w:rPr>
            <w:rFonts w:ascii="Arial" w:hAnsi="Arial" w:cs="Arial"/>
            <w:noProof/>
            <w:webHidden/>
            <w:shd w:val="clear" w:color="auto" w:fill="E6E6E6"/>
          </w:rPr>
          <w:fldChar w:fldCharType="end"/>
        </w:r>
      </w:hyperlink>
    </w:p>
    <w:p w14:paraId="7FA7C91E" w14:textId="4657E6EA"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2" w:history="1">
        <w:r w:rsidR="00540721" w:rsidRPr="00E55649">
          <w:rPr>
            <w:rStyle w:val="Hipervnculo"/>
            <w:rFonts w:ascii="Arial" w:hAnsi="Arial" w:cs="Arial"/>
            <w:noProof/>
            <w:color w:val="auto"/>
          </w:rPr>
          <w:t>5.1.2.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Teorías científicas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127</w:t>
        </w:r>
        <w:r w:rsidR="00540721" w:rsidRPr="00E55649">
          <w:rPr>
            <w:rFonts w:ascii="Arial" w:hAnsi="Arial" w:cs="Arial"/>
            <w:noProof/>
            <w:webHidden/>
            <w:shd w:val="clear" w:color="auto" w:fill="E6E6E6"/>
          </w:rPr>
          <w:fldChar w:fldCharType="end"/>
        </w:r>
      </w:hyperlink>
    </w:p>
    <w:p w14:paraId="62DB8E70" w14:textId="7B630EC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3" w:history="1">
        <w:r w:rsidR="00540721" w:rsidRPr="00E55649">
          <w:rPr>
            <w:rStyle w:val="Hipervnculo"/>
            <w:rFonts w:ascii="Arial" w:hAnsi="Arial" w:cs="Arial"/>
            <w:noProof/>
            <w:color w:val="auto"/>
          </w:rPr>
          <w:t>5.1.3.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El todo o parte de seres vivos, procesos biológicos naturales y material biológico existente en la naturaleza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127</w:t>
        </w:r>
        <w:r w:rsidR="00540721" w:rsidRPr="00E55649">
          <w:rPr>
            <w:rFonts w:ascii="Arial" w:hAnsi="Arial" w:cs="Arial"/>
            <w:noProof/>
            <w:webHidden/>
            <w:shd w:val="clear" w:color="auto" w:fill="E6E6E6"/>
          </w:rPr>
          <w:fldChar w:fldCharType="end"/>
        </w:r>
      </w:hyperlink>
    </w:p>
    <w:p w14:paraId="1BF45959" w14:textId="3EFEA36B"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4" w:history="1">
        <w:r w:rsidR="00540721" w:rsidRPr="00E55649">
          <w:rPr>
            <w:rStyle w:val="Hipervnculo"/>
            <w:rFonts w:ascii="Arial" w:hAnsi="Arial" w:cs="Arial"/>
            <w:noProof/>
            <w:color w:val="auto"/>
          </w:rPr>
          <w:t>5.1.4.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Genoma o germoplasma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128</w:t>
        </w:r>
        <w:r w:rsidR="00540721" w:rsidRPr="00E55649">
          <w:rPr>
            <w:rFonts w:ascii="Arial" w:hAnsi="Arial" w:cs="Arial"/>
            <w:noProof/>
            <w:webHidden/>
            <w:shd w:val="clear" w:color="auto" w:fill="E6E6E6"/>
          </w:rPr>
          <w:fldChar w:fldCharType="end"/>
        </w:r>
      </w:hyperlink>
    </w:p>
    <w:p w14:paraId="08146C13" w14:textId="399245B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5" w:history="1">
        <w:r w:rsidR="00540721" w:rsidRPr="00E55649">
          <w:rPr>
            <w:rStyle w:val="Hipervnculo"/>
            <w:rFonts w:ascii="Arial" w:hAnsi="Arial" w:cs="Arial"/>
            <w:noProof/>
            <w:color w:val="auto"/>
          </w:rPr>
          <w:t>5.1.5.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Obras literarias y artísticas o cualquier otra protegida por el derecho de autor</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128</w:t>
        </w:r>
        <w:r w:rsidR="00540721" w:rsidRPr="00E55649">
          <w:rPr>
            <w:rFonts w:ascii="Arial" w:hAnsi="Arial" w:cs="Arial"/>
            <w:noProof/>
            <w:webHidden/>
            <w:shd w:val="clear" w:color="auto" w:fill="E6E6E6"/>
          </w:rPr>
          <w:fldChar w:fldCharType="end"/>
        </w:r>
      </w:hyperlink>
    </w:p>
    <w:p w14:paraId="1282C5FC" w14:textId="4D0DCD3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6" w:history="1">
        <w:r w:rsidR="00540721" w:rsidRPr="00E55649">
          <w:rPr>
            <w:rStyle w:val="Hipervnculo"/>
            <w:rFonts w:ascii="Arial" w:hAnsi="Arial" w:cs="Arial"/>
            <w:noProof/>
            <w:color w:val="auto"/>
          </w:rPr>
          <w:t>5.1.6.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Planes, reglas y métodos para el ejercicio de actividades intelectuales, juegos o actividades económico-comerciales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128</w:t>
        </w:r>
        <w:r w:rsidR="00540721" w:rsidRPr="00E55649">
          <w:rPr>
            <w:rFonts w:ascii="Arial" w:hAnsi="Arial" w:cs="Arial"/>
            <w:noProof/>
            <w:webHidden/>
            <w:shd w:val="clear" w:color="auto" w:fill="E6E6E6"/>
          </w:rPr>
          <w:fldChar w:fldCharType="end"/>
        </w:r>
      </w:hyperlink>
    </w:p>
    <w:p w14:paraId="3DF2070D" w14:textId="44FAE3B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7" w:history="1">
        <w:r w:rsidR="00540721" w:rsidRPr="00E55649">
          <w:rPr>
            <w:rStyle w:val="Hipervnculo"/>
            <w:rFonts w:ascii="Arial" w:hAnsi="Arial" w:cs="Arial"/>
            <w:noProof/>
            <w:color w:val="auto"/>
          </w:rPr>
          <w:t>5.1.7.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Programas de computador o el soporte lógico como tal</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128</w:t>
        </w:r>
        <w:r w:rsidR="00540721" w:rsidRPr="00E55649">
          <w:rPr>
            <w:rFonts w:ascii="Arial" w:hAnsi="Arial" w:cs="Arial"/>
            <w:noProof/>
            <w:webHidden/>
            <w:shd w:val="clear" w:color="auto" w:fill="E6E6E6"/>
          </w:rPr>
          <w:fldChar w:fldCharType="end"/>
        </w:r>
      </w:hyperlink>
    </w:p>
    <w:p w14:paraId="09054189" w14:textId="4CF8AC9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18" w:history="1">
        <w:r w:rsidR="00540721" w:rsidRPr="00E55649">
          <w:rPr>
            <w:rStyle w:val="Hipervnculo"/>
            <w:rFonts w:ascii="Arial" w:hAnsi="Arial" w:cs="Arial"/>
            <w:noProof/>
            <w:color w:val="auto"/>
          </w:rPr>
          <w:t>5.1.8.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Formas de presentar información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128</w:t>
        </w:r>
        <w:r w:rsidR="00540721" w:rsidRPr="00E55649">
          <w:rPr>
            <w:rFonts w:ascii="Arial" w:hAnsi="Arial" w:cs="Arial"/>
            <w:noProof/>
            <w:webHidden/>
            <w:shd w:val="clear" w:color="auto" w:fill="E6E6E6"/>
          </w:rPr>
          <w:fldChar w:fldCharType="end"/>
        </w:r>
      </w:hyperlink>
    </w:p>
    <w:p w14:paraId="29AFE702" w14:textId="610D2CFC"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19" w:history="1">
        <w:r w:rsidR="00540721" w:rsidRPr="00E55649">
          <w:rPr>
            <w:rStyle w:val="Hipervnculo"/>
            <w:rFonts w:ascii="Arial" w:hAnsi="Arial" w:cs="Arial"/>
            <w:noProof/>
            <w:color w:val="auto"/>
          </w:rPr>
          <w:t>5.2.</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EXCEPCIONES DE PATENTABILIDAD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_Toc49162119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129</w:t>
        </w:r>
        <w:r w:rsidR="00540721" w:rsidRPr="00E55649">
          <w:rPr>
            <w:rFonts w:ascii="Arial" w:hAnsi="Arial" w:cs="Arial"/>
            <w:noProof/>
            <w:webHidden/>
            <w:shd w:val="clear" w:color="auto" w:fill="E6E6E6"/>
          </w:rPr>
          <w:fldChar w:fldCharType="end"/>
        </w:r>
      </w:hyperlink>
    </w:p>
    <w:p w14:paraId="5C3E0114" w14:textId="5A1F7A6E"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2" w:history="1">
        <w:r w:rsidR="00540721" w:rsidRPr="00E55649">
          <w:rPr>
            <w:rStyle w:val="Hipervnculo"/>
            <w:rFonts w:ascii="Arial" w:hAnsi="Arial" w:cs="Arial"/>
            <w:noProof/>
            <w:color w:val="auto"/>
          </w:rPr>
          <w:t>5.2.1.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Invenciones contrarias al orden público o la moral</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129</w:t>
        </w:r>
        <w:r w:rsidR="00540721" w:rsidRPr="00E55649">
          <w:rPr>
            <w:rFonts w:ascii="Arial" w:hAnsi="Arial" w:cs="Arial"/>
            <w:noProof/>
            <w:webHidden/>
            <w:shd w:val="clear" w:color="auto" w:fill="E6E6E6"/>
          </w:rPr>
          <w:fldChar w:fldCharType="end"/>
        </w:r>
      </w:hyperlink>
    </w:p>
    <w:p w14:paraId="51BC55CC" w14:textId="76200E9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3" w:history="1">
        <w:r w:rsidR="00540721" w:rsidRPr="00E55649">
          <w:rPr>
            <w:rStyle w:val="Hipervnculo"/>
            <w:rFonts w:ascii="Arial" w:hAnsi="Arial" w:cs="Arial"/>
            <w:noProof/>
            <w:color w:val="auto"/>
          </w:rPr>
          <w:t>5.2.2.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Invenciones contrarias a la salud o la vida de personas o de animales; o a la preservación de plantas o del medio ambiente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130</w:t>
        </w:r>
        <w:r w:rsidR="00540721" w:rsidRPr="00E55649">
          <w:rPr>
            <w:rFonts w:ascii="Arial" w:hAnsi="Arial" w:cs="Arial"/>
            <w:noProof/>
            <w:webHidden/>
            <w:shd w:val="clear" w:color="auto" w:fill="E6E6E6"/>
          </w:rPr>
          <w:fldChar w:fldCharType="end"/>
        </w:r>
      </w:hyperlink>
    </w:p>
    <w:p w14:paraId="413464C7" w14:textId="205683C1"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4" w:history="1">
        <w:r w:rsidR="00540721" w:rsidRPr="00E55649">
          <w:rPr>
            <w:rStyle w:val="Hipervnculo"/>
            <w:rFonts w:ascii="Arial" w:hAnsi="Arial" w:cs="Arial"/>
            <w:noProof/>
            <w:color w:val="auto"/>
          </w:rPr>
          <w:t>5.2.3.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Plantas, animales y procedimientos biológicos o microbiológicos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130</w:t>
        </w:r>
        <w:r w:rsidR="00540721" w:rsidRPr="00E55649">
          <w:rPr>
            <w:rFonts w:ascii="Arial" w:hAnsi="Arial" w:cs="Arial"/>
            <w:noProof/>
            <w:webHidden/>
            <w:shd w:val="clear" w:color="auto" w:fill="E6E6E6"/>
          </w:rPr>
          <w:fldChar w:fldCharType="end"/>
        </w:r>
      </w:hyperlink>
    </w:p>
    <w:p w14:paraId="120AEED4" w14:textId="4FEC642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5" w:history="1">
        <w:r w:rsidR="00540721" w:rsidRPr="00E55649">
          <w:rPr>
            <w:rStyle w:val="Hipervnculo"/>
            <w:rFonts w:ascii="Arial" w:hAnsi="Arial" w:cs="Arial"/>
            <w:noProof/>
            <w:color w:val="auto"/>
          </w:rPr>
          <w:t>5.2.4.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Métodos terapéuticos, quirúrgicos y de diagnóstico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130</w:t>
        </w:r>
        <w:r w:rsidR="00540721" w:rsidRPr="00E55649">
          <w:rPr>
            <w:rFonts w:ascii="Arial" w:hAnsi="Arial" w:cs="Arial"/>
            <w:noProof/>
            <w:webHidden/>
            <w:shd w:val="clear" w:color="auto" w:fill="E6E6E6"/>
          </w:rPr>
          <w:fldChar w:fldCharType="end"/>
        </w:r>
      </w:hyperlink>
    </w:p>
    <w:p w14:paraId="4878E7E6" w14:textId="119E2E6C"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26" w:history="1">
        <w:r w:rsidR="00540721" w:rsidRPr="00E55649">
          <w:rPr>
            <w:rStyle w:val="Hipervnculo"/>
            <w:rFonts w:ascii="Arial" w:hAnsi="Arial" w:cs="Arial"/>
            <w:noProof/>
            <w:color w:val="auto"/>
          </w:rPr>
          <w:t>5.3.</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APLICACIÓN INDUSTRIAL</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131</w:t>
        </w:r>
        <w:r w:rsidR="00540721" w:rsidRPr="00E55649">
          <w:rPr>
            <w:rFonts w:ascii="Arial" w:hAnsi="Arial" w:cs="Arial"/>
            <w:noProof/>
            <w:webHidden/>
            <w:shd w:val="clear" w:color="auto" w:fill="E6E6E6"/>
          </w:rPr>
          <w:fldChar w:fldCharType="end"/>
        </w:r>
      </w:hyperlink>
    </w:p>
    <w:p w14:paraId="616534D3" w14:textId="68B48F76"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27" w:history="1">
        <w:r w:rsidR="00540721" w:rsidRPr="00E55649">
          <w:rPr>
            <w:rStyle w:val="Hipervnculo"/>
            <w:rFonts w:ascii="Arial" w:hAnsi="Arial" w:cs="Arial"/>
            <w:noProof/>
            <w:color w:val="auto"/>
          </w:rPr>
          <w:t>5.4.</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ESTADO DE LA TÉCNICA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132</w:t>
        </w:r>
        <w:r w:rsidR="00540721" w:rsidRPr="00E55649">
          <w:rPr>
            <w:rFonts w:ascii="Arial" w:hAnsi="Arial" w:cs="Arial"/>
            <w:noProof/>
            <w:webHidden/>
            <w:shd w:val="clear" w:color="auto" w:fill="E6E6E6"/>
          </w:rPr>
          <w:fldChar w:fldCharType="end"/>
        </w:r>
      </w:hyperlink>
    </w:p>
    <w:p w14:paraId="02A86D6E" w14:textId="3F601270"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8" w:history="1">
        <w:r w:rsidR="00540721" w:rsidRPr="00E55649">
          <w:rPr>
            <w:rStyle w:val="Hipervnculo"/>
            <w:rFonts w:ascii="Arial" w:hAnsi="Arial" w:cs="Arial"/>
            <w:noProof/>
            <w:color w:val="auto"/>
          </w:rPr>
          <w:t>5.4.1.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Definición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132</w:t>
        </w:r>
        <w:r w:rsidR="00540721" w:rsidRPr="00E55649">
          <w:rPr>
            <w:rFonts w:ascii="Arial" w:hAnsi="Arial" w:cs="Arial"/>
            <w:noProof/>
            <w:webHidden/>
            <w:shd w:val="clear" w:color="auto" w:fill="E6E6E6"/>
          </w:rPr>
          <w:fldChar w:fldCharType="end"/>
        </w:r>
      </w:hyperlink>
    </w:p>
    <w:p w14:paraId="127AC239" w14:textId="55868D40"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29" w:history="1">
        <w:r w:rsidR="00540721" w:rsidRPr="00E55649">
          <w:rPr>
            <w:rStyle w:val="Hipervnculo"/>
            <w:rFonts w:ascii="Arial" w:hAnsi="Arial" w:cs="Arial"/>
            <w:noProof/>
            <w:color w:val="auto"/>
          </w:rPr>
          <w:t>5.4.2.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Divulgación idónea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_Toc49162129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132</w:t>
        </w:r>
        <w:r w:rsidR="00540721" w:rsidRPr="00E55649">
          <w:rPr>
            <w:rFonts w:ascii="Arial" w:hAnsi="Arial" w:cs="Arial"/>
            <w:noProof/>
            <w:webHidden/>
            <w:shd w:val="clear" w:color="auto" w:fill="E6E6E6"/>
          </w:rPr>
          <w:fldChar w:fldCharType="end"/>
        </w:r>
      </w:hyperlink>
    </w:p>
    <w:p w14:paraId="0A79AD19" w14:textId="66663C6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0" w:history="1">
        <w:r w:rsidR="00540721" w:rsidRPr="00E55649">
          <w:rPr>
            <w:rStyle w:val="Hipervnculo"/>
            <w:rFonts w:ascii="Arial" w:hAnsi="Arial" w:cs="Arial"/>
            <w:noProof/>
            <w:color w:val="auto"/>
          </w:rPr>
          <w:t>5.4.3.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Fecha de prioridad o fecha de presentación como fecha vigente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132</w:t>
        </w:r>
        <w:r w:rsidR="00540721" w:rsidRPr="00E55649">
          <w:rPr>
            <w:rFonts w:ascii="Arial" w:hAnsi="Arial" w:cs="Arial"/>
            <w:noProof/>
            <w:webHidden/>
            <w:shd w:val="clear" w:color="auto" w:fill="E6E6E6"/>
          </w:rPr>
          <w:fldChar w:fldCharType="end"/>
        </w:r>
      </w:hyperlink>
    </w:p>
    <w:p w14:paraId="78F25EE3" w14:textId="085F51FA"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31" w:history="1">
        <w:r w:rsidR="00540721" w:rsidRPr="00E55649">
          <w:rPr>
            <w:rStyle w:val="Hipervnculo"/>
            <w:rFonts w:ascii="Arial" w:hAnsi="Arial" w:cs="Arial"/>
            <w:noProof/>
            <w:color w:val="auto"/>
          </w:rPr>
          <w:t>5.5.</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DIVULGACIONES NO PERJUDICIALES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133</w:t>
        </w:r>
        <w:r w:rsidR="00540721" w:rsidRPr="00E55649">
          <w:rPr>
            <w:rFonts w:ascii="Arial" w:hAnsi="Arial" w:cs="Arial"/>
            <w:noProof/>
            <w:webHidden/>
            <w:shd w:val="clear" w:color="auto" w:fill="E6E6E6"/>
          </w:rPr>
          <w:fldChar w:fldCharType="end"/>
        </w:r>
      </w:hyperlink>
    </w:p>
    <w:p w14:paraId="052F1D42" w14:textId="65890686"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32" w:history="1">
        <w:r w:rsidR="00540721" w:rsidRPr="00E55649">
          <w:rPr>
            <w:rStyle w:val="Hipervnculo"/>
            <w:rFonts w:ascii="Arial" w:hAnsi="Arial" w:cs="Arial"/>
            <w:noProof/>
            <w:color w:val="auto"/>
          </w:rPr>
          <w:t>5.6.</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NOVEDAD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133</w:t>
        </w:r>
        <w:r w:rsidR="00540721" w:rsidRPr="00E55649">
          <w:rPr>
            <w:rFonts w:ascii="Arial" w:hAnsi="Arial" w:cs="Arial"/>
            <w:noProof/>
            <w:webHidden/>
            <w:shd w:val="clear" w:color="auto" w:fill="E6E6E6"/>
          </w:rPr>
          <w:fldChar w:fldCharType="end"/>
        </w:r>
      </w:hyperlink>
    </w:p>
    <w:p w14:paraId="7B822AF0" w14:textId="22F1A1D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3" w:history="1">
        <w:r w:rsidR="00540721" w:rsidRPr="00E55649">
          <w:rPr>
            <w:rStyle w:val="Hipervnculo"/>
            <w:rFonts w:ascii="Arial" w:hAnsi="Arial" w:cs="Arial"/>
            <w:noProof/>
            <w:color w:val="auto"/>
          </w:rPr>
          <w:t>5.6.1.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Definición de novedad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134</w:t>
        </w:r>
        <w:r w:rsidR="00540721" w:rsidRPr="00E55649">
          <w:rPr>
            <w:rFonts w:ascii="Arial" w:hAnsi="Arial" w:cs="Arial"/>
            <w:noProof/>
            <w:webHidden/>
            <w:shd w:val="clear" w:color="auto" w:fill="E6E6E6"/>
          </w:rPr>
          <w:fldChar w:fldCharType="end"/>
        </w:r>
      </w:hyperlink>
    </w:p>
    <w:p w14:paraId="4BB641B5" w14:textId="5F4D8ABF"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4" w:history="1">
        <w:r w:rsidR="00540721" w:rsidRPr="00E55649">
          <w:rPr>
            <w:rStyle w:val="Hipervnculo"/>
            <w:rFonts w:ascii="Arial" w:hAnsi="Arial" w:cs="Arial"/>
            <w:noProof/>
            <w:color w:val="auto"/>
          </w:rPr>
          <w:t>5.6.2.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Estado de la técnica relativo al examen de novedad</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134</w:t>
        </w:r>
        <w:r w:rsidR="00540721" w:rsidRPr="00E55649">
          <w:rPr>
            <w:rFonts w:ascii="Arial" w:hAnsi="Arial" w:cs="Arial"/>
            <w:noProof/>
            <w:webHidden/>
            <w:shd w:val="clear" w:color="auto" w:fill="E6E6E6"/>
          </w:rPr>
          <w:fldChar w:fldCharType="end"/>
        </w:r>
      </w:hyperlink>
    </w:p>
    <w:p w14:paraId="2A0394CC" w14:textId="20CA78B7"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5" w:history="1">
        <w:r w:rsidR="00540721" w:rsidRPr="00E55649">
          <w:rPr>
            <w:rStyle w:val="Hipervnculo"/>
            <w:rFonts w:ascii="Arial" w:hAnsi="Arial" w:cs="Arial"/>
            <w:noProof/>
            <w:color w:val="auto"/>
          </w:rPr>
          <w:t>5.6.3.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Novedad respecto a otra solicitud anterior en trámite en la Oficina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134</w:t>
        </w:r>
        <w:r w:rsidR="00540721" w:rsidRPr="00E55649">
          <w:rPr>
            <w:rFonts w:ascii="Arial" w:hAnsi="Arial" w:cs="Arial"/>
            <w:noProof/>
            <w:webHidden/>
            <w:shd w:val="clear" w:color="auto" w:fill="E6E6E6"/>
          </w:rPr>
          <w:fldChar w:fldCharType="end"/>
        </w:r>
      </w:hyperlink>
    </w:p>
    <w:p w14:paraId="667019FE" w14:textId="0AE4BF9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6" w:history="1">
        <w:r w:rsidR="00540721" w:rsidRPr="00E55649">
          <w:rPr>
            <w:rStyle w:val="Hipervnculo"/>
            <w:rFonts w:ascii="Arial" w:hAnsi="Arial" w:cs="Arial"/>
            <w:noProof/>
            <w:color w:val="auto"/>
          </w:rPr>
          <w:t>5.6.4.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Características implícitas de equivalentes bien conocidos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134</w:t>
        </w:r>
        <w:r w:rsidR="00540721" w:rsidRPr="00E55649">
          <w:rPr>
            <w:rFonts w:ascii="Arial" w:hAnsi="Arial" w:cs="Arial"/>
            <w:noProof/>
            <w:webHidden/>
            <w:shd w:val="clear" w:color="auto" w:fill="E6E6E6"/>
          </w:rPr>
          <w:fldChar w:fldCharType="end"/>
        </w:r>
      </w:hyperlink>
    </w:p>
    <w:p w14:paraId="75A214D7" w14:textId="636DBE24"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7" w:history="1">
        <w:r w:rsidR="00540721" w:rsidRPr="00E55649">
          <w:rPr>
            <w:rStyle w:val="Hipervnculo"/>
            <w:rFonts w:ascii="Arial" w:hAnsi="Arial" w:cs="Arial"/>
            <w:noProof/>
            <w:color w:val="auto"/>
          </w:rPr>
          <w:t>5.6.5.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Divulgación genérica y ejemplos específicos. Rangos de valores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135</w:t>
        </w:r>
        <w:r w:rsidR="00540721" w:rsidRPr="00E55649">
          <w:rPr>
            <w:rFonts w:ascii="Arial" w:hAnsi="Arial" w:cs="Arial"/>
            <w:noProof/>
            <w:webHidden/>
            <w:shd w:val="clear" w:color="auto" w:fill="E6E6E6"/>
          </w:rPr>
          <w:fldChar w:fldCharType="end"/>
        </w:r>
      </w:hyperlink>
    </w:p>
    <w:p w14:paraId="660667B3" w14:textId="6595DE8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8" w:history="1">
        <w:r w:rsidR="00540721" w:rsidRPr="00E55649">
          <w:rPr>
            <w:rStyle w:val="Hipervnculo"/>
            <w:rFonts w:ascii="Arial" w:hAnsi="Arial" w:cs="Arial"/>
            <w:noProof/>
            <w:color w:val="auto"/>
          </w:rPr>
          <w:t>5.6.6.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Rangos de valores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135</w:t>
        </w:r>
        <w:r w:rsidR="00540721" w:rsidRPr="00E55649">
          <w:rPr>
            <w:rFonts w:ascii="Arial" w:hAnsi="Arial" w:cs="Arial"/>
            <w:noProof/>
            <w:webHidden/>
            <w:shd w:val="clear" w:color="auto" w:fill="E6E6E6"/>
          </w:rPr>
          <w:fldChar w:fldCharType="end"/>
        </w:r>
      </w:hyperlink>
    </w:p>
    <w:p w14:paraId="1EC537F0" w14:textId="42874C78"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39" w:history="1">
        <w:r w:rsidR="00540721" w:rsidRPr="00E55649">
          <w:rPr>
            <w:rStyle w:val="Hipervnculo"/>
            <w:rFonts w:ascii="Arial" w:hAnsi="Arial" w:cs="Arial"/>
            <w:noProof/>
            <w:color w:val="auto"/>
          </w:rPr>
          <w:t>5.6.7.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Disclaimer</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_Toc49162139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137</w:t>
        </w:r>
        <w:r w:rsidR="00540721" w:rsidRPr="00E55649">
          <w:rPr>
            <w:rFonts w:ascii="Arial" w:hAnsi="Arial" w:cs="Arial"/>
            <w:noProof/>
            <w:webHidden/>
            <w:shd w:val="clear" w:color="auto" w:fill="E6E6E6"/>
          </w:rPr>
          <w:fldChar w:fldCharType="end"/>
        </w:r>
      </w:hyperlink>
    </w:p>
    <w:p w14:paraId="0EFFB9F9" w14:textId="04517369"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40" w:history="1">
        <w:r w:rsidR="00540721" w:rsidRPr="00E55649">
          <w:rPr>
            <w:rStyle w:val="Hipervnculo"/>
            <w:rFonts w:ascii="Arial" w:hAnsi="Arial" w:cs="Arial"/>
            <w:noProof/>
            <w:color w:val="auto"/>
          </w:rPr>
          <w:t>5.6.8.</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Divulgación implícita y parámetros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_Toc49162140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138</w:t>
        </w:r>
        <w:r w:rsidR="00540721" w:rsidRPr="00E55649">
          <w:rPr>
            <w:rFonts w:ascii="Arial" w:hAnsi="Arial" w:cs="Arial"/>
            <w:noProof/>
            <w:webHidden/>
            <w:shd w:val="clear" w:color="auto" w:fill="E6E6E6"/>
          </w:rPr>
          <w:fldChar w:fldCharType="end"/>
        </w:r>
      </w:hyperlink>
    </w:p>
    <w:p w14:paraId="038E3963" w14:textId="520F0823"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41" w:history="1">
        <w:r w:rsidR="00540721" w:rsidRPr="00E55649">
          <w:rPr>
            <w:rStyle w:val="Hipervnculo"/>
            <w:rFonts w:ascii="Arial" w:hAnsi="Arial" w:cs="Arial"/>
            <w:noProof/>
            <w:color w:val="auto"/>
          </w:rPr>
          <w:t>5.6.9.</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Novedad en áreas específicas de la tecnología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_Toc49162141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139</w:t>
        </w:r>
        <w:r w:rsidR="00540721" w:rsidRPr="00E55649">
          <w:rPr>
            <w:rFonts w:ascii="Arial" w:hAnsi="Arial" w:cs="Arial"/>
            <w:noProof/>
            <w:webHidden/>
            <w:shd w:val="clear" w:color="auto" w:fill="E6E6E6"/>
          </w:rPr>
          <w:fldChar w:fldCharType="end"/>
        </w:r>
      </w:hyperlink>
    </w:p>
    <w:p w14:paraId="023C39B9" w14:textId="71119BD6"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42" w:history="1">
        <w:r w:rsidR="00540721" w:rsidRPr="00E55649">
          <w:rPr>
            <w:rStyle w:val="Hipervnculo"/>
            <w:rFonts w:ascii="Arial" w:hAnsi="Arial" w:cs="Arial"/>
            <w:noProof/>
            <w:color w:val="auto"/>
            <w:sz w:val="20"/>
            <w:szCs w:val="20"/>
          </w:rPr>
          <w:t>5.6.9.1.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Química</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_Toc49162142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139</w:t>
        </w:r>
        <w:r w:rsidR="00540721" w:rsidRPr="00E55649">
          <w:rPr>
            <w:rFonts w:ascii="Arial" w:hAnsi="Arial" w:cs="Arial"/>
            <w:noProof/>
            <w:webHidden/>
            <w:sz w:val="20"/>
            <w:szCs w:val="20"/>
            <w:shd w:val="clear" w:color="auto" w:fill="E6E6E6"/>
          </w:rPr>
          <w:fldChar w:fldCharType="end"/>
        </w:r>
      </w:hyperlink>
    </w:p>
    <w:p w14:paraId="5B7F2EDE" w14:textId="032ACCC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43" w:history="1">
        <w:r w:rsidR="00540721" w:rsidRPr="00E55649">
          <w:rPr>
            <w:rStyle w:val="Hipervnculo"/>
            <w:rFonts w:ascii="Arial" w:hAnsi="Arial" w:cs="Arial"/>
            <w:noProof/>
            <w:color w:val="auto"/>
            <w:sz w:val="20"/>
            <w:szCs w:val="20"/>
          </w:rPr>
          <w:t>5.6.9.2.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Composición</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_Toc49162143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140</w:t>
        </w:r>
        <w:r w:rsidR="00540721" w:rsidRPr="00E55649">
          <w:rPr>
            <w:rFonts w:ascii="Arial" w:hAnsi="Arial" w:cs="Arial"/>
            <w:noProof/>
            <w:webHidden/>
            <w:sz w:val="20"/>
            <w:szCs w:val="20"/>
            <w:shd w:val="clear" w:color="auto" w:fill="E6E6E6"/>
          </w:rPr>
          <w:fldChar w:fldCharType="end"/>
        </w:r>
      </w:hyperlink>
    </w:p>
    <w:p w14:paraId="3935F17D" w14:textId="663C9899"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44" w:history="1">
        <w:r w:rsidR="00540721" w:rsidRPr="00E55649">
          <w:rPr>
            <w:rStyle w:val="Hipervnculo"/>
            <w:rFonts w:ascii="Arial" w:hAnsi="Arial" w:cs="Arial"/>
            <w:noProof/>
            <w:color w:val="auto"/>
            <w:sz w:val="20"/>
            <w:szCs w:val="20"/>
          </w:rPr>
          <w:t>5.6.9.3.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Microorganismos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_Toc49162144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141</w:t>
        </w:r>
        <w:r w:rsidR="00540721" w:rsidRPr="00E55649">
          <w:rPr>
            <w:rFonts w:ascii="Arial" w:hAnsi="Arial" w:cs="Arial"/>
            <w:noProof/>
            <w:webHidden/>
            <w:sz w:val="20"/>
            <w:szCs w:val="20"/>
            <w:shd w:val="clear" w:color="auto" w:fill="E6E6E6"/>
          </w:rPr>
          <w:fldChar w:fldCharType="end"/>
        </w:r>
      </w:hyperlink>
    </w:p>
    <w:p w14:paraId="657E1609" w14:textId="0DB9DDEC"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45" w:history="1">
        <w:r w:rsidR="00540721" w:rsidRPr="00E55649">
          <w:rPr>
            <w:rStyle w:val="Hipervnculo"/>
            <w:rFonts w:ascii="Arial" w:hAnsi="Arial" w:cs="Arial"/>
            <w:noProof/>
            <w:color w:val="auto"/>
            <w:sz w:val="20"/>
            <w:szCs w:val="20"/>
          </w:rPr>
          <w:t>5.6.9.4.</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Diagrama de examen de novedad</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_Toc49162145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141</w:t>
        </w:r>
        <w:r w:rsidR="00540721" w:rsidRPr="00E55649">
          <w:rPr>
            <w:rFonts w:ascii="Arial" w:hAnsi="Arial" w:cs="Arial"/>
            <w:noProof/>
            <w:webHidden/>
            <w:sz w:val="20"/>
            <w:szCs w:val="20"/>
            <w:shd w:val="clear" w:color="auto" w:fill="E6E6E6"/>
          </w:rPr>
          <w:fldChar w:fldCharType="end"/>
        </w:r>
      </w:hyperlink>
    </w:p>
    <w:p w14:paraId="31203801" w14:textId="17285A17" w:rsidR="00540721" w:rsidRPr="00E55649" w:rsidRDefault="00E1002F">
      <w:pPr>
        <w:pStyle w:val="TDC2"/>
        <w:tabs>
          <w:tab w:val="left" w:pos="960"/>
          <w:tab w:val="right" w:leader="dot" w:pos="8828"/>
        </w:tabs>
        <w:rPr>
          <w:rFonts w:ascii="Arial" w:eastAsiaTheme="minorEastAsia" w:hAnsi="Arial" w:cs="Arial"/>
          <w:smallCaps w:val="0"/>
          <w:noProof/>
          <w:lang w:eastAsia="es-CO"/>
        </w:rPr>
      </w:pPr>
      <w:hyperlink w:anchor="_Toc49162146" w:history="1">
        <w:r w:rsidR="00540721" w:rsidRPr="00E55649">
          <w:rPr>
            <w:rStyle w:val="Hipervnculo"/>
            <w:rFonts w:ascii="Arial" w:hAnsi="Arial" w:cs="Arial"/>
            <w:noProof/>
            <w:color w:val="auto"/>
          </w:rPr>
          <w:t>5.7.</w:t>
        </w:r>
        <w:r w:rsidR="00540721" w:rsidRPr="00E55649">
          <w:rPr>
            <w:rFonts w:ascii="Arial" w:eastAsiaTheme="minorEastAsia" w:hAnsi="Arial" w:cs="Arial"/>
            <w:smallCaps w:val="0"/>
            <w:noProof/>
            <w:lang w:eastAsia="es-CO"/>
          </w:rPr>
          <w:tab/>
        </w:r>
        <w:r w:rsidR="00540721" w:rsidRPr="00E55649">
          <w:rPr>
            <w:rStyle w:val="Hipervnculo"/>
            <w:rFonts w:ascii="Arial" w:hAnsi="Arial" w:cs="Arial"/>
            <w:noProof/>
            <w:color w:val="auto"/>
          </w:rPr>
          <w:t>NIVEL INVENTIVO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_Toc49162146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141</w:t>
        </w:r>
        <w:r w:rsidR="00540721" w:rsidRPr="00E55649">
          <w:rPr>
            <w:rFonts w:ascii="Arial" w:hAnsi="Arial" w:cs="Arial"/>
            <w:noProof/>
            <w:webHidden/>
            <w:shd w:val="clear" w:color="auto" w:fill="E6E6E6"/>
          </w:rPr>
          <w:fldChar w:fldCharType="end"/>
        </w:r>
      </w:hyperlink>
    </w:p>
    <w:p w14:paraId="3C1144F2" w14:textId="12A1A6FD"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47" w:history="1">
        <w:r w:rsidR="00540721" w:rsidRPr="00E55649">
          <w:rPr>
            <w:rStyle w:val="Hipervnculo"/>
            <w:rFonts w:ascii="Arial" w:hAnsi="Arial" w:cs="Arial"/>
            <w:noProof/>
            <w:color w:val="auto"/>
          </w:rPr>
          <w:t>5.7.1.</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Definición de nivel inventivo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_Toc49162147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142</w:t>
        </w:r>
        <w:r w:rsidR="00540721" w:rsidRPr="00E55649">
          <w:rPr>
            <w:rFonts w:ascii="Arial" w:hAnsi="Arial" w:cs="Arial"/>
            <w:noProof/>
            <w:webHidden/>
            <w:shd w:val="clear" w:color="auto" w:fill="E6E6E6"/>
          </w:rPr>
          <w:fldChar w:fldCharType="end"/>
        </w:r>
      </w:hyperlink>
    </w:p>
    <w:p w14:paraId="7D8ED5CC" w14:textId="5A423C12"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50" w:history="1">
        <w:r w:rsidR="00540721" w:rsidRPr="00E55649">
          <w:rPr>
            <w:rStyle w:val="Hipervnculo"/>
            <w:rFonts w:ascii="Arial" w:hAnsi="Arial" w:cs="Arial"/>
            <w:noProof/>
            <w:color w:val="auto"/>
          </w:rPr>
          <w:t>5.7.2.</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Obvio y Evidente</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_Toc49162150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142</w:t>
        </w:r>
        <w:r w:rsidR="00540721" w:rsidRPr="00E55649">
          <w:rPr>
            <w:rFonts w:ascii="Arial" w:hAnsi="Arial" w:cs="Arial"/>
            <w:noProof/>
            <w:webHidden/>
            <w:shd w:val="clear" w:color="auto" w:fill="E6E6E6"/>
          </w:rPr>
          <w:fldChar w:fldCharType="end"/>
        </w:r>
      </w:hyperlink>
    </w:p>
    <w:p w14:paraId="6BACE3CD" w14:textId="75679114"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52" w:history="1">
        <w:r w:rsidR="00540721" w:rsidRPr="00E55649">
          <w:rPr>
            <w:rStyle w:val="Hipervnculo"/>
            <w:rFonts w:ascii="Arial" w:hAnsi="Arial" w:cs="Arial"/>
            <w:noProof/>
            <w:color w:val="auto"/>
          </w:rPr>
          <w:t>5.7.3.</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Persona del oficio normalmente versada en la materia (o Experto en la materia)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_Toc49162152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142</w:t>
        </w:r>
        <w:r w:rsidR="00540721" w:rsidRPr="00E55649">
          <w:rPr>
            <w:rFonts w:ascii="Arial" w:hAnsi="Arial" w:cs="Arial"/>
            <w:noProof/>
            <w:webHidden/>
            <w:shd w:val="clear" w:color="auto" w:fill="E6E6E6"/>
          </w:rPr>
          <w:fldChar w:fldCharType="end"/>
        </w:r>
      </w:hyperlink>
    </w:p>
    <w:p w14:paraId="62AC1081" w14:textId="1938253C"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53" w:history="1">
        <w:r w:rsidR="00540721" w:rsidRPr="00E55649">
          <w:rPr>
            <w:rStyle w:val="Hipervnculo"/>
            <w:rFonts w:ascii="Arial" w:hAnsi="Arial" w:cs="Arial"/>
            <w:noProof/>
            <w:color w:val="auto"/>
          </w:rPr>
          <w:t>5.7.4.</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Examen de nivel inventivo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_Toc49162153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142</w:t>
        </w:r>
        <w:r w:rsidR="00540721" w:rsidRPr="00E55649">
          <w:rPr>
            <w:rFonts w:ascii="Arial" w:hAnsi="Arial" w:cs="Arial"/>
            <w:noProof/>
            <w:webHidden/>
            <w:shd w:val="clear" w:color="auto" w:fill="E6E6E6"/>
          </w:rPr>
          <w:fldChar w:fldCharType="end"/>
        </w:r>
      </w:hyperlink>
    </w:p>
    <w:p w14:paraId="7E020764" w14:textId="7832808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4" w:history="1">
        <w:r w:rsidR="00540721" w:rsidRPr="00E55649">
          <w:rPr>
            <w:rStyle w:val="Hipervnculo"/>
            <w:rFonts w:ascii="Arial" w:hAnsi="Arial" w:cs="Arial"/>
            <w:noProof/>
            <w:color w:val="auto"/>
            <w:sz w:val="20"/>
            <w:szCs w:val="20"/>
          </w:rPr>
          <w:t>5.7.4.1.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Método “problema-solución”</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_Toc49162154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143</w:t>
        </w:r>
        <w:r w:rsidR="00540721" w:rsidRPr="00E55649">
          <w:rPr>
            <w:rFonts w:ascii="Arial" w:hAnsi="Arial" w:cs="Arial"/>
            <w:noProof/>
            <w:webHidden/>
            <w:sz w:val="20"/>
            <w:szCs w:val="20"/>
            <w:shd w:val="clear" w:color="auto" w:fill="E6E6E6"/>
          </w:rPr>
          <w:fldChar w:fldCharType="end"/>
        </w:r>
      </w:hyperlink>
    </w:p>
    <w:p w14:paraId="2EE28210" w14:textId="108DB005"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5" w:history="1">
        <w:r w:rsidR="00540721" w:rsidRPr="00E55649">
          <w:rPr>
            <w:rStyle w:val="Hipervnculo"/>
            <w:rFonts w:ascii="Arial" w:hAnsi="Arial" w:cs="Arial"/>
            <w:noProof/>
            <w:color w:val="auto"/>
            <w:sz w:val="20"/>
            <w:szCs w:val="20"/>
          </w:rPr>
          <w:t>5.7.4.2.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Diagrama de examen de nivel inventivo</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145</w:t>
        </w:r>
        <w:r w:rsidR="00540721" w:rsidRPr="00E55649">
          <w:rPr>
            <w:rFonts w:ascii="Arial" w:hAnsi="Arial" w:cs="Arial"/>
            <w:noProof/>
            <w:webHidden/>
            <w:sz w:val="20"/>
            <w:szCs w:val="20"/>
            <w:shd w:val="clear" w:color="auto" w:fill="E6E6E6"/>
          </w:rPr>
          <w:fldChar w:fldCharType="end"/>
        </w:r>
      </w:hyperlink>
    </w:p>
    <w:p w14:paraId="42A467AB" w14:textId="43CF6F44"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6" w:history="1">
        <w:r w:rsidR="00540721" w:rsidRPr="00E55649">
          <w:rPr>
            <w:rStyle w:val="Hipervnculo"/>
            <w:rFonts w:ascii="Arial" w:hAnsi="Arial" w:cs="Arial"/>
            <w:noProof/>
            <w:color w:val="auto"/>
            <w:sz w:val="20"/>
            <w:szCs w:val="20"/>
          </w:rPr>
          <w:t>5.7.4.3.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Nivel inventivo de reivindicaciones dependientes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146</w:t>
        </w:r>
        <w:r w:rsidR="00540721" w:rsidRPr="00E55649">
          <w:rPr>
            <w:rFonts w:ascii="Arial" w:hAnsi="Arial" w:cs="Arial"/>
            <w:noProof/>
            <w:webHidden/>
            <w:sz w:val="20"/>
            <w:szCs w:val="20"/>
            <w:shd w:val="clear" w:color="auto" w:fill="E6E6E6"/>
          </w:rPr>
          <w:fldChar w:fldCharType="end"/>
        </w:r>
      </w:hyperlink>
    </w:p>
    <w:p w14:paraId="3829EC61" w14:textId="6FB59DAC"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7" w:history="1">
        <w:r w:rsidR="00540721" w:rsidRPr="00E55649">
          <w:rPr>
            <w:rStyle w:val="Hipervnculo"/>
            <w:rFonts w:ascii="Arial" w:hAnsi="Arial" w:cs="Arial"/>
            <w:noProof/>
            <w:color w:val="auto"/>
            <w:sz w:val="20"/>
            <w:szCs w:val="20"/>
          </w:rPr>
          <w:t>5.7.4.4.</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Indicios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_Toc49162157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146</w:t>
        </w:r>
        <w:r w:rsidR="00540721" w:rsidRPr="00E55649">
          <w:rPr>
            <w:rFonts w:ascii="Arial" w:hAnsi="Arial" w:cs="Arial"/>
            <w:noProof/>
            <w:webHidden/>
            <w:sz w:val="20"/>
            <w:szCs w:val="20"/>
            <w:shd w:val="clear" w:color="auto" w:fill="E6E6E6"/>
          </w:rPr>
          <w:fldChar w:fldCharType="end"/>
        </w:r>
      </w:hyperlink>
    </w:p>
    <w:p w14:paraId="3B5E163D" w14:textId="381908E4"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8" w:history="1">
        <w:r w:rsidR="00540721" w:rsidRPr="00E55649">
          <w:rPr>
            <w:rStyle w:val="Hipervnculo"/>
            <w:rFonts w:ascii="Arial" w:hAnsi="Arial" w:cs="Arial"/>
            <w:noProof/>
            <w:color w:val="auto"/>
            <w:sz w:val="20"/>
            <w:szCs w:val="20"/>
          </w:rPr>
          <w:t>5.7.4.5.</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Indicios de la existencia de nivel inventivo</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_Toc49162158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146</w:t>
        </w:r>
        <w:r w:rsidR="00540721" w:rsidRPr="00E55649">
          <w:rPr>
            <w:rFonts w:ascii="Arial" w:hAnsi="Arial" w:cs="Arial"/>
            <w:noProof/>
            <w:webHidden/>
            <w:sz w:val="20"/>
            <w:szCs w:val="20"/>
            <w:shd w:val="clear" w:color="auto" w:fill="E6E6E6"/>
          </w:rPr>
          <w:fldChar w:fldCharType="end"/>
        </w:r>
      </w:hyperlink>
    </w:p>
    <w:p w14:paraId="2387E333" w14:textId="0CA6E95F"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59" w:history="1">
        <w:r w:rsidR="00540721" w:rsidRPr="00E55649">
          <w:rPr>
            <w:rStyle w:val="Hipervnculo"/>
            <w:rFonts w:ascii="Arial" w:hAnsi="Arial" w:cs="Arial"/>
            <w:noProof/>
            <w:color w:val="auto"/>
            <w:sz w:val="20"/>
            <w:szCs w:val="20"/>
          </w:rPr>
          <w:t>5.7.4.6.</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Indicios de la falta de nivel inventivo</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_Toc49162159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147</w:t>
        </w:r>
        <w:r w:rsidR="00540721" w:rsidRPr="00E55649">
          <w:rPr>
            <w:rFonts w:ascii="Arial" w:hAnsi="Arial" w:cs="Arial"/>
            <w:noProof/>
            <w:webHidden/>
            <w:sz w:val="20"/>
            <w:szCs w:val="20"/>
            <w:shd w:val="clear" w:color="auto" w:fill="E6E6E6"/>
          </w:rPr>
          <w:fldChar w:fldCharType="end"/>
        </w:r>
      </w:hyperlink>
    </w:p>
    <w:p w14:paraId="2F23E87B" w14:textId="70A3FD56"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60" w:history="1">
        <w:r w:rsidR="00540721" w:rsidRPr="00E55649">
          <w:rPr>
            <w:rStyle w:val="Hipervnculo"/>
            <w:rFonts w:ascii="Arial" w:hAnsi="Arial" w:cs="Arial"/>
            <w:noProof/>
            <w:color w:val="auto"/>
          </w:rPr>
          <w:t>5.7.5.</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Consideraciones a tener en cuenta para el examen de nivel inventivo</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_Toc49162160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148</w:t>
        </w:r>
        <w:r w:rsidR="00540721" w:rsidRPr="00E55649">
          <w:rPr>
            <w:rFonts w:ascii="Arial" w:hAnsi="Arial" w:cs="Arial"/>
            <w:noProof/>
            <w:webHidden/>
            <w:shd w:val="clear" w:color="auto" w:fill="E6E6E6"/>
          </w:rPr>
          <w:fldChar w:fldCharType="end"/>
        </w:r>
      </w:hyperlink>
    </w:p>
    <w:p w14:paraId="0F9A7F11" w14:textId="146C0F7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1" w:history="1">
        <w:r w:rsidR="00540721" w:rsidRPr="00E55649">
          <w:rPr>
            <w:rStyle w:val="Hipervnculo"/>
            <w:rFonts w:ascii="Arial" w:hAnsi="Arial" w:cs="Arial"/>
            <w:noProof/>
            <w:color w:val="auto"/>
            <w:sz w:val="20"/>
            <w:szCs w:val="20"/>
          </w:rPr>
          <w:t>5.7.5.1.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Combinación de documentos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_Toc49162161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148</w:t>
        </w:r>
        <w:r w:rsidR="00540721" w:rsidRPr="00E55649">
          <w:rPr>
            <w:rFonts w:ascii="Arial" w:hAnsi="Arial" w:cs="Arial"/>
            <w:noProof/>
            <w:webHidden/>
            <w:sz w:val="20"/>
            <w:szCs w:val="20"/>
            <w:shd w:val="clear" w:color="auto" w:fill="E6E6E6"/>
          </w:rPr>
          <w:fldChar w:fldCharType="end"/>
        </w:r>
      </w:hyperlink>
    </w:p>
    <w:p w14:paraId="3509747C" w14:textId="048DEA85"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2" w:history="1">
        <w:r w:rsidR="00540721" w:rsidRPr="00E55649">
          <w:rPr>
            <w:rStyle w:val="Hipervnculo"/>
            <w:rFonts w:ascii="Arial" w:hAnsi="Arial" w:cs="Arial"/>
            <w:noProof/>
            <w:color w:val="auto"/>
            <w:sz w:val="20"/>
            <w:szCs w:val="20"/>
          </w:rPr>
          <w:t>5.7.5.2.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Información complementaria y ejemplos comparativos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_Toc49162162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148</w:t>
        </w:r>
        <w:r w:rsidR="00540721" w:rsidRPr="00E55649">
          <w:rPr>
            <w:rFonts w:ascii="Arial" w:hAnsi="Arial" w:cs="Arial"/>
            <w:noProof/>
            <w:webHidden/>
            <w:sz w:val="20"/>
            <w:szCs w:val="20"/>
            <w:shd w:val="clear" w:color="auto" w:fill="E6E6E6"/>
          </w:rPr>
          <w:fldChar w:fldCharType="end"/>
        </w:r>
      </w:hyperlink>
    </w:p>
    <w:p w14:paraId="46C6938F" w14:textId="4834ACF2"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3" w:history="1">
        <w:r w:rsidR="00540721" w:rsidRPr="00E55649">
          <w:rPr>
            <w:rStyle w:val="Hipervnculo"/>
            <w:rFonts w:ascii="Arial" w:hAnsi="Arial" w:cs="Arial"/>
            <w:noProof/>
            <w:color w:val="auto"/>
            <w:sz w:val="20"/>
            <w:szCs w:val="20"/>
          </w:rPr>
          <w:t>5.7.5.3.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Análisis ex post facto o retrospectivo o hindsight</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_Toc49162163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149</w:t>
        </w:r>
        <w:r w:rsidR="00540721" w:rsidRPr="00E55649">
          <w:rPr>
            <w:rFonts w:ascii="Arial" w:hAnsi="Arial" w:cs="Arial"/>
            <w:noProof/>
            <w:webHidden/>
            <w:sz w:val="20"/>
            <w:szCs w:val="20"/>
            <w:shd w:val="clear" w:color="auto" w:fill="E6E6E6"/>
          </w:rPr>
          <w:fldChar w:fldCharType="end"/>
        </w:r>
      </w:hyperlink>
    </w:p>
    <w:p w14:paraId="4B17BEF9" w14:textId="4838D4C4"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64" w:history="1">
        <w:r w:rsidR="00540721" w:rsidRPr="00E55649">
          <w:rPr>
            <w:rStyle w:val="Hipervnculo"/>
            <w:rFonts w:ascii="Arial" w:hAnsi="Arial" w:cs="Arial"/>
            <w:noProof/>
            <w:color w:val="auto"/>
          </w:rPr>
          <w:t>5.7.6.</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Examen de nivel inventivo de diversos tipos de invención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_Toc49162164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150</w:t>
        </w:r>
        <w:r w:rsidR="00540721" w:rsidRPr="00E55649">
          <w:rPr>
            <w:rFonts w:ascii="Arial" w:hAnsi="Arial" w:cs="Arial"/>
            <w:noProof/>
            <w:webHidden/>
            <w:shd w:val="clear" w:color="auto" w:fill="E6E6E6"/>
          </w:rPr>
          <w:fldChar w:fldCharType="end"/>
        </w:r>
      </w:hyperlink>
    </w:p>
    <w:p w14:paraId="6906311E" w14:textId="524C3DFA"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5" w:history="1">
        <w:r w:rsidR="00540721" w:rsidRPr="00E55649">
          <w:rPr>
            <w:rStyle w:val="Hipervnculo"/>
            <w:rFonts w:ascii="Arial" w:hAnsi="Arial" w:cs="Arial"/>
            <w:noProof/>
            <w:color w:val="auto"/>
            <w:sz w:val="20"/>
            <w:szCs w:val="20"/>
          </w:rPr>
          <w:t>5.7.6.1.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Invención de selección</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_Toc49162165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150</w:t>
        </w:r>
        <w:r w:rsidR="00540721" w:rsidRPr="00E55649">
          <w:rPr>
            <w:rFonts w:ascii="Arial" w:hAnsi="Arial" w:cs="Arial"/>
            <w:noProof/>
            <w:webHidden/>
            <w:sz w:val="20"/>
            <w:szCs w:val="20"/>
            <w:shd w:val="clear" w:color="auto" w:fill="E6E6E6"/>
          </w:rPr>
          <w:fldChar w:fldCharType="end"/>
        </w:r>
      </w:hyperlink>
    </w:p>
    <w:p w14:paraId="2D9743DC" w14:textId="5AD873C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6" w:history="1">
        <w:r w:rsidR="00540721" w:rsidRPr="00E55649">
          <w:rPr>
            <w:rStyle w:val="Hipervnculo"/>
            <w:rFonts w:ascii="Arial" w:hAnsi="Arial" w:cs="Arial"/>
            <w:noProof/>
            <w:color w:val="auto"/>
            <w:sz w:val="20"/>
            <w:szCs w:val="20"/>
          </w:rPr>
          <w:t>5.7.6.2.</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Invención por combinación</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_Toc49162166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151</w:t>
        </w:r>
        <w:r w:rsidR="00540721" w:rsidRPr="00E55649">
          <w:rPr>
            <w:rFonts w:ascii="Arial" w:hAnsi="Arial" w:cs="Arial"/>
            <w:noProof/>
            <w:webHidden/>
            <w:sz w:val="20"/>
            <w:szCs w:val="20"/>
            <w:shd w:val="clear" w:color="auto" w:fill="E6E6E6"/>
          </w:rPr>
          <w:fldChar w:fldCharType="end"/>
        </w:r>
      </w:hyperlink>
    </w:p>
    <w:p w14:paraId="1F132158" w14:textId="3DD7BBC1"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7" w:history="1">
        <w:r w:rsidR="00540721" w:rsidRPr="00E55649">
          <w:rPr>
            <w:rStyle w:val="Hipervnculo"/>
            <w:rFonts w:ascii="Arial" w:hAnsi="Arial" w:cs="Arial"/>
            <w:noProof/>
            <w:color w:val="auto"/>
            <w:sz w:val="20"/>
            <w:szCs w:val="20"/>
          </w:rPr>
          <w:t>5.7.6.3.</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Invención por transferencia</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_Toc49162167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152</w:t>
        </w:r>
        <w:r w:rsidR="00540721" w:rsidRPr="00E55649">
          <w:rPr>
            <w:rFonts w:ascii="Arial" w:hAnsi="Arial" w:cs="Arial"/>
            <w:noProof/>
            <w:webHidden/>
            <w:sz w:val="20"/>
            <w:szCs w:val="20"/>
            <w:shd w:val="clear" w:color="auto" w:fill="E6E6E6"/>
          </w:rPr>
          <w:fldChar w:fldCharType="end"/>
        </w:r>
      </w:hyperlink>
    </w:p>
    <w:p w14:paraId="3BF2FF51" w14:textId="5178DA7F"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8" w:history="1">
        <w:r w:rsidR="00540721" w:rsidRPr="00E55649">
          <w:rPr>
            <w:rStyle w:val="Hipervnculo"/>
            <w:rFonts w:ascii="Arial" w:hAnsi="Arial" w:cs="Arial"/>
            <w:noProof/>
            <w:color w:val="auto"/>
            <w:sz w:val="20"/>
            <w:szCs w:val="20"/>
          </w:rPr>
          <w:t>5.7.6.4.</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Invención por cambio de elementos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_Toc49162168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152</w:t>
        </w:r>
        <w:r w:rsidR="00540721" w:rsidRPr="00E55649">
          <w:rPr>
            <w:rFonts w:ascii="Arial" w:hAnsi="Arial" w:cs="Arial"/>
            <w:noProof/>
            <w:webHidden/>
            <w:sz w:val="20"/>
            <w:szCs w:val="20"/>
            <w:shd w:val="clear" w:color="auto" w:fill="E6E6E6"/>
          </w:rPr>
          <w:fldChar w:fldCharType="end"/>
        </w:r>
      </w:hyperlink>
    </w:p>
    <w:p w14:paraId="743991CD" w14:textId="7CEC338D"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69" w:history="1">
        <w:r w:rsidR="00540721" w:rsidRPr="00E55649">
          <w:rPr>
            <w:rStyle w:val="Hipervnculo"/>
            <w:rFonts w:ascii="Arial" w:hAnsi="Arial" w:cs="Arial"/>
            <w:noProof/>
            <w:color w:val="auto"/>
            <w:sz w:val="20"/>
            <w:szCs w:val="20"/>
          </w:rPr>
          <w:t>5.7.6.5.</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Invención por cambio de relación entre elementos</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_Toc49162169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152</w:t>
        </w:r>
        <w:r w:rsidR="00540721" w:rsidRPr="00E55649">
          <w:rPr>
            <w:rFonts w:ascii="Arial" w:hAnsi="Arial" w:cs="Arial"/>
            <w:noProof/>
            <w:webHidden/>
            <w:sz w:val="20"/>
            <w:szCs w:val="20"/>
            <w:shd w:val="clear" w:color="auto" w:fill="E6E6E6"/>
          </w:rPr>
          <w:fldChar w:fldCharType="end"/>
        </w:r>
      </w:hyperlink>
    </w:p>
    <w:p w14:paraId="5F9B5B55" w14:textId="77CE8412" w:rsidR="00540721" w:rsidRPr="00E55649" w:rsidRDefault="00E1002F">
      <w:pPr>
        <w:pStyle w:val="TDC3"/>
        <w:tabs>
          <w:tab w:val="left" w:pos="1200"/>
          <w:tab w:val="right" w:leader="dot" w:pos="8828"/>
        </w:tabs>
        <w:rPr>
          <w:rFonts w:ascii="Arial" w:eastAsiaTheme="minorEastAsia" w:hAnsi="Arial" w:cs="Arial"/>
          <w:i w:val="0"/>
          <w:iCs w:val="0"/>
          <w:noProof/>
          <w:lang w:eastAsia="es-CO"/>
        </w:rPr>
      </w:pPr>
      <w:hyperlink w:anchor="_Toc49162170" w:history="1">
        <w:r w:rsidR="00540721" w:rsidRPr="00E55649">
          <w:rPr>
            <w:rStyle w:val="Hipervnculo"/>
            <w:rFonts w:ascii="Arial" w:hAnsi="Arial" w:cs="Arial"/>
            <w:noProof/>
            <w:color w:val="auto"/>
          </w:rPr>
          <w:t>5.7.7.</w:t>
        </w:r>
        <w:r w:rsidR="00540721" w:rsidRPr="00E55649">
          <w:rPr>
            <w:rFonts w:ascii="Arial" w:eastAsiaTheme="minorEastAsia" w:hAnsi="Arial" w:cs="Arial"/>
            <w:i w:val="0"/>
            <w:iCs w:val="0"/>
            <w:noProof/>
            <w:lang w:eastAsia="es-CO"/>
          </w:rPr>
          <w:tab/>
        </w:r>
        <w:r w:rsidR="00540721" w:rsidRPr="00E55649">
          <w:rPr>
            <w:rStyle w:val="Hipervnculo"/>
            <w:rFonts w:ascii="Arial" w:hAnsi="Arial" w:cs="Arial"/>
            <w:noProof/>
            <w:color w:val="auto"/>
          </w:rPr>
          <w:t>Nivel inventivo en áreas específicas de la tecnología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154</w:t>
        </w:r>
        <w:r w:rsidR="00540721" w:rsidRPr="00E55649">
          <w:rPr>
            <w:rFonts w:ascii="Arial" w:hAnsi="Arial" w:cs="Arial"/>
            <w:noProof/>
            <w:webHidden/>
            <w:shd w:val="clear" w:color="auto" w:fill="E6E6E6"/>
          </w:rPr>
          <w:fldChar w:fldCharType="end"/>
        </w:r>
      </w:hyperlink>
    </w:p>
    <w:p w14:paraId="660BC170" w14:textId="08036332" w:rsidR="00540721" w:rsidRPr="00E55649" w:rsidRDefault="00E1002F">
      <w:pPr>
        <w:pStyle w:val="TDC4"/>
        <w:tabs>
          <w:tab w:val="left" w:pos="1680"/>
          <w:tab w:val="right" w:leader="dot" w:pos="8828"/>
        </w:tabs>
        <w:rPr>
          <w:rFonts w:ascii="Arial" w:eastAsiaTheme="minorEastAsia" w:hAnsi="Arial" w:cs="Arial"/>
          <w:noProof/>
          <w:sz w:val="20"/>
          <w:szCs w:val="20"/>
          <w:lang w:eastAsia="es-CO"/>
        </w:rPr>
      </w:pPr>
      <w:hyperlink w:anchor="_Toc49162171" w:history="1">
        <w:r w:rsidR="00540721" w:rsidRPr="00E55649">
          <w:rPr>
            <w:rStyle w:val="Hipervnculo"/>
            <w:rFonts w:ascii="Arial" w:hAnsi="Arial" w:cs="Arial"/>
            <w:noProof/>
            <w:color w:val="auto"/>
            <w:sz w:val="20"/>
            <w:szCs w:val="20"/>
          </w:rPr>
          <w:t>5.7.7.1.</w:t>
        </w:r>
        <w:r w:rsidR="00540721" w:rsidRPr="00E55649">
          <w:rPr>
            <w:rFonts w:ascii="Arial" w:eastAsiaTheme="minorEastAsia" w:hAnsi="Arial" w:cs="Arial"/>
            <w:noProof/>
            <w:sz w:val="20"/>
            <w:szCs w:val="20"/>
            <w:lang w:eastAsia="es-CO"/>
          </w:rPr>
          <w:tab/>
        </w:r>
        <w:r w:rsidR="00540721" w:rsidRPr="00E55649">
          <w:rPr>
            <w:rStyle w:val="Hipervnculo"/>
            <w:rFonts w:ascii="Arial" w:hAnsi="Arial" w:cs="Arial"/>
            <w:noProof/>
            <w:color w:val="auto"/>
            <w:sz w:val="20"/>
            <w:szCs w:val="20"/>
          </w:rPr>
          <w:t>Química</w:t>
        </w:r>
        <w:r w:rsidR="00540721" w:rsidRPr="00E55649">
          <w:rPr>
            <w:rFonts w:ascii="Arial" w:hAnsi="Arial" w:cs="Arial"/>
            <w:noProof/>
            <w:webHidden/>
            <w:sz w:val="20"/>
            <w:szCs w:val="20"/>
          </w:rPr>
          <w:tab/>
        </w:r>
        <w:r w:rsidR="00540721" w:rsidRPr="00E55649">
          <w:rPr>
            <w:rFonts w:ascii="Arial" w:hAnsi="Arial" w:cs="Arial"/>
            <w:noProof/>
            <w:webHidden/>
            <w:sz w:val="20"/>
            <w:szCs w:val="20"/>
            <w:shd w:val="clear" w:color="auto" w:fill="E6E6E6"/>
          </w:rPr>
          <w:fldChar w:fldCharType="begin"/>
        </w:r>
        <w:r w:rsidR="00540721" w:rsidRPr="00E55649">
          <w:rPr>
            <w:rFonts w:ascii="Arial" w:hAnsi="Arial" w:cs="Arial"/>
            <w:noProof/>
            <w:webHidden/>
            <w:sz w:val="20"/>
            <w:szCs w:val="20"/>
          </w:rPr>
          <w:instrText xml:space="preserve"> PAGEREF _Toc49162171 \h </w:instrText>
        </w:r>
        <w:r w:rsidR="00540721" w:rsidRPr="00E55649">
          <w:rPr>
            <w:rFonts w:ascii="Arial" w:hAnsi="Arial" w:cs="Arial"/>
            <w:noProof/>
            <w:webHidden/>
            <w:sz w:val="20"/>
            <w:szCs w:val="20"/>
            <w:shd w:val="clear" w:color="auto" w:fill="E6E6E6"/>
          </w:rPr>
        </w:r>
        <w:r w:rsidR="00540721" w:rsidRPr="00E55649">
          <w:rPr>
            <w:rFonts w:ascii="Arial" w:hAnsi="Arial" w:cs="Arial"/>
            <w:noProof/>
            <w:webHidden/>
            <w:sz w:val="20"/>
            <w:szCs w:val="20"/>
            <w:shd w:val="clear" w:color="auto" w:fill="E6E6E6"/>
          </w:rPr>
          <w:fldChar w:fldCharType="separate"/>
        </w:r>
        <w:r w:rsidR="00540721" w:rsidRPr="00E55649">
          <w:rPr>
            <w:rFonts w:ascii="Arial" w:hAnsi="Arial" w:cs="Arial"/>
            <w:noProof/>
            <w:webHidden/>
            <w:sz w:val="20"/>
            <w:szCs w:val="20"/>
          </w:rPr>
          <w:t>154</w:t>
        </w:r>
        <w:r w:rsidR="00540721" w:rsidRPr="00E55649">
          <w:rPr>
            <w:rFonts w:ascii="Arial" w:hAnsi="Arial" w:cs="Arial"/>
            <w:noProof/>
            <w:webHidden/>
            <w:sz w:val="20"/>
            <w:szCs w:val="20"/>
            <w:shd w:val="clear" w:color="auto" w:fill="E6E6E6"/>
          </w:rPr>
          <w:fldChar w:fldCharType="end"/>
        </w:r>
      </w:hyperlink>
    </w:p>
    <w:p w14:paraId="6C08E5AA" w14:textId="68312C0E" w:rsidR="00540721" w:rsidRPr="00E55649" w:rsidRDefault="00E1002F" w:rsidP="001B542A">
      <w:pPr>
        <w:pStyle w:val="TDC1"/>
        <w:rPr>
          <w:rFonts w:ascii="Arial" w:eastAsiaTheme="minorEastAsia" w:hAnsi="Arial" w:cs="Arial"/>
          <w:noProof/>
          <w:lang w:eastAsia="es-CO"/>
        </w:rPr>
      </w:pPr>
      <w:hyperlink w:anchor="_Toc49162172" w:history="1">
        <w:r w:rsidR="00540721" w:rsidRPr="00E55649">
          <w:rPr>
            <w:rStyle w:val="Hipervnculo"/>
            <w:rFonts w:ascii="Arial" w:eastAsia="Arial Unicode MS" w:hAnsi="Arial" w:cs="Arial"/>
            <w:noProof/>
            <w:color w:val="auto"/>
            <w:lang w:val="es-MX"/>
          </w:rPr>
          <w:t>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SELECCIÓN</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_Toc49162172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155</w:t>
        </w:r>
        <w:r w:rsidR="00540721" w:rsidRPr="00E55649">
          <w:rPr>
            <w:rFonts w:ascii="Arial" w:hAnsi="Arial" w:cs="Arial"/>
            <w:noProof/>
            <w:webHidden/>
            <w:shd w:val="clear" w:color="auto" w:fill="E6E6E6"/>
          </w:rPr>
          <w:fldChar w:fldCharType="end"/>
        </w:r>
      </w:hyperlink>
    </w:p>
    <w:p w14:paraId="2C5F8DE4" w14:textId="2589EE87" w:rsidR="00540721" w:rsidRPr="00E55649" w:rsidRDefault="00E1002F" w:rsidP="001B542A">
      <w:pPr>
        <w:pStyle w:val="TDC1"/>
        <w:rPr>
          <w:rFonts w:ascii="Arial" w:eastAsiaTheme="minorEastAsia" w:hAnsi="Arial" w:cs="Arial"/>
          <w:noProof/>
          <w:lang w:eastAsia="es-CO"/>
        </w:rPr>
      </w:pPr>
      <w:hyperlink w:anchor="_Toc49162173" w:history="1">
        <w:r w:rsidR="00540721" w:rsidRPr="00E55649">
          <w:rPr>
            <w:rStyle w:val="Hipervnculo"/>
            <w:rFonts w:ascii="Arial" w:eastAsia="Arial Unicode MS" w:hAnsi="Arial" w:cs="Arial"/>
            <w:noProof/>
            <w:color w:val="auto"/>
            <w:lang w:val="es-MX"/>
          </w:rPr>
          <w:t>II.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PATENTE TIPO MARKUSH</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_Toc49162173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162</w:t>
        </w:r>
        <w:r w:rsidR="00540721" w:rsidRPr="00E55649">
          <w:rPr>
            <w:rFonts w:ascii="Arial" w:hAnsi="Arial" w:cs="Arial"/>
            <w:noProof/>
            <w:webHidden/>
            <w:shd w:val="clear" w:color="auto" w:fill="E6E6E6"/>
          </w:rPr>
          <w:fldChar w:fldCharType="end"/>
        </w:r>
      </w:hyperlink>
    </w:p>
    <w:p w14:paraId="68D3234A" w14:textId="0DFF58AE" w:rsidR="00540721" w:rsidRPr="00E55649" w:rsidRDefault="00E1002F" w:rsidP="001B542A">
      <w:pPr>
        <w:pStyle w:val="TDC1"/>
        <w:rPr>
          <w:rFonts w:ascii="Arial" w:eastAsiaTheme="minorEastAsia" w:hAnsi="Arial" w:cs="Arial"/>
          <w:noProof/>
          <w:lang w:eastAsia="es-CO"/>
        </w:rPr>
      </w:pPr>
      <w:hyperlink w:anchor="_Toc49162174" w:history="1">
        <w:r w:rsidR="00540721" w:rsidRPr="00E55649">
          <w:rPr>
            <w:rStyle w:val="Hipervnculo"/>
            <w:rFonts w:ascii="Arial" w:eastAsia="Arial Unicode MS" w:hAnsi="Arial" w:cs="Arial"/>
            <w:noProof/>
            <w:color w:val="auto"/>
            <w:lang w:val="es-MX"/>
          </w:rPr>
          <w:t>III.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POLIMORFOS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_Toc49162174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168</w:t>
        </w:r>
        <w:r w:rsidR="00540721" w:rsidRPr="00E55649">
          <w:rPr>
            <w:rFonts w:ascii="Arial" w:hAnsi="Arial" w:cs="Arial"/>
            <w:noProof/>
            <w:webHidden/>
            <w:shd w:val="clear" w:color="auto" w:fill="E6E6E6"/>
          </w:rPr>
          <w:fldChar w:fldCharType="end"/>
        </w:r>
      </w:hyperlink>
    </w:p>
    <w:p w14:paraId="06FDC852" w14:textId="41B0CD20" w:rsidR="00540721" w:rsidRPr="00E55649" w:rsidRDefault="00E1002F" w:rsidP="001B542A">
      <w:pPr>
        <w:pStyle w:val="TDC1"/>
        <w:rPr>
          <w:rFonts w:ascii="Arial" w:eastAsiaTheme="minorEastAsia" w:hAnsi="Arial" w:cs="Arial"/>
          <w:noProof/>
          <w:lang w:eastAsia="es-CO"/>
        </w:rPr>
      </w:pPr>
      <w:hyperlink w:anchor="_Toc49162175" w:history="1">
        <w:r w:rsidR="00540721" w:rsidRPr="00E55649">
          <w:rPr>
            <w:rStyle w:val="Hipervnculo"/>
            <w:rFonts w:ascii="Arial" w:eastAsia="Arial Unicode MS" w:hAnsi="Arial" w:cs="Arial"/>
            <w:noProof/>
            <w:color w:val="auto"/>
            <w:lang w:val="es-MX"/>
          </w:rPr>
          <w:t>IV.</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BIOTECNOLOGÍA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_Toc49162175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175</w:t>
        </w:r>
        <w:r w:rsidR="00540721" w:rsidRPr="00E55649">
          <w:rPr>
            <w:rFonts w:ascii="Arial" w:hAnsi="Arial" w:cs="Arial"/>
            <w:noProof/>
            <w:webHidden/>
            <w:shd w:val="clear" w:color="auto" w:fill="E6E6E6"/>
          </w:rPr>
          <w:fldChar w:fldCharType="end"/>
        </w:r>
      </w:hyperlink>
    </w:p>
    <w:p w14:paraId="50FA9D9F" w14:textId="0B1EE678" w:rsidR="00540721" w:rsidRPr="00E55649" w:rsidRDefault="00E1002F" w:rsidP="001B542A">
      <w:pPr>
        <w:pStyle w:val="TDC1"/>
        <w:rPr>
          <w:rFonts w:ascii="Arial" w:eastAsiaTheme="minorEastAsia" w:hAnsi="Arial" w:cs="Arial"/>
          <w:noProof/>
          <w:lang w:eastAsia="es-CO"/>
        </w:rPr>
      </w:pPr>
      <w:hyperlink w:anchor="_Toc49162176" w:history="1">
        <w:r w:rsidR="00540721" w:rsidRPr="00E55649">
          <w:rPr>
            <w:rStyle w:val="Hipervnculo"/>
            <w:rFonts w:ascii="Arial" w:eastAsia="Arial Unicode MS" w:hAnsi="Arial" w:cs="Arial"/>
            <w:noProof/>
            <w:color w:val="auto"/>
            <w:lang w:val="es-MX"/>
          </w:rPr>
          <w:t>V.</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INVENCIONES IMPLEMENTADAS POR COMPUTADOR</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_Toc49162176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185</w:t>
        </w:r>
        <w:r w:rsidR="00540721" w:rsidRPr="00E55649">
          <w:rPr>
            <w:rFonts w:ascii="Arial" w:hAnsi="Arial" w:cs="Arial"/>
            <w:noProof/>
            <w:webHidden/>
            <w:shd w:val="clear" w:color="auto" w:fill="E6E6E6"/>
          </w:rPr>
          <w:fldChar w:fldCharType="end"/>
        </w:r>
      </w:hyperlink>
    </w:p>
    <w:p w14:paraId="397DC091" w14:textId="0765FB36" w:rsidR="00540721" w:rsidRPr="00E55649" w:rsidRDefault="00E1002F" w:rsidP="001B542A">
      <w:pPr>
        <w:pStyle w:val="TDC1"/>
        <w:rPr>
          <w:rFonts w:ascii="Arial" w:eastAsiaTheme="minorEastAsia" w:hAnsi="Arial" w:cs="Arial"/>
          <w:noProof/>
          <w:lang w:eastAsia="es-CO"/>
        </w:rPr>
      </w:pPr>
      <w:hyperlink w:anchor="_Toc49162177" w:history="1">
        <w:r w:rsidR="00540721" w:rsidRPr="00E55649">
          <w:rPr>
            <w:rStyle w:val="Hipervnculo"/>
            <w:rFonts w:ascii="Arial" w:eastAsia="Arial Unicode MS" w:hAnsi="Arial" w:cs="Arial"/>
            <w:noProof/>
            <w:color w:val="auto"/>
            <w:lang w:val="es-MX"/>
          </w:rPr>
          <w:t>VI.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KIT DE PARTES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_Toc49162177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201</w:t>
        </w:r>
        <w:r w:rsidR="00540721" w:rsidRPr="00E55649">
          <w:rPr>
            <w:rFonts w:ascii="Arial" w:hAnsi="Arial" w:cs="Arial"/>
            <w:noProof/>
            <w:webHidden/>
            <w:shd w:val="clear" w:color="auto" w:fill="E6E6E6"/>
          </w:rPr>
          <w:fldChar w:fldCharType="end"/>
        </w:r>
      </w:hyperlink>
    </w:p>
    <w:p w14:paraId="2851526B" w14:textId="40082D51" w:rsidR="00540721" w:rsidRPr="00E55649" w:rsidRDefault="00E1002F" w:rsidP="001B542A">
      <w:pPr>
        <w:pStyle w:val="TDC1"/>
        <w:rPr>
          <w:rFonts w:ascii="Arial" w:eastAsiaTheme="minorEastAsia" w:hAnsi="Arial" w:cs="Arial"/>
          <w:noProof/>
          <w:lang w:eastAsia="es-CO"/>
        </w:rPr>
      </w:pPr>
      <w:hyperlink w:anchor="_Toc49162178" w:history="1">
        <w:r w:rsidR="00540721" w:rsidRPr="00E55649">
          <w:rPr>
            <w:rStyle w:val="Hipervnculo"/>
            <w:rFonts w:ascii="Arial" w:eastAsia="Arial Unicode MS" w:hAnsi="Arial" w:cs="Arial"/>
            <w:noProof/>
            <w:color w:val="auto"/>
            <w:lang w:val="es-MX"/>
          </w:rPr>
          <w:t>VII.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CLASIFICACIÓN INTERNACIONAL DE PATENTES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_Toc49162178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203</w:t>
        </w:r>
        <w:r w:rsidR="00540721" w:rsidRPr="00E55649">
          <w:rPr>
            <w:rFonts w:ascii="Arial" w:hAnsi="Arial" w:cs="Arial"/>
            <w:noProof/>
            <w:webHidden/>
            <w:shd w:val="clear" w:color="auto" w:fill="E6E6E6"/>
          </w:rPr>
          <w:fldChar w:fldCharType="end"/>
        </w:r>
      </w:hyperlink>
    </w:p>
    <w:p w14:paraId="52D3A13F" w14:textId="35E7B9C0" w:rsidR="00540721" w:rsidRPr="00E55649" w:rsidRDefault="00E1002F" w:rsidP="001B542A">
      <w:pPr>
        <w:pStyle w:val="TDC1"/>
        <w:rPr>
          <w:rFonts w:ascii="Arial" w:eastAsiaTheme="minorEastAsia" w:hAnsi="Arial" w:cs="Arial"/>
          <w:noProof/>
          <w:lang w:eastAsia="es-CO"/>
        </w:rPr>
      </w:pPr>
      <w:hyperlink w:anchor="_Toc49162179" w:history="1">
        <w:r w:rsidR="00540721" w:rsidRPr="00E55649">
          <w:rPr>
            <w:rStyle w:val="Hipervnculo"/>
            <w:rFonts w:ascii="Arial" w:eastAsia="Arial Unicode MS" w:hAnsi="Arial" w:cs="Arial"/>
            <w:noProof/>
            <w:color w:val="auto"/>
            <w:lang w:val="es-MX"/>
          </w:rPr>
          <w:t>VIII.</w:t>
        </w:r>
        <w:r w:rsidR="00540721" w:rsidRPr="00E55649">
          <w:rPr>
            <w:rFonts w:ascii="Arial" w:eastAsiaTheme="minorEastAsia" w:hAnsi="Arial" w:cs="Arial"/>
            <w:noProof/>
            <w:lang w:eastAsia="es-CO"/>
          </w:rPr>
          <w:tab/>
        </w:r>
        <w:r w:rsidR="00540721" w:rsidRPr="00E55649">
          <w:rPr>
            <w:rStyle w:val="Hipervnculo"/>
            <w:rFonts w:ascii="Arial" w:eastAsia="Arial Unicode MS" w:hAnsi="Arial" w:cs="Arial"/>
            <w:noProof/>
            <w:color w:val="auto"/>
            <w:lang w:val="es-MX"/>
          </w:rPr>
          <w:t>ANEXO SISTEMA INTERNACIONAL DE UNIDADES</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_Toc49162179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211</w:t>
        </w:r>
        <w:r w:rsidR="00540721" w:rsidRPr="00E55649">
          <w:rPr>
            <w:rFonts w:ascii="Arial" w:hAnsi="Arial" w:cs="Arial"/>
            <w:noProof/>
            <w:webHidden/>
            <w:shd w:val="clear" w:color="auto" w:fill="E6E6E6"/>
          </w:rPr>
          <w:fldChar w:fldCharType="end"/>
        </w:r>
      </w:hyperlink>
    </w:p>
    <w:p w14:paraId="1BDDC794" w14:textId="1AE35A2D" w:rsidR="00540721" w:rsidRPr="00E55649" w:rsidRDefault="00E1002F" w:rsidP="001B542A">
      <w:pPr>
        <w:pStyle w:val="TDC1"/>
        <w:rPr>
          <w:rFonts w:ascii="Arial" w:eastAsiaTheme="minorEastAsia" w:hAnsi="Arial" w:cs="Arial"/>
          <w:noProof/>
          <w:lang w:eastAsia="es-CO"/>
        </w:rPr>
      </w:pPr>
      <w:hyperlink w:anchor="_Toc49162180" w:history="1">
        <w:r w:rsidR="00540721" w:rsidRPr="00E55649">
          <w:rPr>
            <w:rStyle w:val="Hipervnculo"/>
            <w:rFonts w:ascii="Arial" w:eastAsia="Arial Unicode MS" w:hAnsi="Arial" w:cs="Arial"/>
            <w:noProof/>
            <w:color w:val="auto"/>
            <w:lang w:val="es-MX"/>
          </w:rPr>
          <w:t>Bibliografía consultada</w:t>
        </w:r>
        <w:r w:rsidR="00540721" w:rsidRPr="00E55649">
          <w:rPr>
            <w:rFonts w:ascii="Arial" w:hAnsi="Arial" w:cs="Arial"/>
            <w:noProof/>
            <w:webHidden/>
          </w:rPr>
          <w:tab/>
        </w:r>
        <w:r w:rsidR="00540721" w:rsidRPr="00E55649">
          <w:rPr>
            <w:rFonts w:ascii="Arial" w:hAnsi="Arial" w:cs="Arial"/>
            <w:noProof/>
            <w:webHidden/>
            <w:shd w:val="clear" w:color="auto" w:fill="E6E6E6"/>
          </w:rPr>
          <w:fldChar w:fldCharType="begin"/>
        </w:r>
        <w:r w:rsidR="00540721" w:rsidRPr="00E55649">
          <w:rPr>
            <w:rFonts w:ascii="Arial" w:hAnsi="Arial" w:cs="Arial"/>
            <w:noProof/>
            <w:webHidden/>
          </w:rPr>
          <w:instrText xml:space="preserve"> PAGEREF _Toc49162180 \h </w:instrText>
        </w:r>
        <w:r w:rsidR="00540721" w:rsidRPr="00E55649">
          <w:rPr>
            <w:rFonts w:ascii="Arial" w:hAnsi="Arial" w:cs="Arial"/>
            <w:noProof/>
            <w:webHidden/>
            <w:shd w:val="clear" w:color="auto" w:fill="E6E6E6"/>
          </w:rPr>
        </w:r>
        <w:r w:rsidR="00540721" w:rsidRPr="00E55649">
          <w:rPr>
            <w:rFonts w:ascii="Arial" w:hAnsi="Arial" w:cs="Arial"/>
            <w:noProof/>
            <w:webHidden/>
            <w:shd w:val="clear" w:color="auto" w:fill="E6E6E6"/>
          </w:rPr>
          <w:fldChar w:fldCharType="separate"/>
        </w:r>
        <w:r w:rsidR="00540721" w:rsidRPr="00E55649">
          <w:rPr>
            <w:rFonts w:ascii="Arial" w:hAnsi="Arial" w:cs="Arial"/>
            <w:noProof/>
            <w:webHidden/>
          </w:rPr>
          <w:t>212</w:t>
        </w:r>
        <w:r w:rsidR="00540721" w:rsidRPr="00E55649">
          <w:rPr>
            <w:rFonts w:ascii="Arial" w:hAnsi="Arial" w:cs="Arial"/>
            <w:noProof/>
            <w:webHidden/>
            <w:shd w:val="clear" w:color="auto" w:fill="E6E6E6"/>
          </w:rPr>
          <w:fldChar w:fldCharType="end"/>
        </w:r>
      </w:hyperlink>
    </w:p>
    <w:p w14:paraId="43B7EFD8" w14:textId="606E7522" w:rsidR="000A2A66" w:rsidRPr="00E55649" w:rsidRDefault="000A2A66" w:rsidP="000A2A66">
      <w:pPr>
        <w:rPr>
          <w:rFonts w:cs="Arial"/>
        </w:rPr>
      </w:pPr>
      <w:r w:rsidRPr="00E55649">
        <w:rPr>
          <w:rFonts w:cs="Arial"/>
          <w:i/>
          <w:iCs/>
          <w:caps/>
          <w:sz w:val="20"/>
          <w:szCs w:val="20"/>
          <w:shd w:val="clear" w:color="auto" w:fill="E6E6E6"/>
        </w:rPr>
        <w:fldChar w:fldCharType="end"/>
      </w:r>
      <w:r w:rsidRPr="00E55649">
        <w:rPr>
          <w:rFonts w:cs="Arial"/>
          <w:szCs w:val="24"/>
        </w:rPr>
        <w:br w:type="page"/>
      </w:r>
      <w:bookmarkStart w:id="3" w:name="_Toc403480495"/>
      <w:bookmarkStart w:id="4" w:name="_Toc453340234"/>
      <w:bookmarkEnd w:id="0"/>
      <w:bookmarkEnd w:id="1"/>
      <w:bookmarkEnd w:id="2"/>
    </w:p>
    <w:p w14:paraId="02790551" w14:textId="77777777" w:rsidR="000A2A66" w:rsidRPr="00E55649" w:rsidRDefault="000A2A66" w:rsidP="00565C13">
      <w:pPr>
        <w:pStyle w:val="Ttulo1"/>
      </w:pPr>
      <w:bookmarkStart w:id="5" w:name="_Toc534901552"/>
      <w:bookmarkStart w:id="6" w:name="_Toc534901752"/>
      <w:bookmarkEnd w:id="3"/>
      <w:bookmarkEnd w:id="4"/>
      <w:r w:rsidRPr="00E55649">
        <w:lastRenderedPageBreak/>
        <w:t xml:space="preserve"> </w:t>
      </w:r>
      <w:bookmarkStart w:id="7" w:name="_Toc49161962"/>
      <w:r w:rsidRPr="00E55649">
        <w:t>introducción</w:t>
      </w:r>
      <w:bookmarkEnd w:id="7"/>
    </w:p>
    <w:p w14:paraId="77CDB1B7" w14:textId="77777777" w:rsidR="000A2A66" w:rsidRPr="00E55649" w:rsidRDefault="000A2A66" w:rsidP="000A2A66"/>
    <w:p w14:paraId="2927A9A7" w14:textId="40C0FCDD" w:rsidR="000A2A66" w:rsidRPr="00E55649" w:rsidRDefault="579FD1EB" w:rsidP="7A9E8100">
      <w:pPr>
        <w:ind w:left="-360" w:firstLine="3"/>
        <w:rPr>
          <w:rFonts w:cs="Arial"/>
          <w:lang w:val="es-ES"/>
        </w:rPr>
      </w:pPr>
      <w:r w:rsidRPr="00E55649">
        <w:t xml:space="preserve">Esta guía pretende ser un documento de apoyo para que los examinadores </w:t>
      </w:r>
      <w:r w:rsidRPr="00E55649">
        <w:rPr>
          <w:rFonts w:cs="Arial"/>
          <w:lang w:val="es-MX"/>
        </w:rPr>
        <w:t xml:space="preserve">que </w:t>
      </w:r>
      <w:r w:rsidR="34064C99" w:rsidRPr="00E55649">
        <w:rPr>
          <w:rFonts w:cs="Arial"/>
          <w:lang w:val="es-MX"/>
        </w:rPr>
        <w:t xml:space="preserve">estudian </w:t>
      </w:r>
      <w:r w:rsidRPr="00E55649">
        <w:rPr>
          <w:rFonts w:cs="Arial"/>
          <w:lang w:val="es-ES"/>
        </w:rPr>
        <w:t xml:space="preserve">una solicitud de patentes de invención o modelo de </w:t>
      </w:r>
      <w:r w:rsidR="7FCC8438" w:rsidRPr="00E55649">
        <w:rPr>
          <w:rFonts w:cs="Arial"/>
          <w:lang w:val="es-ES"/>
        </w:rPr>
        <w:t>utilidad</w:t>
      </w:r>
      <w:r w:rsidRPr="00E55649">
        <w:rPr>
          <w:rFonts w:cs="Arial"/>
          <w:lang w:val="es-ES"/>
        </w:rPr>
        <w:t xml:space="preserve"> dispongan de una herramienta de consulta, orientación y apoyo para abordar y realizar el proceso misional de la administración del sistema de Propiedad Industrial</w:t>
      </w:r>
      <w:r w:rsidR="08E48F23" w:rsidRPr="00E55649">
        <w:rPr>
          <w:rFonts w:cs="Arial"/>
          <w:lang w:val="es-ES"/>
        </w:rPr>
        <w:t xml:space="preserve"> a cargo de la Superintendencia de Industria y Comercio</w:t>
      </w:r>
      <w:r w:rsidR="63A199A8" w:rsidRPr="00E55649">
        <w:rPr>
          <w:rFonts w:cs="Arial"/>
          <w:lang w:val="es-ES"/>
        </w:rPr>
        <w:t>,</w:t>
      </w:r>
      <w:r w:rsidR="08E48F23" w:rsidRPr="00E55649">
        <w:rPr>
          <w:rFonts w:cs="Arial"/>
          <w:lang w:val="es-ES"/>
        </w:rPr>
        <w:t xml:space="preserve"> en su rol </w:t>
      </w:r>
      <w:r w:rsidR="13F25583" w:rsidRPr="00E55649">
        <w:rPr>
          <w:rFonts w:cs="Arial"/>
          <w:lang w:val="es-ES"/>
        </w:rPr>
        <w:t>de</w:t>
      </w:r>
      <w:r w:rsidR="08E48F23" w:rsidRPr="00E55649">
        <w:rPr>
          <w:rFonts w:cs="Arial"/>
          <w:lang w:val="es-ES"/>
        </w:rPr>
        <w:t xml:space="preserve"> </w:t>
      </w:r>
      <w:r w:rsidR="223BAAC6" w:rsidRPr="00E55649">
        <w:rPr>
          <w:rFonts w:cs="Arial"/>
          <w:lang w:val="es-ES"/>
        </w:rPr>
        <w:t>Oficina</w:t>
      </w:r>
      <w:r w:rsidR="08E48F23" w:rsidRPr="00E55649">
        <w:rPr>
          <w:rFonts w:cs="Arial"/>
          <w:lang w:val="es-ES"/>
        </w:rPr>
        <w:t xml:space="preserve"> encargada de la Administración del Registro Público de la Propiedad Industrial de Colombia</w:t>
      </w:r>
      <w:r w:rsidRPr="00E55649">
        <w:rPr>
          <w:rFonts w:cs="Arial"/>
          <w:lang w:val="es-ES"/>
        </w:rPr>
        <w:t xml:space="preserve">, del cual hace parte integrante el estudio y decisión de las solicitudes de patentes. En consecuencia, </w:t>
      </w:r>
      <w:r w:rsidRPr="00E55649">
        <w:t>esta guía c</w:t>
      </w:r>
      <w:r w:rsidRPr="00E55649">
        <w:rPr>
          <w:rFonts w:cs="Arial"/>
        </w:rPr>
        <w:t>ompila</w:t>
      </w:r>
      <w:r w:rsidR="7D514398" w:rsidRPr="00E55649">
        <w:rPr>
          <w:rFonts w:cs="Arial"/>
        </w:rPr>
        <w:t>,</w:t>
      </w:r>
      <w:r w:rsidRPr="00E55649">
        <w:rPr>
          <w:rFonts w:cs="Arial"/>
        </w:rPr>
        <w:t xml:space="preserve"> </w:t>
      </w:r>
      <w:r w:rsidRPr="00E55649">
        <w:rPr>
          <w:rFonts w:cs="Arial"/>
          <w:lang w:val="es-ES"/>
        </w:rPr>
        <w:t xml:space="preserve">de conformidad con el marco normativo contenido en la Decisión 486 </w:t>
      </w:r>
      <w:r w:rsidR="3F640F05" w:rsidRPr="00E55649">
        <w:rPr>
          <w:rFonts w:cs="Arial"/>
          <w:lang w:val="es-ES"/>
        </w:rPr>
        <w:t>de la Comunidad Andina</w:t>
      </w:r>
      <w:r w:rsidR="1C3E2E6B" w:rsidRPr="00E55649">
        <w:rPr>
          <w:rFonts w:cs="Arial"/>
          <w:lang w:val="es-ES"/>
        </w:rPr>
        <w:t>,</w:t>
      </w:r>
      <w:r w:rsidRPr="00E55649">
        <w:rPr>
          <w:rFonts w:cs="Arial"/>
          <w:lang w:val="es-ES"/>
        </w:rPr>
        <w:t xml:space="preserve"> </w:t>
      </w:r>
      <w:r w:rsidR="5CDE68DA" w:rsidRPr="00E55649">
        <w:rPr>
          <w:rFonts w:cs="Arial"/>
          <w:lang w:val="es-ES"/>
        </w:rPr>
        <w:t>las interpretaciones del Tribunal de Justicia</w:t>
      </w:r>
      <w:r w:rsidR="11E52012" w:rsidRPr="00E55649">
        <w:rPr>
          <w:rFonts w:cs="Arial"/>
          <w:lang w:val="es-ES"/>
        </w:rPr>
        <w:t xml:space="preserve"> de la Comunidad Andina,</w:t>
      </w:r>
      <w:r w:rsidR="5CDE68DA" w:rsidRPr="00E55649">
        <w:rPr>
          <w:rFonts w:cs="Arial"/>
          <w:lang w:val="es-ES"/>
        </w:rPr>
        <w:t xml:space="preserve"> </w:t>
      </w:r>
      <w:r w:rsidR="1C14D2F7" w:rsidRPr="00E55649">
        <w:rPr>
          <w:rFonts w:cs="Arial"/>
          <w:lang w:val="es-ES"/>
        </w:rPr>
        <w:t xml:space="preserve">los documentos comunitarios y </w:t>
      </w:r>
      <w:r w:rsidRPr="00E55649">
        <w:rPr>
          <w:rFonts w:cs="Arial"/>
          <w:lang w:val="es-ES"/>
        </w:rPr>
        <w:t>las normas complementarias,</w:t>
      </w:r>
      <w:r w:rsidRPr="00E55649">
        <w:rPr>
          <w:rFonts w:cs="Arial"/>
        </w:rPr>
        <w:t xml:space="preserve"> los lineamientos y criterios </w:t>
      </w:r>
      <w:r w:rsidR="5A7E8587" w:rsidRPr="00E55649">
        <w:rPr>
          <w:rFonts w:cs="Arial"/>
        </w:rPr>
        <w:t xml:space="preserve">orientadores </w:t>
      </w:r>
      <w:r w:rsidRPr="00E55649">
        <w:rPr>
          <w:rFonts w:cs="Arial"/>
        </w:rPr>
        <w:t xml:space="preserve">que la Dirección de Nuevas Creaciones debe </w:t>
      </w:r>
      <w:r w:rsidRPr="00E55649">
        <w:rPr>
          <w:rFonts w:cs="Arial"/>
          <w:lang w:val="es-ES"/>
        </w:rPr>
        <w:t>aplicar en las distintas etapas del trámite de una solicitud de patente en Colombia.</w:t>
      </w:r>
    </w:p>
    <w:p w14:paraId="71A432EC" w14:textId="77777777" w:rsidR="000A2A66" w:rsidRPr="00E55649" w:rsidRDefault="000A2A66" w:rsidP="7A9E8100">
      <w:pPr>
        <w:ind w:left="-360" w:firstLine="3"/>
        <w:rPr>
          <w:rFonts w:cs="Arial"/>
          <w:lang w:val="es-ES"/>
        </w:rPr>
      </w:pPr>
    </w:p>
    <w:p w14:paraId="43427DF9" w14:textId="13514A15" w:rsidR="000A2A66" w:rsidRPr="00E55649" w:rsidRDefault="579FD1EB" w:rsidP="7A9E8100">
      <w:pPr>
        <w:ind w:left="-360" w:firstLine="3"/>
        <w:rPr>
          <w:rFonts w:cs="Arial"/>
          <w:lang w:val="es-ES"/>
        </w:rPr>
      </w:pPr>
      <w:r w:rsidRPr="00E55649">
        <w:rPr>
          <w:rFonts w:cs="Arial"/>
          <w:lang w:val="es-ES"/>
        </w:rPr>
        <w:t xml:space="preserve">Es importante enfatizar que </w:t>
      </w:r>
      <w:r w:rsidR="19F34DA5" w:rsidRPr="00E55649">
        <w:rPr>
          <w:rFonts w:cs="Arial"/>
          <w:lang w:val="es-ES"/>
        </w:rPr>
        <w:t>el</w:t>
      </w:r>
      <w:r w:rsidRPr="00E55649">
        <w:rPr>
          <w:rFonts w:cs="Arial"/>
          <w:lang w:val="es-ES"/>
        </w:rPr>
        <w:t xml:space="preserve"> propósito</w:t>
      </w:r>
      <w:r w:rsidR="309B2B3C" w:rsidRPr="00E55649">
        <w:rPr>
          <w:rFonts w:cs="Arial"/>
          <w:lang w:val="es-ES"/>
        </w:rPr>
        <w:t xml:space="preserve"> de esta guía </w:t>
      </w:r>
      <w:r w:rsidRPr="00E55649">
        <w:rPr>
          <w:rFonts w:cs="Arial"/>
          <w:lang w:val="es-ES"/>
        </w:rPr>
        <w:t>es la unificación de concepto</w:t>
      </w:r>
      <w:r w:rsidR="12A39EBD" w:rsidRPr="00E55649">
        <w:rPr>
          <w:rFonts w:cs="Arial"/>
          <w:lang w:val="es-ES"/>
        </w:rPr>
        <w:t>s</w:t>
      </w:r>
      <w:r w:rsidRPr="00E55649">
        <w:rPr>
          <w:rFonts w:cs="Arial"/>
          <w:lang w:val="es-ES"/>
        </w:rPr>
        <w:t xml:space="preserve"> y el mejoramiento de la gestión, sin aspirar en ningún momento a complementar y mucho menos a sustituir la norma legalmente vigente en materia de propiedad industrial contenida en la Decisión 486 de</w:t>
      </w:r>
      <w:r w:rsidR="2B563620" w:rsidRPr="00E55649">
        <w:rPr>
          <w:rFonts w:cs="Arial"/>
          <w:lang w:val="es-ES"/>
        </w:rPr>
        <w:t xml:space="preserve"> la Comunidad Andina</w:t>
      </w:r>
      <w:r w:rsidR="3282AFF2" w:rsidRPr="00E55649">
        <w:rPr>
          <w:rFonts w:cs="Arial"/>
          <w:lang w:val="es-ES"/>
        </w:rPr>
        <w:t>.</w:t>
      </w:r>
    </w:p>
    <w:p w14:paraId="68E78535" w14:textId="77777777" w:rsidR="000A2A66" w:rsidRPr="00E55649" w:rsidRDefault="000A2A66" w:rsidP="7A9E8100">
      <w:pPr>
        <w:ind w:left="-360" w:firstLine="3"/>
        <w:rPr>
          <w:rFonts w:cs="Arial"/>
          <w:lang w:val="es-ES"/>
        </w:rPr>
      </w:pPr>
    </w:p>
    <w:p w14:paraId="14EE3499" w14:textId="77026FB2" w:rsidR="000A2A66" w:rsidRPr="00E55649" w:rsidRDefault="000A2A66" w:rsidP="7A9E8100">
      <w:pPr>
        <w:ind w:left="-360" w:firstLine="3"/>
        <w:rPr>
          <w:rFonts w:cs="Arial"/>
          <w:lang w:val="es-ES"/>
        </w:rPr>
      </w:pPr>
      <w:r w:rsidRPr="00E55649">
        <w:rPr>
          <w:rFonts w:cs="Arial"/>
          <w:lang w:val="es-ES"/>
        </w:rPr>
        <w:t xml:space="preserve">Esta guía comprende </w:t>
      </w:r>
      <w:r w:rsidR="00B475AC" w:rsidRPr="00E55649">
        <w:rPr>
          <w:rFonts w:cs="Arial"/>
          <w:lang w:val="es-ES"/>
        </w:rPr>
        <w:t xml:space="preserve">una introducción, cuatro </w:t>
      </w:r>
      <w:r w:rsidRPr="00E55649">
        <w:rPr>
          <w:rFonts w:cs="Arial"/>
          <w:lang w:val="es-ES"/>
        </w:rPr>
        <w:t>capítulos</w:t>
      </w:r>
      <w:r w:rsidR="00B475AC" w:rsidRPr="00E55649">
        <w:rPr>
          <w:rFonts w:cs="Arial"/>
          <w:lang w:val="es-ES"/>
        </w:rPr>
        <w:t xml:space="preserve"> y ocho anexos</w:t>
      </w:r>
      <w:r w:rsidRPr="00E55649">
        <w:rPr>
          <w:rFonts w:cs="Arial"/>
          <w:lang w:val="es-ES"/>
        </w:rPr>
        <w:t xml:space="preserve">, de los cuales, los primeros tres presentan detalladamente los aspectos a tener en cuenta en las etapas generales del trámite, a saber: examen de requisitos para admisión a trámite, examen de los requisitos de forma y examen de los requisitos de fondo (patentabilidad); los siguientes cuatro capítulos, es decir, del cuarto al séptimo, se enfocan en las particularidades a tener en cuenta para el examen de solicitudes particulares, como las solicitudes divisionales, las invenciones que reclaman kit de partes, las invenciones que reclaman formas polimórficas y las invenciones implementadas por computador. Finalmente, el capítulo octavo, presenta los lineamientos generales para </w:t>
      </w:r>
      <w:r w:rsidR="005178BF" w:rsidRPr="00E55649">
        <w:rPr>
          <w:rFonts w:cs="Arial"/>
          <w:lang w:val="es-ES"/>
        </w:rPr>
        <w:t>adelantar</w:t>
      </w:r>
      <w:r w:rsidRPr="00E55649">
        <w:rPr>
          <w:rFonts w:cs="Arial"/>
          <w:lang w:val="es-ES"/>
        </w:rPr>
        <w:t xml:space="preserve"> el proceso de clasificación de las solicitudes de acuerdo con el sistema de Clasificación Internacional de Patentes (CIP). </w:t>
      </w:r>
    </w:p>
    <w:p w14:paraId="11648C1B" w14:textId="77777777" w:rsidR="000A2A66" w:rsidRPr="00E55649" w:rsidRDefault="000A2A66" w:rsidP="7A9E8100">
      <w:pPr>
        <w:ind w:left="-360" w:firstLine="3"/>
        <w:rPr>
          <w:rFonts w:cs="Arial"/>
          <w:lang w:val="es-ES"/>
        </w:rPr>
      </w:pPr>
    </w:p>
    <w:p w14:paraId="595F95F7" w14:textId="77777777" w:rsidR="000A2A66" w:rsidRPr="00E55649" w:rsidRDefault="000A2A66" w:rsidP="7A9E8100">
      <w:pPr>
        <w:ind w:left="-360" w:firstLine="3"/>
        <w:rPr>
          <w:rFonts w:cs="Arial"/>
          <w:lang w:val="es-ES"/>
        </w:rPr>
      </w:pPr>
      <w:r w:rsidRPr="00E55649">
        <w:rPr>
          <w:rFonts w:cs="Arial"/>
          <w:lang w:val="es-ES"/>
        </w:rPr>
        <w:t xml:space="preserve">Es de aclarar que algunas de las figuras que se presentan en esta guía, particularmente, aquellas que corresponden a visualizaciones de pantallas, se emplean como ejemplo esquemático de la instrucción, no obstante, estas pueden variar con el tiempo, sin que ello, afecte la base de la indicación ejemplificada. </w:t>
      </w:r>
    </w:p>
    <w:p w14:paraId="4308FA60" w14:textId="77777777" w:rsidR="000A2A66" w:rsidRPr="00E55649" w:rsidRDefault="000A2A66" w:rsidP="7A9E8100">
      <w:pPr>
        <w:ind w:left="-360" w:firstLine="3"/>
        <w:rPr>
          <w:rFonts w:cs="Arial"/>
          <w:lang w:val="es-ES"/>
        </w:rPr>
      </w:pPr>
    </w:p>
    <w:p w14:paraId="4A79FFF4" w14:textId="1D94D1B0" w:rsidR="000A2A66" w:rsidRPr="00E55649" w:rsidRDefault="579FD1EB" w:rsidP="7A9E8100">
      <w:pPr>
        <w:pStyle w:val="Textoindependiente"/>
        <w:spacing w:after="0"/>
        <w:ind w:left="-360" w:firstLine="3"/>
        <w:rPr>
          <w:rFonts w:cs="Arial"/>
          <w:lang w:val="es-ES"/>
        </w:rPr>
      </w:pPr>
      <w:r w:rsidRPr="00E55649">
        <w:rPr>
          <w:rFonts w:cs="Arial"/>
          <w:lang w:val="es-ES"/>
        </w:rPr>
        <w:t xml:space="preserve">Se precisa además que, </w:t>
      </w:r>
      <w:r w:rsidRPr="00E55649">
        <w:t>para garantizar la transparencia del trámite, el examinador debe verificar que no se encuentre incurso en conflicto de interés</w:t>
      </w:r>
      <w:r w:rsidR="000A2A66" w:rsidRPr="00E55649">
        <w:rPr>
          <w:vertAlign w:val="superscript"/>
        </w:rPr>
        <w:footnoteReference w:id="1"/>
      </w:r>
      <w:r w:rsidRPr="00E55649">
        <w:t xml:space="preserve">, bien sea con el </w:t>
      </w:r>
      <w:r w:rsidRPr="00E55649">
        <w:lastRenderedPageBreak/>
        <w:t xml:space="preserve">solicitante, los inventores o el apoderado de la solicitud que le fue asignada; en caso de ser así, el examinador debe informar </w:t>
      </w:r>
      <w:r w:rsidR="6211B019" w:rsidRPr="00E55649">
        <w:t>de dicha situación al coordinador del grupo de trabajo al que se encuentr</w:t>
      </w:r>
      <w:r w:rsidR="0E953D00" w:rsidRPr="00E55649">
        <w:t>a</w:t>
      </w:r>
      <w:r w:rsidR="6211B019" w:rsidRPr="00E55649">
        <w:t xml:space="preserve"> vinculado o de ser el caso</w:t>
      </w:r>
      <w:r w:rsidR="74AB1AF4" w:rsidRPr="00E55649">
        <w:t>,</w:t>
      </w:r>
      <w:r w:rsidR="6211B019" w:rsidRPr="00E55649">
        <w:t xml:space="preserve"> a la Dirección de Nuevas Creaciones </w:t>
      </w:r>
      <w:r w:rsidRPr="00E55649">
        <w:t>para que el expediente sea reasignado a otro examinador. Así mismo el examinador, debe comunicar las causas por las cuales presenta dicho conflicto.</w:t>
      </w:r>
    </w:p>
    <w:p w14:paraId="455D0DA1" w14:textId="77777777" w:rsidR="000A2A66" w:rsidRPr="00E55649" w:rsidRDefault="000A2A66" w:rsidP="000A2A66">
      <w:pPr>
        <w:rPr>
          <w:rFonts w:cs="Arial"/>
          <w:szCs w:val="24"/>
          <w:lang w:val="es-ES"/>
        </w:rPr>
      </w:pPr>
    </w:p>
    <w:p w14:paraId="1DE0B919" w14:textId="77777777" w:rsidR="000A2A66" w:rsidRPr="00E55649" w:rsidRDefault="000A2A66" w:rsidP="000A2A66">
      <w:pPr>
        <w:rPr>
          <w:rFonts w:cs="Arial"/>
          <w:szCs w:val="24"/>
          <w:lang w:val="es-ES"/>
        </w:rPr>
      </w:pPr>
    </w:p>
    <w:p w14:paraId="5129C53B" w14:textId="77777777" w:rsidR="000A2A66" w:rsidRPr="00E55649" w:rsidRDefault="000A2A66" w:rsidP="000A2A66"/>
    <w:p w14:paraId="4A803768" w14:textId="77777777" w:rsidR="000A2A66" w:rsidRPr="00E55649" w:rsidRDefault="000A2A66" w:rsidP="000A2A66"/>
    <w:p w14:paraId="33DA7BDB" w14:textId="77777777" w:rsidR="000A2A66" w:rsidRPr="00E55649" w:rsidRDefault="000A2A66" w:rsidP="000A2A66">
      <w:r w:rsidRPr="00E55649">
        <w:br w:type="page"/>
      </w:r>
    </w:p>
    <w:p w14:paraId="5FCE49B0" w14:textId="77777777" w:rsidR="000A2A66" w:rsidRPr="00E55649" w:rsidRDefault="000A2A66" w:rsidP="000A2A66">
      <w:pPr>
        <w:pStyle w:val="Ttulo1"/>
        <w:rPr>
          <w:rFonts w:cs="Arial"/>
          <w:szCs w:val="24"/>
        </w:rPr>
      </w:pPr>
      <w:bookmarkStart w:id="8" w:name="_Toc49161963"/>
      <w:r w:rsidRPr="00E55649">
        <w:rPr>
          <w:rFonts w:cs="Arial"/>
          <w:caps w:val="0"/>
          <w:szCs w:val="24"/>
        </w:rPr>
        <w:lastRenderedPageBreak/>
        <w:t>CAPÍTULO I. EXAMEN DE REQUISITOS PARA ADMISIÓN A TRÁMITE</w:t>
      </w:r>
      <w:bookmarkEnd w:id="5"/>
      <w:bookmarkEnd w:id="6"/>
      <w:bookmarkEnd w:id="8"/>
      <w:r w:rsidRPr="00E55649">
        <w:rPr>
          <w:rFonts w:cs="Arial"/>
          <w:caps w:val="0"/>
          <w:szCs w:val="24"/>
        </w:rPr>
        <w:t xml:space="preserve"> </w:t>
      </w:r>
    </w:p>
    <w:p w14:paraId="07EDC992" w14:textId="77777777" w:rsidR="000A2A66" w:rsidRPr="00E55649" w:rsidRDefault="000A2A66" w:rsidP="000A2A66">
      <w:pPr>
        <w:rPr>
          <w:rFonts w:cs="Arial"/>
          <w:szCs w:val="24"/>
        </w:rPr>
      </w:pPr>
    </w:p>
    <w:p w14:paraId="485A9757" w14:textId="77777777" w:rsidR="000A2A66" w:rsidRPr="00E55649" w:rsidRDefault="000A2A66" w:rsidP="7A9E8100">
      <w:pPr>
        <w:ind w:left="-360" w:firstLine="3"/>
        <w:rPr>
          <w:rFonts w:cs="Arial"/>
        </w:rPr>
      </w:pPr>
      <w:r w:rsidRPr="00E55649">
        <w:rPr>
          <w:rFonts w:cs="Arial"/>
        </w:rPr>
        <w:t xml:space="preserve">Los requisitos que se verifican en esta etapa del proceso son aquellos que debe cumplir una solicitud de patente para ser admitida a trámite, es decir, en esta etapa se revisan aquellas características básicas que permiten identificar que la documentación presentada corresponde a una solicitud de patente que puede ser apta para continuar con las demás etapas del proceso. Su verificación se realiza para dar cumplimiento a lo establecido en el artículo 33 de la Decisión 486 o a los requisitos del Tratado PCT, según la vía de entrada de la solicitud.  </w:t>
      </w:r>
    </w:p>
    <w:p w14:paraId="566CD260" w14:textId="77777777" w:rsidR="000A2A66" w:rsidRPr="00E55649" w:rsidRDefault="000A2A66" w:rsidP="7A9E8100">
      <w:pPr>
        <w:ind w:left="-360" w:firstLine="3"/>
        <w:rPr>
          <w:rFonts w:cs="Arial"/>
        </w:rPr>
      </w:pPr>
    </w:p>
    <w:p w14:paraId="27CF8AB0" w14:textId="5E5D1465" w:rsidR="000A2A66" w:rsidRPr="00E55649" w:rsidRDefault="579FD1EB" w:rsidP="7A9E8100">
      <w:pPr>
        <w:ind w:left="-360" w:firstLine="3"/>
        <w:rPr>
          <w:rFonts w:cs="Arial"/>
        </w:rPr>
      </w:pPr>
      <w:r w:rsidRPr="00E55649">
        <w:rPr>
          <w:rFonts w:cs="Arial"/>
        </w:rPr>
        <w:t xml:space="preserve">En esta etapa del proceso se determina si una solicitud de patente de invención o de modelo de utilidad, contiene la información mínima para que le pueda </w:t>
      </w:r>
      <w:r w:rsidR="7547CDCD" w:rsidRPr="00E55649">
        <w:rPr>
          <w:rFonts w:cs="Arial"/>
        </w:rPr>
        <w:t>ser asignada</w:t>
      </w:r>
      <w:r w:rsidRPr="00E55649">
        <w:rPr>
          <w:rFonts w:cs="Arial"/>
        </w:rPr>
        <w:t xml:space="preserve"> una fecha de presentación, a partir de la cual es posible adelantar el trámite administrativo tendiente a obtener una patente. El reconocimiento de la fecha de presentación da origen al derecho de prioridad, cuando no se reclama una prioridad anterior, sobre las solicitudes que llegaren a presentarse posteriormente en Colombia y en los países miembros del Convenio de París en los cuales el solicitante desee proteger la invención.</w:t>
      </w:r>
    </w:p>
    <w:p w14:paraId="6008454C" w14:textId="77777777" w:rsidR="000A2A66" w:rsidRPr="00E55649" w:rsidRDefault="000A2A66" w:rsidP="7A9E8100">
      <w:pPr>
        <w:ind w:left="-360" w:firstLine="3"/>
        <w:rPr>
          <w:rFonts w:cs="Arial"/>
        </w:rPr>
      </w:pPr>
    </w:p>
    <w:p w14:paraId="385759C3" w14:textId="44B33624" w:rsidR="000A2A66" w:rsidRPr="00E55649" w:rsidRDefault="579FD1EB" w:rsidP="7A9E8100">
      <w:pPr>
        <w:ind w:left="-360" w:firstLine="3"/>
        <w:rPr>
          <w:rFonts w:cs="Arial"/>
        </w:rPr>
      </w:pPr>
      <w:r w:rsidRPr="00E55649">
        <w:rPr>
          <w:rFonts w:cs="Arial"/>
        </w:rPr>
        <w:t xml:space="preserve">Dado que todas las solicitudes de propiedad industrial, tanto para las solicitudes radicadas en físico como de forma virtual, llegan a la Dirección de Nuevas Creaciones mediante el Sistema de Información de </w:t>
      </w:r>
      <w:r w:rsidR="56FBF21F" w:rsidRPr="00E55649">
        <w:rPr>
          <w:rFonts w:cs="Arial"/>
        </w:rPr>
        <w:t>Propiedad</w:t>
      </w:r>
      <w:r w:rsidRPr="00E55649">
        <w:rPr>
          <w:rFonts w:cs="Arial"/>
        </w:rPr>
        <w:t xml:space="preserve"> Industrial (SIPI), entonces la verificación de los requisitos mínimos se realiza siguiendo la lista de verificación presente en el sistema y consultando la información que reposa en la pestaña de </w:t>
      </w:r>
      <w:r w:rsidRPr="00E55649">
        <w:rPr>
          <w:rFonts w:cs="Arial"/>
          <w:i/>
          <w:iCs/>
        </w:rPr>
        <w:t>“Datos bibliográficos”</w:t>
      </w:r>
      <w:r w:rsidRPr="00E55649">
        <w:rPr>
          <w:rFonts w:cs="Arial"/>
        </w:rPr>
        <w:t xml:space="preserve"> -</w:t>
      </w:r>
      <w:r w:rsidR="5066BF26" w:rsidRPr="00E55649">
        <w:rPr>
          <w:rFonts w:cs="Arial"/>
        </w:rPr>
        <w:t xml:space="preserve"> </w:t>
      </w:r>
      <w:r w:rsidRPr="00E55649">
        <w:rPr>
          <w:rFonts w:cs="Arial"/>
          <w:i/>
          <w:iCs/>
        </w:rPr>
        <w:t>“Documentos”</w:t>
      </w:r>
      <w:r w:rsidRPr="00E55649">
        <w:rPr>
          <w:rFonts w:cs="Arial"/>
        </w:rPr>
        <w:t xml:space="preserve"> en </w:t>
      </w:r>
      <w:r w:rsidR="4F870820" w:rsidRPr="00E55649">
        <w:rPr>
          <w:rFonts w:cs="Arial"/>
        </w:rPr>
        <w:t>SIPI</w:t>
      </w:r>
      <w:r w:rsidRPr="00E55649">
        <w:rPr>
          <w:rFonts w:cs="Arial"/>
        </w:rPr>
        <w:t>.</w:t>
      </w:r>
    </w:p>
    <w:p w14:paraId="0A1B6FED" w14:textId="77777777" w:rsidR="000A2A66" w:rsidRPr="00E55649" w:rsidRDefault="000A2A66" w:rsidP="7A9E8100">
      <w:pPr>
        <w:ind w:left="-360" w:firstLine="3"/>
        <w:rPr>
          <w:rFonts w:cs="Arial"/>
        </w:rPr>
      </w:pPr>
    </w:p>
    <w:p w14:paraId="59A181A8" w14:textId="77777777" w:rsidR="000A2A66" w:rsidRPr="00E55649" w:rsidRDefault="000A2A66" w:rsidP="7A9E8100">
      <w:pPr>
        <w:ind w:left="-360" w:firstLine="3"/>
        <w:rPr>
          <w:rFonts w:cs="Arial"/>
        </w:rPr>
      </w:pPr>
      <w:r w:rsidRPr="00E55649">
        <w:rPr>
          <w:rFonts w:cs="Arial"/>
        </w:rPr>
        <w:t xml:space="preserve">Si la solicitud se radica en físico, el funcionario de radicación debe verificar si el solicitante señaló en el petitorio en físico (PI02-F01 o PI02-F06), la modalidad de la solicitud que desea tramitar marcando la casilla correspondiente a patente de invención o modelo de utilidad, cuando dicha información no haya sido diligenciada, la modalidad de la solicitud se fijará de acuerdo con la tasa de presentación pagada; si dicha tasa no correspondiera a ninguna de las modalidades, se entenderá la solicitud como una patente de invención. </w:t>
      </w:r>
    </w:p>
    <w:p w14:paraId="23F7EA77" w14:textId="77777777" w:rsidR="000A2A66" w:rsidRPr="00E55649" w:rsidRDefault="000A2A66" w:rsidP="7A9E8100">
      <w:pPr>
        <w:ind w:left="-360" w:firstLine="3"/>
        <w:rPr>
          <w:rFonts w:cs="Arial"/>
        </w:rPr>
      </w:pPr>
    </w:p>
    <w:p w14:paraId="1688C10C" w14:textId="0A36A222" w:rsidR="000A2A66" w:rsidRPr="00E55649" w:rsidRDefault="579FD1EB" w:rsidP="7A9E8100">
      <w:pPr>
        <w:ind w:left="-360" w:firstLine="3"/>
        <w:rPr>
          <w:rFonts w:cs="Arial"/>
        </w:rPr>
      </w:pPr>
      <w:r w:rsidRPr="00E55649">
        <w:rPr>
          <w:rFonts w:cs="Arial"/>
        </w:rPr>
        <w:t>No obstante, en el momento de verificar los requisitos para admisión a trámite, el examinador deberá requerir al solicitante para que aclare el tipo de solicitud que pretende y para que complete el pago, si fuese el caso</w:t>
      </w:r>
      <w:r w:rsidR="01685F64" w:rsidRPr="00E55649">
        <w:rPr>
          <w:rFonts w:cs="Arial"/>
        </w:rPr>
        <w:t xml:space="preserve">, tomando de presente los valores de las tasas de propiedad industrial vigentes al momento de la radicación y considerando la forma de radicación, es decir, </w:t>
      </w:r>
      <w:r w:rsidR="3B81F281" w:rsidRPr="00E55649">
        <w:rPr>
          <w:rFonts w:cs="Arial"/>
        </w:rPr>
        <w:t xml:space="preserve">si la solicitud fue presentada de forma </w:t>
      </w:r>
      <w:r w:rsidR="01685F64" w:rsidRPr="00E55649">
        <w:rPr>
          <w:rFonts w:cs="Arial"/>
        </w:rPr>
        <w:t>virtual o física</w:t>
      </w:r>
      <w:r w:rsidRPr="00E55649">
        <w:rPr>
          <w:rFonts w:cs="Arial"/>
        </w:rPr>
        <w:t xml:space="preserve">. </w:t>
      </w:r>
    </w:p>
    <w:p w14:paraId="00F2CEAA" w14:textId="3A7B4F80" w:rsidR="000A2A66" w:rsidRPr="00E55649" w:rsidRDefault="000A2A66" w:rsidP="7A9E8100">
      <w:pPr>
        <w:ind w:left="-360" w:firstLine="3"/>
        <w:rPr>
          <w:rFonts w:cs="Arial"/>
        </w:rPr>
      </w:pPr>
    </w:p>
    <w:p w14:paraId="78EAA84D" w14:textId="0D9AA45A" w:rsidR="000A2A66" w:rsidRPr="00E55649" w:rsidRDefault="579FD1EB" w:rsidP="7A9E8100">
      <w:pPr>
        <w:ind w:left="-360" w:firstLine="3"/>
        <w:rPr>
          <w:rFonts w:cs="Arial"/>
        </w:rPr>
      </w:pPr>
      <w:r w:rsidRPr="00E55649">
        <w:rPr>
          <w:rFonts w:cs="Arial"/>
        </w:rPr>
        <w:t>Dado lo anterior, cuando la solicitud se radica en físico, el examinador debe verificar el petitorio digitalizado en el sistema</w:t>
      </w:r>
      <w:r w:rsidR="2331B763" w:rsidRPr="00E55649">
        <w:rPr>
          <w:rFonts w:cs="Arial"/>
        </w:rPr>
        <w:t xml:space="preserve"> y que los pagos realizados por concepto de tasa de </w:t>
      </w:r>
      <w:r w:rsidR="2331B763" w:rsidRPr="00E55649">
        <w:rPr>
          <w:rFonts w:cs="Arial"/>
        </w:rPr>
        <w:lastRenderedPageBreak/>
        <w:t>presentación estén debidamente formalizados en un recibo de caja oficial de la Superintendencia de Industria y Comercio</w:t>
      </w:r>
      <w:r w:rsidRPr="00E55649">
        <w:rPr>
          <w:rFonts w:cs="Arial"/>
        </w:rPr>
        <w:t>. Una vez aclarada la modalidad de la solicitud, se debe gestionar la modificación, si es el caso, o verificar que en el sistema se reporte correctamente la modalidad de solicitud.</w:t>
      </w:r>
    </w:p>
    <w:p w14:paraId="5D478057" w14:textId="77777777" w:rsidR="000A2A66" w:rsidRPr="00E55649" w:rsidRDefault="000A2A66" w:rsidP="7A9E8100">
      <w:pPr>
        <w:ind w:left="-360" w:firstLine="3"/>
        <w:rPr>
          <w:rFonts w:cs="Arial"/>
        </w:rPr>
      </w:pPr>
    </w:p>
    <w:p w14:paraId="1B1378E0" w14:textId="12D37928" w:rsidR="000A2A66" w:rsidRPr="00E55649" w:rsidRDefault="579FD1EB" w:rsidP="7A9E8100">
      <w:pPr>
        <w:pStyle w:val="Prrafodelista"/>
        <w:ind w:left="-360" w:firstLine="3"/>
        <w:rPr>
          <w:rFonts w:cs="Arial"/>
        </w:rPr>
      </w:pPr>
      <w:r w:rsidRPr="00E55649">
        <w:rPr>
          <w:rFonts w:cs="Arial"/>
        </w:rPr>
        <w:t>Teniendo en cuenta que, existen dos vías para la presentación de una solicitud</w:t>
      </w:r>
      <w:r w:rsidR="41060283" w:rsidRPr="00E55649">
        <w:rPr>
          <w:rFonts w:cs="Arial"/>
        </w:rPr>
        <w:t xml:space="preserve"> ante esta Superintendencia</w:t>
      </w:r>
      <w:r w:rsidRPr="00E55649">
        <w:rPr>
          <w:rFonts w:cs="Arial"/>
        </w:rPr>
        <w:t xml:space="preserve">, esto es, vía nacional o Convenio de Paris y vía PCT; y </w:t>
      </w:r>
      <w:r w:rsidR="190515C7" w:rsidRPr="00E55649">
        <w:rPr>
          <w:rFonts w:cs="Arial"/>
        </w:rPr>
        <w:t>que,</w:t>
      </w:r>
      <w:r w:rsidRPr="00E55649">
        <w:rPr>
          <w:rFonts w:cs="Arial"/>
        </w:rPr>
        <w:t xml:space="preserve"> dependiendo de ellas, las solicitudes deben cumplir distintos requisitos para </w:t>
      </w:r>
      <w:r w:rsidR="5552B4C9" w:rsidRPr="00E55649">
        <w:rPr>
          <w:rFonts w:cs="Arial"/>
        </w:rPr>
        <w:t xml:space="preserve">su </w:t>
      </w:r>
      <w:r w:rsidRPr="00E55649">
        <w:rPr>
          <w:rFonts w:cs="Arial"/>
        </w:rPr>
        <w:t xml:space="preserve">admisión a trámite, el examinador debe tener claro el tipo de solicitud a estudiar y verificar los requisitos, según el caso. </w:t>
      </w:r>
    </w:p>
    <w:p w14:paraId="0731181D" w14:textId="77777777" w:rsidR="000A2A66" w:rsidRPr="00E55649" w:rsidRDefault="000A2A66" w:rsidP="000A2A66">
      <w:pPr>
        <w:rPr>
          <w:rFonts w:cs="Arial"/>
          <w:szCs w:val="24"/>
        </w:rPr>
      </w:pPr>
    </w:p>
    <w:p w14:paraId="0176D6D2" w14:textId="77777777" w:rsidR="000A2A66" w:rsidRPr="00E55649" w:rsidRDefault="000A2A66" w:rsidP="000A2A66">
      <w:pPr>
        <w:pStyle w:val="Ttulo2"/>
        <w:ind w:left="567" w:hanging="567"/>
        <w:rPr>
          <w:rFonts w:cs="Arial"/>
        </w:rPr>
      </w:pPr>
      <w:bookmarkStart w:id="9" w:name="_Toc534901553"/>
      <w:bookmarkStart w:id="10" w:name="_Toc534901753"/>
      <w:bookmarkStart w:id="11" w:name="_Toc49161964"/>
      <w:r w:rsidRPr="00E55649">
        <w:rPr>
          <w:rFonts w:cs="Arial"/>
          <w:caps w:val="0"/>
        </w:rPr>
        <w:t>REQUISITOS MÍNIMOS PARA SOLICITUDES NACIONALES O PRESENTADAS POR CONVENIO DE PARIS</w:t>
      </w:r>
      <w:bookmarkEnd w:id="9"/>
      <w:bookmarkEnd w:id="10"/>
      <w:bookmarkEnd w:id="11"/>
      <w:r w:rsidRPr="00E55649">
        <w:rPr>
          <w:rFonts w:cs="Arial"/>
          <w:caps w:val="0"/>
        </w:rPr>
        <w:t xml:space="preserve"> </w:t>
      </w:r>
    </w:p>
    <w:p w14:paraId="471BF84D" w14:textId="77777777" w:rsidR="000A2A66" w:rsidRPr="00E55649" w:rsidRDefault="000A2A66" w:rsidP="000A2A66">
      <w:pPr>
        <w:rPr>
          <w:rFonts w:cs="Arial"/>
        </w:rPr>
      </w:pPr>
    </w:p>
    <w:p w14:paraId="17117CCA" w14:textId="77777777" w:rsidR="000A2A66" w:rsidRPr="00E55649" w:rsidRDefault="000A2A66" w:rsidP="7A9E8100">
      <w:pPr>
        <w:ind w:left="-360" w:firstLine="3"/>
        <w:rPr>
          <w:rFonts w:cs="Arial"/>
        </w:rPr>
      </w:pPr>
      <w:r w:rsidRPr="00E55649">
        <w:rPr>
          <w:rFonts w:cs="Arial"/>
        </w:rPr>
        <w:t xml:space="preserve">Los requisitos para admitir a trámite las solicitudes nacionales o por Convenio de París, las cuales corresponden a solicitudes de nacionales o de extranjeros que presentan su solicitud en la oficina colombiana por la vía tradicional, se establecen en el Artículo 33 de la Decisión 486 así: </w:t>
      </w:r>
    </w:p>
    <w:p w14:paraId="14ED1605" w14:textId="77777777" w:rsidR="000A2A66" w:rsidRPr="00E55649" w:rsidRDefault="000A2A66" w:rsidP="000A2A66">
      <w:pPr>
        <w:rPr>
          <w:rFonts w:cs="Arial"/>
        </w:rPr>
      </w:pPr>
    </w:p>
    <w:p w14:paraId="66727FFA" w14:textId="77777777" w:rsidR="000A2A66" w:rsidRPr="00E55649" w:rsidRDefault="000A2A66" w:rsidP="7A9E8100">
      <w:pPr>
        <w:ind w:left="450" w:right="900" w:firstLine="44"/>
        <w:rPr>
          <w:rFonts w:cs="Arial"/>
          <w:i/>
          <w:iCs/>
          <w:sz w:val="22"/>
        </w:rPr>
      </w:pPr>
      <w:r w:rsidRPr="00E55649">
        <w:rPr>
          <w:rFonts w:cs="Arial"/>
          <w:i/>
          <w:iCs/>
          <w:sz w:val="22"/>
        </w:rPr>
        <w:t>“Se considerará como fecha de presentación de la solicitud, la de su recepción por la oficina nacional competente, siempre que al momento de la recepción hubiera contenido al menos lo siguiente:</w:t>
      </w:r>
    </w:p>
    <w:p w14:paraId="51A48292" w14:textId="77777777" w:rsidR="000A2A66" w:rsidRPr="00E55649" w:rsidRDefault="000A2A66" w:rsidP="000A2A66">
      <w:pPr>
        <w:ind w:left="851" w:right="900"/>
        <w:rPr>
          <w:rFonts w:cs="Arial"/>
          <w:i/>
          <w:sz w:val="22"/>
        </w:rPr>
      </w:pPr>
      <w:r w:rsidRPr="00E55649">
        <w:rPr>
          <w:rFonts w:cs="Arial"/>
          <w:i/>
          <w:sz w:val="22"/>
        </w:rPr>
        <w:t xml:space="preserve"> </w:t>
      </w:r>
    </w:p>
    <w:p w14:paraId="2F31F255" w14:textId="77777777" w:rsidR="000A2A66" w:rsidRPr="00E55649" w:rsidRDefault="000A2A66" w:rsidP="000A2A66">
      <w:pPr>
        <w:ind w:left="851" w:right="900"/>
        <w:rPr>
          <w:rFonts w:cs="Arial"/>
          <w:i/>
          <w:sz w:val="22"/>
        </w:rPr>
      </w:pPr>
      <w:r w:rsidRPr="00E55649">
        <w:rPr>
          <w:rFonts w:cs="Arial"/>
          <w:i/>
          <w:sz w:val="22"/>
        </w:rPr>
        <w:t>a)</w:t>
      </w:r>
      <w:r w:rsidRPr="00E55649">
        <w:rPr>
          <w:rFonts w:cs="Arial"/>
          <w:i/>
          <w:sz w:val="22"/>
        </w:rPr>
        <w:tab/>
        <w:t>la indicación de que se solicita la concesión de una patente;</w:t>
      </w:r>
    </w:p>
    <w:p w14:paraId="2A2A71CF" w14:textId="77777777" w:rsidR="000A2A66" w:rsidRPr="00E55649" w:rsidRDefault="000A2A66" w:rsidP="000A2A66">
      <w:pPr>
        <w:ind w:left="851" w:right="900"/>
        <w:rPr>
          <w:rFonts w:cs="Arial"/>
          <w:i/>
          <w:sz w:val="22"/>
        </w:rPr>
      </w:pPr>
      <w:r w:rsidRPr="00E55649">
        <w:rPr>
          <w:rFonts w:cs="Arial"/>
          <w:i/>
          <w:sz w:val="22"/>
        </w:rPr>
        <w:t>b)</w:t>
      </w:r>
      <w:r w:rsidRPr="00E55649">
        <w:rPr>
          <w:rFonts w:cs="Arial"/>
          <w:i/>
          <w:sz w:val="22"/>
        </w:rPr>
        <w:tab/>
        <w:t>los datos de identificación del solicitante o de la persona que presenta la solicitud, o que permitan a la oficina nacional competente comunicarse con esa persona;</w:t>
      </w:r>
    </w:p>
    <w:p w14:paraId="395CDE41" w14:textId="77777777" w:rsidR="000A2A66" w:rsidRPr="00E55649" w:rsidRDefault="000A2A66" w:rsidP="000A2A66">
      <w:pPr>
        <w:ind w:left="851" w:right="900"/>
        <w:rPr>
          <w:rFonts w:cs="Arial"/>
          <w:i/>
          <w:sz w:val="22"/>
        </w:rPr>
      </w:pPr>
      <w:r w:rsidRPr="00E55649">
        <w:rPr>
          <w:rFonts w:cs="Arial"/>
          <w:i/>
          <w:sz w:val="22"/>
        </w:rPr>
        <w:t>c)</w:t>
      </w:r>
      <w:r w:rsidRPr="00E55649">
        <w:rPr>
          <w:rFonts w:cs="Arial"/>
          <w:i/>
          <w:sz w:val="22"/>
        </w:rPr>
        <w:tab/>
        <w:t>la descripción de la invención;</w:t>
      </w:r>
    </w:p>
    <w:p w14:paraId="3AC7251A" w14:textId="77777777" w:rsidR="000A2A66" w:rsidRPr="00E55649" w:rsidRDefault="000A2A66" w:rsidP="000A2A66">
      <w:pPr>
        <w:ind w:left="851" w:right="900"/>
        <w:rPr>
          <w:rFonts w:cs="Arial"/>
          <w:i/>
          <w:sz w:val="22"/>
        </w:rPr>
      </w:pPr>
      <w:r w:rsidRPr="00E55649">
        <w:rPr>
          <w:rFonts w:cs="Arial"/>
          <w:i/>
          <w:sz w:val="22"/>
        </w:rPr>
        <w:t>d)</w:t>
      </w:r>
      <w:r w:rsidRPr="00E55649">
        <w:rPr>
          <w:rFonts w:cs="Arial"/>
          <w:i/>
          <w:sz w:val="22"/>
        </w:rPr>
        <w:tab/>
        <w:t>los dibujos, de ser éstos pertinentes; y,</w:t>
      </w:r>
    </w:p>
    <w:p w14:paraId="04E726D9" w14:textId="77777777" w:rsidR="000A2A66" w:rsidRPr="00E55649" w:rsidRDefault="000A2A66" w:rsidP="000A2A66">
      <w:pPr>
        <w:ind w:left="851" w:right="900"/>
        <w:rPr>
          <w:rFonts w:cs="Arial"/>
          <w:i/>
          <w:sz w:val="22"/>
        </w:rPr>
      </w:pPr>
      <w:r w:rsidRPr="00E55649">
        <w:rPr>
          <w:rFonts w:cs="Arial"/>
          <w:i/>
          <w:sz w:val="22"/>
        </w:rPr>
        <w:t>e)</w:t>
      </w:r>
      <w:r w:rsidRPr="00E55649">
        <w:rPr>
          <w:rFonts w:cs="Arial"/>
          <w:i/>
          <w:sz w:val="22"/>
        </w:rPr>
        <w:tab/>
        <w:t xml:space="preserve">el comprobante de pago de las tasas establecidas. </w:t>
      </w:r>
    </w:p>
    <w:p w14:paraId="32CA027D" w14:textId="77777777" w:rsidR="000A2A66" w:rsidRPr="00E55649" w:rsidRDefault="000A2A66" w:rsidP="000A2A66">
      <w:pPr>
        <w:ind w:left="851" w:right="900"/>
        <w:rPr>
          <w:rFonts w:cs="Arial"/>
          <w:i/>
          <w:sz w:val="22"/>
        </w:rPr>
      </w:pPr>
    </w:p>
    <w:p w14:paraId="0ACE3CF8" w14:textId="77777777" w:rsidR="000A2A66" w:rsidRPr="00E55649" w:rsidRDefault="000A2A66" w:rsidP="000A2A66">
      <w:pPr>
        <w:ind w:left="851" w:right="900"/>
        <w:rPr>
          <w:rFonts w:cs="Arial"/>
          <w:i/>
          <w:sz w:val="22"/>
        </w:rPr>
      </w:pPr>
      <w:r w:rsidRPr="00E55649">
        <w:rPr>
          <w:rFonts w:cs="Arial"/>
          <w:i/>
          <w:sz w:val="22"/>
        </w:rPr>
        <w:t xml:space="preserve">La ausencia de alguno de los requisitos enumerados en el presente </w:t>
      </w:r>
      <w:proofErr w:type="gramStart"/>
      <w:r w:rsidRPr="00E55649">
        <w:rPr>
          <w:rFonts w:cs="Arial"/>
          <w:i/>
          <w:sz w:val="22"/>
        </w:rPr>
        <w:t>artículo,</w:t>
      </w:r>
      <w:proofErr w:type="gramEnd"/>
      <w:r w:rsidRPr="00E55649">
        <w:rPr>
          <w:rFonts w:cs="Arial"/>
          <w:i/>
          <w:sz w:val="22"/>
        </w:rPr>
        <w:t xml:space="preserve"> ocasionará que la solicitud sea considerada por la oficina nacional competente como no admitida a trámite y no se le asignará fecha de presentación”.</w:t>
      </w:r>
    </w:p>
    <w:p w14:paraId="2505BB7B" w14:textId="77777777" w:rsidR="000A2A66" w:rsidRPr="00E55649" w:rsidRDefault="000A2A66" w:rsidP="000A2A66">
      <w:pPr>
        <w:rPr>
          <w:rFonts w:cs="Arial"/>
        </w:rPr>
      </w:pPr>
    </w:p>
    <w:p w14:paraId="67F618CD" w14:textId="770E0E32" w:rsidR="000A2A66" w:rsidRPr="00E55649" w:rsidRDefault="000A2A66" w:rsidP="7A9E8100">
      <w:pPr>
        <w:ind w:left="-360" w:firstLine="3"/>
        <w:rPr>
          <w:rFonts w:cs="Arial"/>
        </w:rPr>
      </w:pPr>
      <w:r w:rsidRPr="00E55649">
        <w:rPr>
          <w:rFonts w:cs="Arial"/>
        </w:rPr>
        <w:t>El examinador deberá ingresar al aplicativo del Sistema de Propiedad Industrial (SIPI) mediante del uso de sus credenciales y seleccionar la tarea “</w:t>
      </w:r>
      <w:r w:rsidRPr="00E55649">
        <w:rPr>
          <w:rFonts w:cs="Arial"/>
          <w:i/>
          <w:iCs/>
        </w:rPr>
        <w:t>Validación de requisitos mínimos</w:t>
      </w:r>
      <w:r w:rsidRPr="00E55649">
        <w:rPr>
          <w:rFonts w:cs="Arial"/>
        </w:rPr>
        <w:t>”. Una vez seleccionada la tarea, ingresará en la lista de chequeo junto con otras opciones al lado izquierdo de la pantalla. Ahí aparecerá el número del expediente a través de un vínculo que permitirá al examinador revisar todo lo referente a la solicitud objeto de estudio y éste será el punto de partida del examen de requisitos mínimos que se explicará en el capítulo presente.</w:t>
      </w:r>
    </w:p>
    <w:p w14:paraId="67225660" w14:textId="77777777" w:rsidR="000A2A66" w:rsidRPr="00E55649" w:rsidRDefault="000A2A66" w:rsidP="000A2A66">
      <w:pPr>
        <w:rPr>
          <w:rFonts w:cs="Arial"/>
        </w:rPr>
      </w:pPr>
    </w:p>
    <w:p w14:paraId="2B587BEA" w14:textId="77777777" w:rsidR="000A2A66" w:rsidRPr="00E55649" w:rsidRDefault="000A2A66" w:rsidP="7A9E8100">
      <w:pPr>
        <w:ind w:left="-357"/>
        <w:rPr>
          <w:rFonts w:cs="Arial"/>
        </w:rPr>
      </w:pPr>
      <w:r w:rsidRPr="00E55649">
        <w:rPr>
          <w:rFonts w:cs="Arial"/>
        </w:rPr>
        <w:lastRenderedPageBreak/>
        <w:t xml:space="preserve">La lista de chequeo que se despliega al abrir la tarea de verificación de requisitos mínimos se muestra en la figura 1. </w:t>
      </w:r>
    </w:p>
    <w:p w14:paraId="7C968E14" w14:textId="77777777" w:rsidR="000A2A66" w:rsidRPr="00E55649" w:rsidRDefault="000A2A66" w:rsidP="000A2A66">
      <w:pPr>
        <w:rPr>
          <w:rFonts w:cs="Arial"/>
        </w:rPr>
      </w:pPr>
    </w:p>
    <w:p w14:paraId="36D59FCF" w14:textId="77777777" w:rsidR="000A2A66" w:rsidRPr="00E55649" w:rsidRDefault="000A2A66" w:rsidP="000A2A66">
      <w:pPr>
        <w:jc w:val="center"/>
        <w:rPr>
          <w:rFonts w:cs="Arial"/>
          <w:b/>
          <w:noProof/>
          <w:sz w:val="20"/>
          <w:szCs w:val="20"/>
          <w:lang w:eastAsia="es-ES"/>
        </w:rPr>
      </w:pPr>
      <w:r w:rsidRPr="00E55649">
        <w:rPr>
          <w:rFonts w:cs="Arial"/>
          <w:b/>
          <w:noProof/>
          <w:sz w:val="20"/>
          <w:szCs w:val="20"/>
          <w:shd w:val="clear" w:color="auto" w:fill="E6E6E6"/>
          <w:lang w:eastAsia="es-CO"/>
        </w:rPr>
        <w:drawing>
          <wp:inline distT="0" distB="0" distL="0" distR="0" wp14:anchorId="160642F0" wp14:editId="09429FB9">
            <wp:extent cx="4699221" cy="3318983"/>
            <wp:effectExtent l="0" t="0" r="6350" b="0"/>
            <wp:docPr id="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5371" cy="3330390"/>
                    </a:xfrm>
                    <a:prstGeom prst="rect">
                      <a:avLst/>
                    </a:prstGeom>
                    <a:noFill/>
                    <a:ln>
                      <a:noFill/>
                    </a:ln>
                  </pic:spPr>
                </pic:pic>
              </a:graphicData>
            </a:graphic>
          </wp:inline>
        </w:drawing>
      </w:r>
    </w:p>
    <w:p w14:paraId="3C609C7E" w14:textId="77777777" w:rsidR="000A2A66" w:rsidRPr="00E55649" w:rsidRDefault="000A2A66" w:rsidP="000A2A66">
      <w:pPr>
        <w:jc w:val="center"/>
        <w:rPr>
          <w:rFonts w:cs="Arial"/>
          <w:b/>
          <w:noProof/>
          <w:sz w:val="20"/>
          <w:szCs w:val="20"/>
          <w:lang w:eastAsia="es-ES"/>
        </w:rPr>
      </w:pPr>
    </w:p>
    <w:p w14:paraId="616074E0" w14:textId="77777777" w:rsidR="000A2A66" w:rsidRPr="00E55649" w:rsidRDefault="000A2A66" w:rsidP="000A2A66">
      <w:pPr>
        <w:jc w:val="center"/>
        <w:rPr>
          <w:rFonts w:cs="Arial"/>
          <w:noProof/>
          <w:sz w:val="20"/>
          <w:szCs w:val="20"/>
          <w:lang w:eastAsia="es-ES"/>
        </w:rPr>
      </w:pPr>
      <w:r w:rsidRPr="00E55649">
        <w:rPr>
          <w:rFonts w:cs="Arial"/>
          <w:b/>
          <w:noProof/>
          <w:sz w:val="20"/>
          <w:szCs w:val="20"/>
          <w:lang w:eastAsia="es-ES"/>
        </w:rPr>
        <w:t>Fig. 1</w:t>
      </w:r>
      <w:r w:rsidRPr="00E55649">
        <w:rPr>
          <w:rFonts w:cs="Arial"/>
          <w:noProof/>
          <w:sz w:val="20"/>
          <w:szCs w:val="20"/>
          <w:lang w:eastAsia="es-ES"/>
        </w:rPr>
        <w:t xml:space="preserve"> Lista de verificación de Requisitos mínimos para patente de invención nacional </w:t>
      </w:r>
    </w:p>
    <w:p w14:paraId="4C708CD1" w14:textId="77777777" w:rsidR="000A2A66" w:rsidRPr="00E55649" w:rsidRDefault="000A2A66" w:rsidP="000A2A66">
      <w:pPr>
        <w:rPr>
          <w:rFonts w:cs="Arial"/>
          <w:noProof/>
          <w:lang w:eastAsia="es-ES"/>
        </w:rPr>
      </w:pPr>
    </w:p>
    <w:p w14:paraId="14D706CB" w14:textId="77777777" w:rsidR="000A2A66" w:rsidRPr="00E55649" w:rsidRDefault="000A2A66" w:rsidP="000A2A66">
      <w:pPr>
        <w:rPr>
          <w:rFonts w:cs="Arial"/>
          <w:noProof/>
          <w:lang w:eastAsia="es-ES"/>
        </w:rPr>
      </w:pPr>
      <w:r w:rsidRPr="00E55649">
        <w:rPr>
          <w:rFonts w:cs="Arial"/>
          <w:noProof/>
          <w:lang w:eastAsia="es-ES"/>
        </w:rPr>
        <w:t xml:space="preserve">Para verificar cada uno de los requisitos, el examinador se apoyará en las siguientes indicaciones. </w:t>
      </w:r>
    </w:p>
    <w:p w14:paraId="182C5D8F" w14:textId="77777777" w:rsidR="000A2A66" w:rsidRPr="00E55649" w:rsidRDefault="000A2A66" w:rsidP="000A2A66">
      <w:pPr>
        <w:rPr>
          <w:rFonts w:cs="Arial"/>
          <w:noProof/>
          <w:lang w:eastAsia="es-ES"/>
        </w:rPr>
      </w:pPr>
    </w:p>
    <w:p w14:paraId="790DF92F" w14:textId="77777777" w:rsidR="000A2A66" w:rsidRPr="00E55649" w:rsidRDefault="000A2A66" w:rsidP="000A2A66">
      <w:pPr>
        <w:pStyle w:val="Ttulo3"/>
        <w:ind w:left="709" w:hanging="709"/>
        <w:rPr>
          <w:rFonts w:cs="Arial"/>
          <w:color w:val="auto"/>
        </w:rPr>
      </w:pPr>
      <w:bookmarkStart w:id="12" w:name="_Toc49161965"/>
      <w:bookmarkStart w:id="13" w:name="_Toc534901554"/>
      <w:bookmarkStart w:id="14" w:name="_Toc534901754"/>
      <w:r w:rsidRPr="00E55649">
        <w:rPr>
          <w:rFonts w:cs="Arial"/>
          <w:color w:val="auto"/>
        </w:rPr>
        <w:t>Idioma y presentación (Artículos 7 y 8, Decisión 486)</w:t>
      </w:r>
      <w:bookmarkEnd w:id="12"/>
    </w:p>
    <w:p w14:paraId="281D6FCB" w14:textId="77777777" w:rsidR="000A2A66" w:rsidRPr="00E55649" w:rsidRDefault="000A2A66" w:rsidP="000A2A66"/>
    <w:p w14:paraId="0C5691FF" w14:textId="77777777" w:rsidR="000A2A66" w:rsidRPr="00E55649" w:rsidRDefault="000A2A66" w:rsidP="000A2A66">
      <w:r w:rsidRPr="00E55649">
        <w:t>En primer lugar, el examinador deberá revisar que toda la información contenida en la pestaña de “</w:t>
      </w:r>
      <w:r w:rsidRPr="00E55649">
        <w:rPr>
          <w:i/>
        </w:rPr>
        <w:t>Datos bibliográficos</w:t>
      </w:r>
      <w:r w:rsidRPr="00E55649">
        <w:t xml:space="preserve">” se encuentre en idioma castellano. Lo anterior </w:t>
      </w:r>
      <w:proofErr w:type="gramStart"/>
      <w:r w:rsidRPr="00E55649">
        <w:t>de acuerdo al</w:t>
      </w:r>
      <w:proofErr w:type="gramEnd"/>
      <w:r w:rsidRPr="00E55649">
        <w:t xml:space="preserve"> artículo 7 de la Decisión 486, el cual establece lo siguiente:</w:t>
      </w:r>
    </w:p>
    <w:p w14:paraId="702B8F8B" w14:textId="77777777" w:rsidR="000A2A66" w:rsidRPr="00E55649" w:rsidRDefault="000A2A66" w:rsidP="000A2A66"/>
    <w:p w14:paraId="522EB245" w14:textId="77777777" w:rsidR="000A2A66" w:rsidRPr="00E55649" w:rsidRDefault="000A2A66" w:rsidP="000A2A66">
      <w:pPr>
        <w:ind w:left="851" w:right="900"/>
        <w:rPr>
          <w:i/>
          <w:sz w:val="22"/>
        </w:rPr>
      </w:pPr>
      <w:r w:rsidRPr="00E55649">
        <w:rPr>
          <w:sz w:val="22"/>
        </w:rPr>
        <w:t>“</w:t>
      </w:r>
      <w:r w:rsidRPr="00E55649">
        <w:rPr>
          <w:b/>
          <w:i/>
          <w:sz w:val="22"/>
        </w:rPr>
        <w:t>Artículo 7.-</w:t>
      </w:r>
      <w:r w:rsidRPr="00E55649">
        <w:rPr>
          <w:i/>
          <w:sz w:val="22"/>
        </w:rPr>
        <w:t xml:space="preserve"> El petitorio de las solicitudes presentadas ante la oficina nacional competente deberá presentarse en idioma castellano.”</w:t>
      </w:r>
    </w:p>
    <w:p w14:paraId="6479D4C2" w14:textId="77777777" w:rsidR="000A2A66" w:rsidRPr="00E55649" w:rsidRDefault="000A2A66" w:rsidP="000A2A66"/>
    <w:p w14:paraId="30E4128F" w14:textId="77777777" w:rsidR="000A2A66" w:rsidRPr="00E55649" w:rsidRDefault="000A2A66" w:rsidP="000A2A66">
      <w:r w:rsidRPr="00E55649">
        <w:t>De igual forma, también deberá revisar que la documentación allegada en la pestaña “</w:t>
      </w:r>
      <w:r w:rsidRPr="00E55649">
        <w:rPr>
          <w:i/>
        </w:rPr>
        <w:t>Documentos</w:t>
      </w:r>
      <w:r w:rsidRPr="00E55649">
        <w:t>” se encuentre en castellano, a excepción de los documentos de prioridad allegados, los cuales pueden estar en el idioma original de la oficina extranjera dónde fueron presentados. No obstante, dicho documento de prioridad deberá estar acompañado de la traducción simple al castellano. Esto se hará con el fin de cumplir con el artículo 8 de la Decisión 486, el cual dispone que:</w:t>
      </w:r>
    </w:p>
    <w:p w14:paraId="38A8C9FF" w14:textId="77777777" w:rsidR="000A2A66" w:rsidRPr="00E55649" w:rsidRDefault="000A2A66" w:rsidP="000A2A66"/>
    <w:p w14:paraId="3E5A1181" w14:textId="77777777" w:rsidR="000A2A66" w:rsidRPr="00E55649" w:rsidRDefault="000A2A66" w:rsidP="000A2A66">
      <w:pPr>
        <w:ind w:left="851" w:right="900"/>
        <w:rPr>
          <w:sz w:val="22"/>
        </w:rPr>
      </w:pPr>
      <w:r w:rsidRPr="00E55649">
        <w:rPr>
          <w:sz w:val="22"/>
        </w:rPr>
        <w:t>“</w:t>
      </w:r>
      <w:r w:rsidRPr="00E55649">
        <w:rPr>
          <w:i/>
          <w:sz w:val="22"/>
        </w:rPr>
        <w:t>Los documentos que se tramiten ante las oficinas nacionales competentes deberán presentarse en idioma castellano. En caso contrario, deberá acompañarse una traducción simple en dicho idioma. Sin embargo, la oficina nacional competente podrá dispensar de la presentación de traducciones de los documentos cuando así lo considere conveniente.</w:t>
      </w:r>
      <w:r w:rsidRPr="00E55649">
        <w:rPr>
          <w:sz w:val="22"/>
        </w:rPr>
        <w:t>”</w:t>
      </w:r>
    </w:p>
    <w:p w14:paraId="205E61D9" w14:textId="77777777" w:rsidR="000A2A66" w:rsidRPr="00E55649" w:rsidRDefault="000A2A66" w:rsidP="000A2A66"/>
    <w:p w14:paraId="5FDC8F75" w14:textId="77777777" w:rsidR="000A2A66" w:rsidRPr="00E55649" w:rsidRDefault="000A2A66" w:rsidP="000A2A66">
      <w:pPr>
        <w:pStyle w:val="Ttulo3"/>
        <w:ind w:left="709" w:hanging="709"/>
        <w:rPr>
          <w:rFonts w:cs="Arial"/>
          <w:color w:val="auto"/>
        </w:rPr>
      </w:pPr>
      <w:bookmarkStart w:id="15" w:name="_Toc49161966"/>
      <w:r w:rsidRPr="00E55649">
        <w:rPr>
          <w:rFonts w:cs="Arial"/>
          <w:color w:val="auto"/>
        </w:rPr>
        <w:t>Identificación del tipo de solicitud (Literal a) artículo 33, Decisión 486)</w:t>
      </w:r>
      <w:bookmarkEnd w:id="13"/>
      <w:bookmarkEnd w:id="14"/>
      <w:bookmarkEnd w:id="15"/>
    </w:p>
    <w:p w14:paraId="2B785C3D" w14:textId="77777777" w:rsidR="000A2A66" w:rsidRPr="00E55649" w:rsidRDefault="000A2A66" w:rsidP="000A2A66">
      <w:pPr>
        <w:rPr>
          <w:rFonts w:cs="Arial"/>
          <w:szCs w:val="24"/>
        </w:rPr>
      </w:pPr>
    </w:p>
    <w:p w14:paraId="437756BE" w14:textId="77777777" w:rsidR="000A2A66" w:rsidRPr="00E55649" w:rsidRDefault="000A2A66" w:rsidP="000A2A66">
      <w:pPr>
        <w:rPr>
          <w:rFonts w:cs="Arial"/>
          <w:szCs w:val="24"/>
        </w:rPr>
      </w:pPr>
      <w:r w:rsidRPr="00E55649">
        <w:rPr>
          <w:rFonts w:cs="Arial"/>
          <w:szCs w:val="24"/>
        </w:rPr>
        <w:t>En la lista de chequeo este requisito se señala como “</w:t>
      </w:r>
      <w:r w:rsidRPr="00E55649">
        <w:rPr>
          <w:rFonts w:cs="Arial"/>
        </w:rPr>
        <w:t>Identificación del tipo de solicitud”.</w:t>
      </w:r>
    </w:p>
    <w:p w14:paraId="544794E8" w14:textId="77777777" w:rsidR="000A2A66" w:rsidRPr="00E55649" w:rsidRDefault="000A2A66" w:rsidP="000A2A66">
      <w:pPr>
        <w:rPr>
          <w:rFonts w:cs="Arial"/>
          <w:szCs w:val="24"/>
        </w:rPr>
      </w:pPr>
    </w:p>
    <w:p w14:paraId="592878F9" w14:textId="71438BBF" w:rsidR="000A2A66" w:rsidRPr="00E55649" w:rsidRDefault="000A2A66" w:rsidP="000A2A66">
      <w:pPr>
        <w:rPr>
          <w:rFonts w:cs="Arial"/>
          <w:szCs w:val="24"/>
        </w:rPr>
      </w:pPr>
      <w:r w:rsidRPr="00E55649">
        <w:rPr>
          <w:rFonts w:cs="Arial"/>
          <w:szCs w:val="24"/>
        </w:rPr>
        <w:t xml:space="preserve">En la pestaña de </w:t>
      </w:r>
      <w:r w:rsidRPr="00E55649">
        <w:rPr>
          <w:rFonts w:cs="Arial"/>
          <w:i/>
          <w:szCs w:val="24"/>
        </w:rPr>
        <w:t>“Datos Bibliográficos”</w:t>
      </w:r>
      <w:r w:rsidRPr="00E55649">
        <w:rPr>
          <w:rFonts w:cs="Arial"/>
          <w:szCs w:val="24"/>
        </w:rPr>
        <w:t xml:space="preserve"> de la solicitud en estudio se debe verificar el tipo de solicitud y el tipo de patente, esto es, Patente de invención nacional o Patente PCT, o Modelo de utilidad nacional o Modelo de utilidad PCT, sea claro y coincida con lo señalado en el petitorio físico, cuando fuese el caso, cuando observe alguna diferencia, el examinador debe informar al </w:t>
      </w:r>
      <w:r w:rsidR="00D6481E" w:rsidRPr="00E55649">
        <w:rPr>
          <w:rFonts w:cs="Arial"/>
          <w:szCs w:val="24"/>
        </w:rPr>
        <w:t xml:space="preserve">revisor de forma </w:t>
      </w:r>
      <w:r w:rsidRPr="00E55649">
        <w:rPr>
          <w:rFonts w:cs="Arial"/>
          <w:szCs w:val="24"/>
        </w:rPr>
        <w:t xml:space="preserve">para que se gestione la corrección en el </w:t>
      </w:r>
      <w:r w:rsidRPr="00E55649">
        <w:rPr>
          <w:rFonts w:cs="Arial"/>
        </w:rPr>
        <w:t>Sistema de Información de Propiedad Industrial (SIPI)</w:t>
      </w:r>
      <w:r w:rsidRPr="00E55649">
        <w:rPr>
          <w:rFonts w:cs="Arial"/>
          <w:szCs w:val="24"/>
        </w:rPr>
        <w:t xml:space="preserve">. En la figura 2, se muestran ejemplos de la forma de verificación de este requisito. </w:t>
      </w:r>
    </w:p>
    <w:p w14:paraId="00B5C97E" w14:textId="77777777" w:rsidR="000A2A66" w:rsidRPr="00E55649" w:rsidRDefault="000A2A66" w:rsidP="000A2A66">
      <w:pPr>
        <w:pStyle w:val="Prrafodelista"/>
        <w:ind w:left="0"/>
        <w:jc w:val="center"/>
        <w:rPr>
          <w:rFonts w:cs="Arial"/>
          <w:b/>
          <w:sz w:val="20"/>
          <w:szCs w:val="24"/>
        </w:rPr>
      </w:pPr>
    </w:p>
    <w:p w14:paraId="58FFA2DD" w14:textId="77777777" w:rsidR="000A2A66" w:rsidRPr="00E55649" w:rsidRDefault="000A2A66" w:rsidP="000A2A66">
      <w:pPr>
        <w:pStyle w:val="Prrafodelista"/>
        <w:ind w:left="0"/>
        <w:jc w:val="center"/>
        <w:rPr>
          <w:rFonts w:cs="Arial"/>
          <w:b/>
          <w:sz w:val="20"/>
          <w:szCs w:val="24"/>
        </w:rPr>
      </w:pPr>
      <w:r w:rsidRPr="00E55649">
        <w:rPr>
          <w:rFonts w:cs="Arial"/>
          <w:b/>
          <w:noProof/>
          <w:sz w:val="20"/>
          <w:szCs w:val="24"/>
          <w:shd w:val="clear" w:color="auto" w:fill="E6E6E6"/>
          <w:lang w:eastAsia="es-CO"/>
        </w:rPr>
        <w:drawing>
          <wp:inline distT="0" distB="0" distL="0" distR="0" wp14:anchorId="5BF627F7" wp14:editId="3008D739">
            <wp:extent cx="4683088" cy="2028153"/>
            <wp:effectExtent l="0" t="0" r="0" b="4445"/>
            <wp:docPr id="582"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088" cy="2028153"/>
                    </a:xfrm>
                    <a:prstGeom prst="rect">
                      <a:avLst/>
                    </a:prstGeom>
                    <a:noFill/>
                    <a:ln>
                      <a:noFill/>
                    </a:ln>
                  </pic:spPr>
                </pic:pic>
              </a:graphicData>
            </a:graphic>
          </wp:inline>
        </w:drawing>
      </w:r>
    </w:p>
    <w:p w14:paraId="6217EC0C" w14:textId="4FB6753E" w:rsidR="000A2A66" w:rsidRPr="00E55649" w:rsidRDefault="00317649" w:rsidP="000A2A66">
      <w:pPr>
        <w:pStyle w:val="Prrafodelista"/>
        <w:ind w:left="0"/>
        <w:jc w:val="center"/>
        <w:rPr>
          <w:rFonts w:cs="Arial"/>
          <w:b/>
          <w:sz w:val="20"/>
          <w:szCs w:val="20"/>
        </w:rPr>
      </w:pPr>
      <w:r w:rsidRPr="00E55649">
        <w:rPr>
          <w:rFonts w:cs="Arial"/>
          <w:b/>
          <w:sz w:val="20"/>
          <w:szCs w:val="24"/>
        </w:rPr>
        <w:t>Fig. 2</w:t>
      </w:r>
      <w:r w:rsidRPr="00E55649">
        <w:rPr>
          <w:rFonts w:cs="Arial"/>
          <w:sz w:val="20"/>
          <w:szCs w:val="24"/>
        </w:rPr>
        <w:t xml:space="preserve"> </w:t>
      </w:r>
      <w:r w:rsidRPr="00E55649">
        <w:rPr>
          <w:rFonts w:cs="Arial"/>
          <w:b/>
          <w:sz w:val="20"/>
          <w:szCs w:val="20"/>
        </w:rPr>
        <w:t>(a)</w:t>
      </w:r>
      <w:r w:rsidRPr="00E55649">
        <w:rPr>
          <w:rFonts w:cs="Arial"/>
          <w:b/>
          <w:sz w:val="20"/>
          <w:szCs w:val="24"/>
        </w:rPr>
        <w:t xml:space="preserve"> </w:t>
      </w:r>
      <w:r w:rsidRPr="00E55649">
        <w:rPr>
          <w:rFonts w:cs="Arial"/>
          <w:sz w:val="20"/>
          <w:szCs w:val="24"/>
        </w:rPr>
        <w:t>Vista en el sistema de una solicitud de Patente de Invención Nacional</w:t>
      </w:r>
    </w:p>
    <w:p w14:paraId="4AC78604" w14:textId="77777777" w:rsidR="000A2A66" w:rsidRPr="00E55649" w:rsidRDefault="000A2A66" w:rsidP="000A2A66">
      <w:pPr>
        <w:pStyle w:val="Prrafodelista"/>
        <w:ind w:left="0"/>
        <w:jc w:val="center"/>
        <w:rPr>
          <w:rFonts w:cs="Arial"/>
          <w:b/>
          <w:sz w:val="20"/>
          <w:szCs w:val="24"/>
        </w:rPr>
      </w:pPr>
      <w:r w:rsidRPr="00E55649">
        <w:rPr>
          <w:rFonts w:cs="Arial"/>
          <w:noProof/>
          <w:shd w:val="clear" w:color="auto" w:fill="E6E6E6"/>
          <w:lang w:eastAsia="es-CO"/>
        </w:rPr>
        <w:lastRenderedPageBreak/>
        <w:drawing>
          <wp:inline distT="0" distB="0" distL="0" distR="0" wp14:anchorId="6B909589" wp14:editId="49B8DA13">
            <wp:extent cx="4578159" cy="2719346"/>
            <wp:effectExtent l="0" t="0" r="0" b="0"/>
            <wp:docPr id="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159" cy="2719346"/>
                    </a:xfrm>
                    <a:prstGeom prst="rect">
                      <a:avLst/>
                    </a:prstGeom>
                    <a:noFill/>
                    <a:ln>
                      <a:noFill/>
                    </a:ln>
                  </pic:spPr>
                </pic:pic>
              </a:graphicData>
            </a:graphic>
          </wp:inline>
        </w:drawing>
      </w:r>
    </w:p>
    <w:p w14:paraId="6A6705A7" w14:textId="4AF5B868" w:rsidR="000A2A66" w:rsidRPr="00E55649" w:rsidRDefault="00317649" w:rsidP="00317649">
      <w:pPr>
        <w:pStyle w:val="Prrafodelista"/>
        <w:ind w:left="0"/>
        <w:jc w:val="center"/>
        <w:rPr>
          <w:b/>
          <w:sz w:val="20"/>
          <w:szCs w:val="20"/>
        </w:rPr>
      </w:pPr>
      <w:r w:rsidRPr="00E55649">
        <w:rPr>
          <w:b/>
          <w:sz w:val="20"/>
          <w:szCs w:val="20"/>
        </w:rPr>
        <w:t xml:space="preserve">Fig. 2 </w:t>
      </w:r>
      <w:r w:rsidR="000A2A66" w:rsidRPr="00E55649">
        <w:rPr>
          <w:b/>
          <w:sz w:val="20"/>
          <w:szCs w:val="20"/>
        </w:rPr>
        <w:t>(b)</w:t>
      </w:r>
      <w:r w:rsidR="000A2A66" w:rsidRPr="00E55649">
        <w:rPr>
          <w:rFonts w:cs="Arial"/>
          <w:sz w:val="20"/>
          <w:szCs w:val="24"/>
        </w:rPr>
        <w:t xml:space="preserve"> Patente de Invención PCT</w:t>
      </w:r>
    </w:p>
    <w:p w14:paraId="0D50BF86" w14:textId="77777777" w:rsidR="000A2A66" w:rsidRPr="00E55649" w:rsidRDefault="000A2A66" w:rsidP="000A2A66">
      <w:pPr>
        <w:pStyle w:val="Prrafodelista"/>
        <w:ind w:left="0"/>
        <w:jc w:val="center"/>
        <w:rPr>
          <w:rFonts w:cs="Arial"/>
          <w:sz w:val="20"/>
          <w:szCs w:val="24"/>
        </w:rPr>
      </w:pPr>
    </w:p>
    <w:p w14:paraId="6DD021B6" w14:textId="77777777" w:rsidR="000A2A66" w:rsidRPr="00E55649" w:rsidRDefault="000A2A66" w:rsidP="000A2A66">
      <w:pPr>
        <w:pStyle w:val="Prrafodelista"/>
        <w:ind w:left="0"/>
        <w:rPr>
          <w:rFonts w:cs="Arial"/>
          <w:sz w:val="20"/>
          <w:szCs w:val="24"/>
        </w:rPr>
      </w:pPr>
    </w:p>
    <w:p w14:paraId="64AA3F7F" w14:textId="4BFD365F" w:rsidR="000A2A66" w:rsidRPr="00E55649" w:rsidRDefault="579FD1EB" w:rsidP="342E6E97">
      <w:pPr>
        <w:spacing w:line="259" w:lineRule="auto"/>
        <w:ind w:hanging="357"/>
        <w:rPr>
          <w:rFonts w:cs="Arial"/>
        </w:rPr>
      </w:pPr>
      <w:r w:rsidRPr="00E55649">
        <w:rPr>
          <w:rFonts w:cs="Arial"/>
        </w:rPr>
        <w:t xml:space="preserve">El examinador debe tener en consideración que una patente de modelo de utilidad protege una invención </w:t>
      </w:r>
      <w:r w:rsidR="22341D96" w:rsidRPr="00E55649">
        <w:rPr>
          <w:rFonts w:cs="Arial"/>
        </w:rPr>
        <w:t>que no requiere cumplir con el requisito de nivel</w:t>
      </w:r>
      <w:r w:rsidRPr="00E55649">
        <w:rPr>
          <w:rFonts w:cs="Arial"/>
        </w:rPr>
        <w:t xml:space="preserve"> inventivo</w:t>
      </w:r>
      <w:r w:rsidR="0E70B105" w:rsidRPr="00E55649">
        <w:rPr>
          <w:rFonts w:cs="Arial"/>
        </w:rPr>
        <w:t xml:space="preserve">, pero </w:t>
      </w:r>
      <w:r w:rsidR="4DB1DB5B" w:rsidRPr="00E55649">
        <w:rPr>
          <w:rFonts w:cs="Arial"/>
        </w:rPr>
        <w:t xml:space="preserve">que, </w:t>
      </w:r>
      <w:r w:rsidR="0E70B105" w:rsidRPr="00E55649">
        <w:rPr>
          <w:rFonts w:cs="Arial"/>
        </w:rPr>
        <w:t xml:space="preserve">al igual que </w:t>
      </w:r>
      <w:r w:rsidRPr="00E55649">
        <w:rPr>
          <w:rFonts w:cs="Arial"/>
        </w:rPr>
        <w:t>una patente de invención</w:t>
      </w:r>
      <w:r w:rsidR="12935E61" w:rsidRPr="00E55649">
        <w:rPr>
          <w:rFonts w:cs="Arial"/>
        </w:rPr>
        <w:t xml:space="preserve">, </w:t>
      </w:r>
      <w:r w:rsidR="600BF5D9" w:rsidRPr="00E55649">
        <w:rPr>
          <w:rFonts w:cs="Arial"/>
        </w:rPr>
        <w:t>es</w:t>
      </w:r>
      <w:r w:rsidR="12935E61" w:rsidRPr="00E55649">
        <w:rPr>
          <w:rFonts w:cs="Arial"/>
        </w:rPr>
        <w:t xml:space="preserve"> un desarrollo </w:t>
      </w:r>
      <w:r w:rsidR="2D433081" w:rsidRPr="00E55649">
        <w:rPr>
          <w:rFonts w:cs="Arial"/>
        </w:rPr>
        <w:t xml:space="preserve">que debe ser novedoso con relación al </w:t>
      </w:r>
      <w:r w:rsidR="12935E61" w:rsidRPr="00E55649">
        <w:rPr>
          <w:rFonts w:cs="Arial"/>
        </w:rPr>
        <w:t>estado de la técnica</w:t>
      </w:r>
      <w:r w:rsidR="1542A822" w:rsidRPr="00E55649">
        <w:rPr>
          <w:rFonts w:cs="Arial"/>
        </w:rPr>
        <w:t>. P</w:t>
      </w:r>
      <w:r w:rsidRPr="00E55649">
        <w:rPr>
          <w:rFonts w:cs="Arial"/>
        </w:rPr>
        <w:t xml:space="preserve">or lo tanto, </w:t>
      </w:r>
      <w:r w:rsidR="34CC214C" w:rsidRPr="00E55649">
        <w:rPr>
          <w:rFonts w:cs="Arial"/>
        </w:rPr>
        <w:t xml:space="preserve">si bien es cierto, </w:t>
      </w:r>
      <w:r w:rsidR="173F1C72" w:rsidRPr="00E55649">
        <w:rPr>
          <w:rFonts w:cs="Arial"/>
        </w:rPr>
        <w:t xml:space="preserve">que </w:t>
      </w:r>
      <w:r w:rsidR="34CC214C" w:rsidRPr="00E55649">
        <w:rPr>
          <w:rFonts w:cs="Arial"/>
        </w:rPr>
        <w:t xml:space="preserve">en </w:t>
      </w:r>
      <w:r w:rsidR="32F8D661" w:rsidRPr="00E55649">
        <w:rPr>
          <w:rFonts w:cs="Arial"/>
        </w:rPr>
        <w:t xml:space="preserve">el trámite </w:t>
      </w:r>
      <w:r w:rsidR="34CC214C" w:rsidRPr="00E55649">
        <w:rPr>
          <w:rFonts w:cs="Arial"/>
        </w:rPr>
        <w:t xml:space="preserve">de ambas formas de protección de derecho de propiedad industrial </w:t>
      </w:r>
      <w:r w:rsidR="142FBE76" w:rsidRPr="00E55649">
        <w:rPr>
          <w:rFonts w:cs="Arial"/>
        </w:rPr>
        <w:t>tiene</w:t>
      </w:r>
      <w:r w:rsidR="34CC214C" w:rsidRPr="00E55649">
        <w:rPr>
          <w:rFonts w:cs="Arial"/>
        </w:rPr>
        <w:t xml:space="preserve"> puntos de convergencia, </w:t>
      </w:r>
      <w:r w:rsidR="08C7BD3C" w:rsidRPr="00E55649">
        <w:rPr>
          <w:rFonts w:cs="Arial"/>
        </w:rPr>
        <w:t xml:space="preserve">existen diferencias en </w:t>
      </w:r>
      <w:r w:rsidR="34CC214C" w:rsidRPr="00E55649">
        <w:rPr>
          <w:rFonts w:cs="Arial"/>
        </w:rPr>
        <w:t>algunos aspectos respecto a términos y requisitos objeto</w:t>
      </w:r>
      <w:r w:rsidR="357A66C0" w:rsidRPr="00E55649">
        <w:rPr>
          <w:rFonts w:cs="Arial"/>
        </w:rPr>
        <w:t xml:space="preserve"> de evaluación durante la etapa del examen de fondo. </w:t>
      </w:r>
    </w:p>
    <w:p w14:paraId="7252D90E" w14:textId="77777777" w:rsidR="000A2A66" w:rsidRPr="00E55649" w:rsidRDefault="000A2A66" w:rsidP="000A2A66">
      <w:pPr>
        <w:rPr>
          <w:rFonts w:cs="Arial"/>
        </w:rPr>
      </w:pPr>
    </w:p>
    <w:p w14:paraId="6F5DD9D5" w14:textId="77777777" w:rsidR="000A2A66" w:rsidRPr="00E55649" w:rsidRDefault="000A2A66" w:rsidP="000A2A66">
      <w:pPr>
        <w:rPr>
          <w:rFonts w:cs="Arial"/>
        </w:rPr>
      </w:pPr>
      <w:r w:rsidRPr="00E55649">
        <w:rPr>
          <w:rFonts w:cs="Arial"/>
        </w:rPr>
        <w:t>Los modelos de utilidad se definen de la siguiente manera según el artículo 81 de la Decisión 486:</w:t>
      </w:r>
    </w:p>
    <w:p w14:paraId="7E7AA202" w14:textId="77777777" w:rsidR="000A2A66" w:rsidRPr="00E55649" w:rsidRDefault="000A2A66" w:rsidP="000A2A66">
      <w:pPr>
        <w:rPr>
          <w:rFonts w:cs="Arial"/>
        </w:rPr>
      </w:pPr>
    </w:p>
    <w:p w14:paraId="41A61AA4" w14:textId="77777777" w:rsidR="000A2A66" w:rsidRPr="00E55649" w:rsidRDefault="000A2A66" w:rsidP="000A2A66">
      <w:pPr>
        <w:ind w:left="1134" w:right="1041"/>
        <w:rPr>
          <w:rFonts w:cs="Arial"/>
          <w:sz w:val="22"/>
        </w:rPr>
      </w:pPr>
      <w:r w:rsidRPr="00E55649">
        <w:rPr>
          <w:rFonts w:cs="Arial"/>
          <w:i/>
          <w:sz w:val="22"/>
        </w:rPr>
        <w:t xml:space="preserve">“Se considera modelo de utilidad, a toda nueva forma, configuración o disposición de elementos, de algún artefacto, herramienta, instrumento, mecanismo u otro objeto o de alguna parte </w:t>
      </w:r>
      <w:proofErr w:type="gramStart"/>
      <w:r w:rsidRPr="00E55649">
        <w:rPr>
          <w:rFonts w:cs="Arial"/>
          <w:i/>
          <w:sz w:val="22"/>
        </w:rPr>
        <w:t>del mismo</w:t>
      </w:r>
      <w:proofErr w:type="gramEnd"/>
      <w:r w:rsidRPr="00E55649">
        <w:rPr>
          <w:rFonts w:cs="Arial"/>
          <w:i/>
          <w:sz w:val="22"/>
        </w:rPr>
        <w:t>, que permita un mejor o diferente funcionamiento, utilización o fabricación del objeto que le incorpore o que le proporcione alguna utilidad, ventaja o efecto técnico que antes no tenía.”</w:t>
      </w:r>
    </w:p>
    <w:p w14:paraId="1C58DF6B" w14:textId="77777777" w:rsidR="000A2A66" w:rsidRPr="00E55649" w:rsidRDefault="000A2A66" w:rsidP="000A2A66">
      <w:pPr>
        <w:ind w:right="1041"/>
        <w:rPr>
          <w:rFonts w:cs="Arial"/>
        </w:rPr>
      </w:pPr>
    </w:p>
    <w:p w14:paraId="187FDD8C" w14:textId="77777777" w:rsidR="000A2A66" w:rsidRPr="00E55649" w:rsidRDefault="000A2A66" w:rsidP="000A2A66">
      <w:pPr>
        <w:ind w:right="-93"/>
        <w:rPr>
          <w:rFonts w:cs="Arial"/>
        </w:rPr>
      </w:pPr>
      <w:r w:rsidRPr="00E55649">
        <w:rPr>
          <w:rFonts w:cs="Arial"/>
        </w:rPr>
        <w:t xml:space="preserve">De esta forma, mediante una patente de modelo de utilidad se protege toda nueva forma, configuración o disposición de elementos, de algún artefacto, instrumento, mecanismo u otro objeto o de alguna parte </w:t>
      </w:r>
      <w:proofErr w:type="gramStart"/>
      <w:r w:rsidRPr="00E55649">
        <w:rPr>
          <w:rFonts w:cs="Arial"/>
        </w:rPr>
        <w:t>del mismo</w:t>
      </w:r>
      <w:proofErr w:type="gramEnd"/>
      <w:r w:rsidRPr="00E55649">
        <w:rPr>
          <w:rFonts w:cs="Arial"/>
        </w:rPr>
        <w:t>, que permita un mejor o diferente funcionamiento, utilización o fabricación del objeto que le incorpore o que le proporcione alguna utilidad, ventaja o efecto técnico que antes no tenía.</w:t>
      </w:r>
    </w:p>
    <w:p w14:paraId="7C62F6E2" w14:textId="77777777" w:rsidR="000A2A66" w:rsidRPr="00E55649" w:rsidRDefault="000A2A66" w:rsidP="000A2A66">
      <w:pPr>
        <w:ind w:right="-93"/>
        <w:rPr>
          <w:rFonts w:cs="Arial"/>
        </w:rPr>
      </w:pPr>
    </w:p>
    <w:p w14:paraId="7BB90268" w14:textId="67692D31" w:rsidR="4328D54E" w:rsidRPr="00E55649" w:rsidRDefault="75B8FFBC" w:rsidP="0ED646A6">
      <w:pPr>
        <w:ind w:right="-93"/>
      </w:pPr>
      <w:r w:rsidRPr="00E55649">
        <w:rPr>
          <w:rFonts w:eastAsia="Arial" w:cs="Arial"/>
          <w:szCs w:val="24"/>
        </w:rPr>
        <w:lastRenderedPageBreak/>
        <w:t xml:space="preserve">Ejemplos de patente de modelos de utilidad en el campo de mecánica: </w:t>
      </w:r>
    </w:p>
    <w:p w14:paraId="6CDDBE02" w14:textId="03C01861" w:rsidR="0ED646A6" w:rsidRPr="00E55649" w:rsidRDefault="0ED646A6" w:rsidP="0ED646A6">
      <w:pPr>
        <w:ind w:right="-93"/>
        <w:rPr>
          <w:rFonts w:eastAsia="Arial" w:cs="Arial"/>
          <w:szCs w:val="24"/>
        </w:rPr>
      </w:pPr>
    </w:p>
    <w:p w14:paraId="0AC58F46" w14:textId="76071D94" w:rsidR="4328D54E" w:rsidRPr="00E55649" w:rsidRDefault="75B8FFBC" w:rsidP="0ED646A6">
      <w:pPr>
        <w:ind w:right="-93"/>
      </w:pPr>
      <w:r w:rsidRPr="00E55649">
        <w:rPr>
          <w:rFonts w:eastAsia="Arial" w:cs="Arial"/>
          <w:szCs w:val="24"/>
        </w:rPr>
        <w:t xml:space="preserve">1. Una pinza a la cual se ha incorporado una pequeña linterna que brinda una ventaja técnica respecto de la pinza original sin accesorio de luz. </w:t>
      </w:r>
    </w:p>
    <w:p w14:paraId="538CA497" w14:textId="4B1AF4A0" w:rsidR="0ED646A6" w:rsidRPr="00E55649" w:rsidRDefault="0ED646A6" w:rsidP="0ED646A6">
      <w:pPr>
        <w:ind w:right="-93"/>
        <w:rPr>
          <w:rFonts w:eastAsia="Arial" w:cs="Arial"/>
          <w:szCs w:val="24"/>
        </w:rPr>
      </w:pPr>
    </w:p>
    <w:p w14:paraId="4F4A16AB" w14:textId="36AB126F" w:rsidR="4328D54E" w:rsidRPr="00E55649" w:rsidRDefault="75B8FFBC" w:rsidP="0ED646A6">
      <w:pPr>
        <w:ind w:right="-93"/>
      </w:pPr>
      <w:r w:rsidRPr="00E55649">
        <w:rPr>
          <w:rFonts w:eastAsia="Arial" w:cs="Arial"/>
          <w:szCs w:val="24"/>
        </w:rPr>
        <w:t>2. Un dispensador de servilletas que incorpora un brazo flexible y un adhesivo en la punta, brindando una ventaja técnica que facilita su uso.</w:t>
      </w:r>
    </w:p>
    <w:p w14:paraId="2F83CF03" w14:textId="5E743017" w:rsidR="0ED646A6" w:rsidRPr="00E55649" w:rsidRDefault="0ED646A6" w:rsidP="0ED646A6">
      <w:pPr>
        <w:ind w:right="-93"/>
        <w:rPr>
          <w:rFonts w:eastAsia="Arial" w:cs="Arial"/>
          <w:szCs w:val="24"/>
        </w:rPr>
      </w:pPr>
    </w:p>
    <w:p w14:paraId="4A525D26" w14:textId="07C43362" w:rsidR="4328D54E" w:rsidRPr="00E55649" w:rsidRDefault="30B13627" w:rsidP="0ED646A6">
      <w:pPr>
        <w:ind w:right="-93"/>
      </w:pPr>
      <w:r w:rsidRPr="00E55649">
        <w:rPr>
          <w:rFonts w:eastAsia="Arial" w:cs="Arial"/>
          <w:szCs w:val="24"/>
        </w:rPr>
        <w:t>Un e</w:t>
      </w:r>
      <w:r w:rsidR="75B8FFBC" w:rsidRPr="00E55649">
        <w:rPr>
          <w:rFonts w:eastAsia="Arial" w:cs="Arial"/>
          <w:szCs w:val="24"/>
        </w:rPr>
        <w:t xml:space="preserve">jemplo de patente de modelo de utilidad </w:t>
      </w:r>
      <w:r w:rsidR="2570A257" w:rsidRPr="00E55649">
        <w:rPr>
          <w:rFonts w:eastAsia="Arial" w:cs="Arial"/>
          <w:szCs w:val="24"/>
        </w:rPr>
        <w:t>correspondiente a</w:t>
      </w:r>
      <w:r w:rsidR="75B8FFBC" w:rsidRPr="00E55649">
        <w:rPr>
          <w:rFonts w:eastAsia="Arial" w:cs="Arial"/>
          <w:szCs w:val="24"/>
        </w:rPr>
        <w:t>l campo de electrónica</w:t>
      </w:r>
      <w:r w:rsidR="464E01F7" w:rsidRPr="00E55649">
        <w:rPr>
          <w:rFonts w:eastAsia="Arial" w:cs="Arial"/>
          <w:szCs w:val="24"/>
        </w:rPr>
        <w:t xml:space="preserve"> es</w:t>
      </w:r>
      <w:r w:rsidR="75B8FFBC" w:rsidRPr="00E55649">
        <w:rPr>
          <w:rFonts w:eastAsia="Arial" w:cs="Arial"/>
          <w:szCs w:val="24"/>
        </w:rPr>
        <w:t xml:space="preserve">: </w:t>
      </w:r>
    </w:p>
    <w:p w14:paraId="74F28893" w14:textId="580DDEAD" w:rsidR="0ED646A6" w:rsidRPr="00E55649" w:rsidRDefault="0ED646A6" w:rsidP="0ED646A6">
      <w:pPr>
        <w:ind w:right="-93"/>
        <w:rPr>
          <w:rFonts w:eastAsia="Arial" w:cs="Arial"/>
          <w:szCs w:val="24"/>
        </w:rPr>
      </w:pPr>
    </w:p>
    <w:p w14:paraId="589DF5E5" w14:textId="1EE240B1" w:rsidR="4328D54E" w:rsidRPr="00E55649" w:rsidRDefault="5E60984D" w:rsidP="0ED646A6">
      <w:pPr>
        <w:ind w:right="-93"/>
      </w:pPr>
      <w:r w:rsidRPr="00E55649">
        <w:rPr>
          <w:rFonts w:eastAsia="Arial" w:cs="Arial"/>
          <w:szCs w:val="24"/>
        </w:rPr>
        <w:t>Una p</w:t>
      </w:r>
      <w:r w:rsidR="75B8FFBC" w:rsidRPr="00E55649">
        <w:rPr>
          <w:rFonts w:eastAsia="Arial" w:cs="Arial"/>
          <w:szCs w:val="24"/>
        </w:rPr>
        <w:t>antalla inteligente para la comunicación con el ciudadano a través de un software inmerso en esta, pantalla que incorpora una serie de parlantes laterales con un número de pantallas LED adicionales, lo cual brinda la ventaja de permitir la ubicación de la pantalla electrónica en cualquier poste o muro y proporcionar alertas auditivas y visuales cuando se presenten situaciones peligrosas o amenazantes que requieren asistencia.</w:t>
      </w:r>
    </w:p>
    <w:p w14:paraId="3FC5EBB1" w14:textId="21A4B8EF" w:rsidR="0ED646A6" w:rsidRPr="00E55649" w:rsidRDefault="0ED646A6" w:rsidP="0ED646A6">
      <w:pPr>
        <w:ind w:right="-93"/>
        <w:rPr>
          <w:rFonts w:cs="Arial"/>
        </w:rPr>
      </w:pPr>
    </w:p>
    <w:p w14:paraId="47BA46C3" w14:textId="6EB36A55" w:rsidR="0ED646A6" w:rsidRPr="00E55649" w:rsidRDefault="0ED646A6" w:rsidP="0ED646A6">
      <w:pPr>
        <w:ind w:right="-93"/>
        <w:rPr>
          <w:rFonts w:cs="Arial"/>
        </w:rPr>
      </w:pPr>
    </w:p>
    <w:p w14:paraId="4C7FAACA" w14:textId="1D5131FF" w:rsidR="0ED646A6" w:rsidRPr="00E55649" w:rsidRDefault="0ED646A6" w:rsidP="0ED646A6">
      <w:pPr>
        <w:ind w:right="-93"/>
        <w:rPr>
          <w:rFonts w:cs="Arial"/>
        </w:rPr>
      </w:pPr>
    </w:p>
    <w:p w14:paraId="7BA630B0" w14:textId="44769A86" w:rsidR="000A2A66" w:rsidRPr="00E55649" w:rsidRDefault="000A2A66" w:rsidP="000A2A66">
      <w:pPr>
        <w:ind w:right="-93"/>
        <w:rPr>
          <w:rFonts w:cs="Arial"/>
        </w:rPr>
      </w:pPr>
      <w:r w:rsidRPr="00E55649">
        <w:rPr>
          <w:rFonts w:cs="Arial"/>
        </w:rPr>
        <w:t>A diferencia de una patente de invención, el tiempo de protección de un modelo de utilidad es de diez (10) años a partir de la fecha de presentación de la solicitud.</w:t>
      </w:r>
    </w:p>
    <w:p w14:paraId="1512E518" w14:textId="77777777" w:rsidR="003D7B21" w:rsidRPr="00E55649" w:rsidRDefault="003D7B21" w:rsidP="000A2A66">
      <w:pPr>
        <w:ind w:right="-93"/>
        <w:rPr>
          <w:rFonts w:cs="Arial"/>
        </w:rPr>
      </w:pPr>
    </w:p>
    <w:p w14:paraId="31A6C20E" w14:textId="77777777" w:rsidR="000A2A66" w:rsidRPr="00E55649" w:rsidRDefault="000A2A66" w:rsidP="000A2A66">
      <w:pPr>
        <w:ind w:right="-93"/>
        <w:rPr>
          <w:rFonts w:cs="Arial"/>
        </w:rPr>
      </w:pPr>
      <w:r w:rsidRPr="00E55649">
        <w:rPr>
          <w:rFonts w:cs="Arial"/>
        </w:rPr>
        <w:t>Además, para la obtención de la patente, en el examen de fondo se debe cumplir con los requisitos de novedad y de aplicación industrial (en la patente de invención se incluye el nivel inventivo además de los dos requisitos mencionados anteriormente).</w:t>
      </w:r>
    </w:p>
    <w:p w14:paraId="656F5F23" w14:textId="77777777" w:rsidR="000A2A66" w:rsidRPr="00E55649" w:rsidRDefault="000A2A66" w:rsidP="000A2A66">
      <w:pPr>
        <w:ind w:right="-93"/>
        <w:rPr>
          <w:rFonts w:cs="Arial"/>
        </w:rPr>
      </w:pPr>
    </w:p>
    <w:p w14:paraId="7CA1A990" w14:textId="77777777" w:rsidR="000A2A66" w:rsidRPr="00E55649" w:rsidRDefault="000A2A66" w:rsidP="000A2A66">
      <w:pPr>
        <w:rPr>
          <w:rFonts w:cs="Arial"/>
        </w:rPr>
      </w:pPr>
      <w:r w:rsidRPr="00E55649">
        <w:rPr>
          <w:rFonts w:cs="Arial"/>
        </w:rPr>
        <w:t>Ahora bien, los requisitos para admitir a trámite las solicitudes nacionales o por Convenio de París de las patentes de modelo de utilidad, son los mismos que las patentes de invención, es decir, los mencionados en el artículo 33 en concordancia con el artículo 85 de la Decisión 486, el cual establece lo siguiente:</w:t>
      </w:r>
    </w:p>
    <w:p w14:paraId="60F2F012" w14:textId="77777777" w:rsidR="000A2A66" w:rsidRPr="00E55649" w:rsidRDefault="000A2A66" w:rsidP="000A2A66">
      <w:pPr>
        <w:rPr>
          <w:rFonts w:cs="Arial"/>
        </w:rPr>
      </w:pPr>
    </w:p>
    <w:p w14:paraId="62F0DEFE" w14:textId="77777777" w:rsidR="000A2A66" w:rsidRPr="00E55649" w:rsidRDefault="000A2A66" w:rsidP="000A2A66">
      <w:pPr>
        <w:ind w:left="1134" w:right="1041"/>
        <w:rPr>
          <w:rFonts w:cs="Arial"/>
          <w:i/>
          <w:sz w:val="22"/>
        </w:rPr>
      </w:pPr>
      <w:r w:rsidRPr="00E55649">
        <w:rPr>
          <w:rFonts w:cs="Arial"/>
          <w:i/>
          <w:sz w:val="22"/>
        </w:rPr>
        <w:t>“Son aplicables a las patentes de modelo de utilidad, las disposiciones sobre patentes de invención contenidas en la presente Decisión en lo que fuere pertinente, salvo en lo dispuesto con relación a los plazos de tramitación, los cuales se reducirán a la mitad. Sin perjuicio de lo anterior, el plazo establecido en el artículo 40 quedará reducido a doce meses.”</w:t>
      </w:r>
    </w:p>
    <w:p w14:paraId="4DA7AB29" w14:textId="77777777" w:rsidR="000A2A66" w:rsidRPr="00E55649" w:rsidRDefault="000A2A66" w:rsidP="000A2A66">
      <w:pPr>
        <w:rPr>
          <w:rFonts w:cs="Arial"/>
        </w:rPr>
      </w:pPr>
    </w:p>
    <w:p w14:paraId="345E2B85" w14:textId="77777777" w:rsidR="000A2A66" w:rsidRPr="00E55649" w:rsidRDefault="000A2A66" w:rsidP="000A2A66">
      <w:pPr>
        <w:rPr>
          <w:rFonts w:cs="Arial"/>
        </w:rPr>
      </w:pPr>
      <w:r w:rsidRPr="00E55649">
        <w:rPr>
          <w:rFonts w:cs="Arial"/>
        </w:rPr>
        <w:t xml:space="preserve">Entonces, para los Modelos de Utilidad, el examinador deberá ingresar al aplicativo del Sistema de Información de Propiedad Industrial (SIPI) mediante del uso de sus </w:t>
      </w:r>
      <w:r w:rsidRPr="00E55649">
        <w:rPr>
          <w:rFonts w:cs="Arial"/>
        </w:rPr>
        <w:lastRenderedPageBreak/>
        <w:t>credenciales y realizará las mismas acciones explicadas a lo largo del presente manual, pero teniendo en cuenta las diferencias entre ambos tipos de patentes.</w:t>
      </w:r>
    </w:p>
    <w:p w14:paraId="1BB86F2D" w14:textId="77777777" w:rsidR="000A2A66" w:rsidRPr="00E55649" w:rsidRDefault="000A2A66" w:rsidP="000A2A66">
      <w:pPr>
        <w:pStyle w:val="Prrafodelista"/>
        <w:ind w:left="0"/>
        <w:rPr>
          <w:rFonts w:cs="Arial"/>
          <w:szCs w:val="24"/>
        </w:rPr>
      </w:pPr>
    </w:p>
    <w:p w14:paraId="140C5596" w14:textId="77777777" w:rsidR="000A2A66" w:rsidRPr="00E55649" w:rsidRDefault="000A2A66" w:rsidP="00E37279">
      <w:pPr>
        <w:pStyle w:val="Ttulo3"/>
        <w:rPr>
          <w:color w:val="auto"/>
        </w:rPr>
      </w:pPr>
      <w:bookmarkStart w:id="16" w:name="_Toc534901555"/>
      <w:bookmarkStart w:id="17" w:name="_Toc534901755"/>
      <w:bookmarkStart w:id="18" w:name="_Toc49161967"/>
      <w:r w:rsidRPr="00E55649">
        <w:rPr>
          <w:color w:val="auto"/>
        </w:rPr>
        <w:t>Datos de identificación del solicitante y/o representante (Literal b) artículo 33, Decisión 486)</w:t>
      </w:r>
      <w:bookmarkEnd w:id="16"/>
      <w:bookmarkEnd w:id="17"/>
      <w:bookmarkEnd w:id="18"/>
    </w:p>
    <w:p w14:paraId="383C0514" w14:textId="77777777" w:rsidR="000A2A66" w:rsidRPr="00E55649" w:rsidRDefault="000A2A66" w:rsidP="000A2A66">
      <w:pPr>
        <w:pStyle w:val="Prrafodelista"/>
        <w:ind w:left="0"/>
        <w:rPr>
          <w:rFonts w:cs="Arial"/>
          <w:szCs w:val="24"/>
        </w:rPr>
      </w:pPr>
    </w:p>
    <w:p w14:paraId="719BA2D5" w14:textId="77777777" w:rsidR="000A2A66" w:rsidRPr="00E55649" w:rsidRDefault="000A2A66" w:rsidP="000A2A66">
      <w:pPr>
        <w:pStyle w:val="Prrafodelista"/>
        <w:ind w:left="0"/>
        <w:rPr>
          <w:rFonts w:cs="Arial"/>
          <w:szCs w:val="24"/>
        </w:rPr>
      </w:pPr>
      <w:r w:rsidRPr="00E55649">
        <w:rPr>
          <w:rFonts w:cs="Arial"/>
          <w:szCs w:val="24"/>
        </w:rPr>
        <w:t>Dado que esta información permite comunicarse con el solicitante o su representante, el examinador debe verificar que dicha información comprenda nombre, números telefónicos y dirección física y electrónica, tal como se muestra en la figura 3.</w:t>
      </w:r>
    </w:p>
    <w:p w14:paraId="7AC2CC06" w14:textId="77777777" w:rsidR="000A2A66" w:rsidRPr="00E55649" w:rsidRDefault="000A2A66" w:rsidP="000A2A66">
      <w:pPr>
        <w:pStyle w:val="Prrafodelista"/>
        <w:ind w:left="0"/>
        <w:rPr>
          <w:rFonts w:cs="Arial"/>
          <w:szCs w:val="24"/>
        </w:rPr>
      </w:pPr>
    </w:p>
    <w:p w14:paraId="1E19EBC2" w14:textId="77777777" w:rsidR="000A2A66" w:rsidRPr="00E55649" w:rsidRDefault="000A2A66" w:rsidP="000A2A66">
      <w:pPr>
        <w:pStyle w:val="Prrafodelista"/>
        <w:ind w:left="0"/>
        <w:jc w:val="center"/>
        <w:rPr>
          <w:rFonts w:cs="Arial"/>
          <w:b/>
          <w:noProof/>
          <w:sz w:val="20"/>
          <w:lang w:eastAsia="es-ES"/>
        </w:rPr>
      </w:pPr>
      <w:r w:rsidRPr="00E55649">
        <w:rPr>
          <w:rFonts w:cs="Arial"/>
          <w:b/>
          <w:noProof/>
          <w:sz w:val="20"/>
          <w:shd w:val="clear" w:color="auto" w:fill="E6E6E6"/>
          <w:lang w:eastAsia="es-CO"/>
        </w:rPr>
        <w:drawing>
          <wp:inline distT="0" distB="0" distL="0" distR="0" wp14:anchorId="4C29FEA3" wp14:editId="021A9287">
            <wp:extent cx="5295569" cy="1926109"/>
            <wp:effectExtent l="0" t="0" r="635" b="0"/>
            <wp:docPr id="5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2809" cy="1936017"/>
                    </a:xfrm>
                    <a:prstGeom prst="rect">
                      <a:avLst/>
                    </a:prstGeom>
                    <a:noFill/>
                    <a:ln>
                      <a:noFill/>
                    </a:ln>
                  </pic:spPr>
                </pic:pic>
              </a:graphicData>
            </a:graphic>
          </wp:inline>
        </w:drawing>
      </w:r>
    </w:p>
    <w:p w14:paraId="63762267" w14:textId="6C570CE3" w:rsidR="000A2A66" w:rsidRPr="00E55649" w:rsidRDefault="000A2A66" w:rsidP="000A2A66">
      <w:pPr>
        <w:pStyle w:val="Prrafodelista"/>
        <w:ind w:left="0"/>
        <w:jc w:val="center"/>
        <w:rPr>
          <w:rFonts w:cs="Arial"/>
          <w:noProof/>
          <w:sz w:val="20"/>
          <w:lang w:eastAsia="es-ES"/>
        </w:rPr>
      </w:pPr>
      <w:r w:rsidRPr="00E55649">
        <w:rPr>
          <w:rFonts w:cs="Arial"/>
          <w:b/>
          <w:noProof/>
          <w:sz w:val="20"/>
          <w:lang w:eastAsia="es-ES"/>
        </w:rPr>
        <w:t xml:space="preserve">Fig. 3 </w:t>
      </w:r>
      <w:r w:rsidRPr="00E55649">
        <w:rPr>
          <w:rFonts w:cs="Arial"/>
          <w:noProof/>
          <w:sz w:val="20"/>
          <w:lang w:eastAsia="es-ES"/>
        </w:rPr>
        <w:t xml:space="preserve">Vista </w:t>
      </w:r>
      <w:r w:rsidRPr="00E55649">
        <w:rPr>
          <w:rFonts w:cs="Arial"/>
          <w:sz w:val="20"/>
          <w:szCs w:val="24"/>
        </w:rPr>
        <w:t xml:space="preserve">desde el sistema </w:t>
      </w:r>
      <w:r w:rsidRPr="00E55649">
        <w:rPr>
          <w:rFonts w:cs="Arial"/>
          <w:noProof/>
          <w:sz w:val="20"/>
          <w:lang w:eastAsia="es-ES"/>
        </w:rPr>
        <w:t>de los datos de contacto</w:t>
      </w:r>
      <w:r w:rsidR="006A6C03" w:rsidRPr="00E55649">
        <w:rPr>
          <w:rFonts w:cs="Arial"/>
          <w:noProof/>
          <w:sz w:val="20"/>
          <w:lang w:eastAsia="es-ES"/>
        </w:rPr>
        <w:t>.</w:t>
      </w:r>
    </w:p>
    <w:p w14:paraId="629661A4" w14:textId="77777777" w:rsidR="006A6C03" w:rsidRPr="00E55649" w:rsidRDefault="006A6C03" w:rsidP="000A2A66">
      <w:pPr>
        <w:pStyle w:val="Prrafodelista"/>
        <w:ind w:left="0"/>
        <w:jc w:val="center"/>
        <w:rPr>
          <w:rFonts w:cs="Arial"/>
          <w:noProof/>
          <w:sz w:val="20"/>
          <w:lang w:eastAsia="es-ES"/>
        </w:rPr>
      </w:pPr>
    </w:p>
    <w:p w14:paraId="1ECB7D50" w14:textId="77777777" w:rsidR="005178BF" w:rsidRPr="00E55649" w:rsidRDefault="005178BF" w:rsidP="000A2A66">
      <w:pPr>
        <w:pStyle w:val="Prrafodelista"/>
        <w:ind w:left="0"/>
        <w:jc w:val="center"/>
        <w:rPr>
          <w:rFonts w:cs="Arial"/>
          <w:noProof/>
          <w:sz w:val="20"/>
          <w:lang w:eastAsia="es-ES"/>
        </w:rPr>
      </w:pPr>
    </w:p>
    <w:p w14:paraId="4612BAB6" w14:textId="77777777" w:rsidR="000A2A66" w:rsidRPr="00E55649" w:rsidRDefault="000A2A66" w:rsidP="00E37279">
      <w:pPr>
        <w:pStyle w:val="Ttulo3"/>
        <w:rPr>
          <w:color w:val="auto"/>
        </w:rPr>
      </w:pPr>
      <w:bookmarkStart w:id="19" w:name="_Descripción_de_la"/>
      <w:bookmarkStart w:id="20" w:name="_Toc534901556"/>
      <w:bookmarkStart w:id="21" w:name="_Toc534901756"/>
      <w:bookmarkStart w:id="22" w:name="_Toc49161968"/>
      <w:bookmarkEnd w:id="19"/>
      <w:r w:rsidRPr="00E55649">
        <w:rPr>
          <w:color w:val="auto"/>
        </w:rPr>
        <w:t>Descripción de la invención (Literal c) artículo 33, Decisión 486)</w:t>
      </w:r>
      <w:bookmarkEnd w:id="20"/>
      <w:bookmarkEnd w:id="21"/>
      <w:bookmarkEnd w:id="22"/>
    </w:p>
    <w:p w14:paraId="5791A42B" w14:textId="77777777" w:rsidR="000A2A66" w:rsidRPr="00E55649" w:rsidRDefault="000A2A66" w:rsidP="000A2A66">
      <w:pPr>
        <w:rPr>
          <w:rFonts w:cs="Arial"/>
        </w:rPr>
      </w:pPr>
    </w:p>
    <w:p w14:paraId="0953ED7A" w14:textId="77777777" w:rsidR="000A2A66" w:rsidRPr="00E55649" w:rsidRDefault="000A2A66" w:rsidP="000A2A66">
      <w:pPr>
        <w:rPr>
          <w:rFonts w:cs="Arial"/>
        </w:rPr>
      </w:pPr>
      <w:r w:rsidRPr="00E55649">
        <w:rPr>
          <w:rFonts w:cs="Arial"/>
        </w:rPr>
        <w:t xml:space="preserve">En la lista de chequeo este requisito se señala como </w:t>
      </w:r>
      <w:r w:rsidRPr="00E55649">
        <w:rPr>
          <w:rFonts w:cs="Arial"/>
          <w:i/>
        </w:rPr>
        <w:t>“Capítulo descriptivo”</w:t>
      </w:r>
      <w:r w:rsidRPr="00E55649">
        <w:rPr>
          <w:rFonts w:cs="Arial"/>
        </w:rPr>
        <w:t>.</w:t>
      </w:r>
    </w:p>
    <w:p w14:paraId="73CA0B5A" w14:textId="77777777" w:rsidR="000A2A66" w:rsidRPr="00E55649" w:rsidRDefault="000A2A66" w:rsidP="000A2A66">
      <w:pPr>
        <w:rPr>
          <w:rFonts w:cs="Arial"/>
        </w:rPr>
      </w:pPr>
    </w:p>
    <w:p w14:paraId="29227814" w14:textId="77777777" w:rsidR="000A2A66" w:rsidRPr="00E55649" w:rsidRDefault="000A2A66" w:rsidP="000A2A66">
      <w:pPr>
        <w:rPr>
          <w:rFonts w:cs="Arial"/>
          <w:szCs w:val="24"/>
        </w:rPr>
      </w:pPr>
      <w:r w:rsidRPr="00E55649">
        <w:rPr>
          <w:rFonts w:cs="Arial"/>
        </w:rPr>
        <w:t xml:space="preserve">Este </w:t>
      </w:r>
      <w:r w:rsidRPr="00E55649">
        <w:rPr>
          <w:rFonts w:cs="Arial"/>
          <w:szCs w:val="24"/>
        </w:rPr>
        <w:t xml:space="preserve">documento comprende la información que describe la invención que se pretende proteger, por lo tanto, su verificación es fundamental para determinar, si la información allí divulgada es suficiente para continuar con las demás etapas del trámite. </w:t>
      </w:r>
    </w:p>
    <w:p w14:paraId="2A655ED3" w14:textId="77777777" w:rsidR="000A2A66" w:rsidRPr="00E55649" w:rsidRDefault="000A2A66" w:rsidP="000A2A66">
      <w:pPr>
        <w:pStyle w:val="Prrafodelista"/>
        <w:ind w:left="0"/>
        <w:rPr>
          <w:rFonts w:cs="Arial"/>
          <w:szCs w:val="24"/>
        </w:rPr>
      </w:pPr>
    </w:p>
    <w:p w14:paraId="0DF38A0A" w14:textId="77777777" w:rsidR="000A2A66" w:rsidRPr="00E55649" w:rsidRDefault="000A2A66" w:rsidP="000A2A66">
      <w:pPr>
        <w:pStyle w:val="Prrafodelista"/>
        <w:ind w:left="0"/>
        <w:rPr>
          <w:rFonts w:cs="Arial"/>
          <w:szCs w:val="24"/>
        </w:rPr>
      </w:pPr>
      <w:r w:rsidRPr="00E55649">
        <w:rPr>
          <w:rFonts w:cs="Arial"/>
          <w:szCs w:val="24"/>
        </w:rPr>
        <w:t xml:space="preserve">Para verificar este requisito, el examinador debe abrir el documento que reposa en el sistema titulado </w:t>
      </w:r>
      <w:r w:rsidRPr="00E55649">
        <w:rPr>
          <w:rFonts w:cs="Arial"/>
          <w:i/>
          <w:szCs w:val="24"/>
        </w:rPr>
        <w:t>“Descripción”</w:t>
      </w:r>
      <w:r w:rsidRPr="00E55649">
        <w:rPr>
          <w:rFonts w:cs="Arial"/>
          <w:szCs w:val="24"/>
        </w:rPr>
        <w:t>, al cual se puede acceder desde la pestaña de “</w:t>
      </w:r>
      <w:r w:rsidRPr="00E55649">
        <w:rPr>
          <w:rFonts w:cs="Arial"/>
          <w:i/>
          <w:szCs w:val="24"/>
        </w:rPr>
        <w:t>Datos Bibliográficos”</w:t>
      </w:r>
      <w:r w:rsidRPr="00E55649">
        <w:rPr>
          <w:rFonts w:cs="Arial"/>
          <w:szCs w:val="24"/>
        </w:rPr>
        <w:t xml:space="preserve"> o desde la pestaña de </w:t>
      </w:r>
      <w:r w:rsidRPr="00E55649">
        <w:rPr>
          <w:rFonts w:cs="Arial"/>
          <w:i/>
          <w:szCs w:val="24"/>
        </w:rPr>
        <w:t>“Documentos</w:t>
      </w:r>
      <w:r w:rsidRPr="00E55649">
        <w:rPr>
          <w:rFonts w:cs="Arial"/>
          <w:szCs w:val="24"/>
        </w:rPr>
        <w:t>” y revisar de manera general la información contenida en el mismo.</w:t>
      </w:r>
    </w:p>
    <w:p w14:paraId="53035CC0" w14:textId="77777777" w:rsidR="000A2A66" w:rsidRPr="00E55649" w:rsidRDefault="000A2A66" w:rsidP="000A2A66">
      <w:pPr>
        <w:pStyle w:val="Prrafodelista"/>
        <w:ind w:left="0"/>
        <w:rPr>
          <w:rFonts w:cs="Arial"/>
          <w:szCs w:val="24"/>
        </w:rPr>
      </w:pPr>
    </w:p>
    <w:p w14:paraId="430A17A7" w14:textId="1C711953" w:rsidR="000A2A66" w:rsidRPr="00E55649" w:rsidRDefault="25BF988A" w:rsidP="0ED646A6">
      <w:pPr>
        <w:pStyle w:val="Prrafodelista"/>
        <w:ind w:left="0"/>
        <w:rPr>
          <w:rFonts w:cs="Arial"/>
        </w:rPr>
      </w:pPr>
      <w:r w:rsidRPr="00E55649">
        <w:rPr>
          <w:rFonts w:cs="Arial"/>
        </w:rPr>
        <w:t xml:space="preserve">Aunque en esta etapa no se estudia el detalle técnico de la descripción, si se debe verificar que sea inteligible, que permita comprender de manera general la invención. Si de la lectura general de la descripción, se determina que esta no es clara o suficiente para entender la invención, el examinador debe requerir para que </w:t>
      </w:r>
      <w:r w:rsidRPr="00E55649">
        <w:rPr>
          <w:rFonts w:cs="Arial"/>
        </w:rPr>
        <w:lastRenderedPageBreak/>
        <w:t xml:space="preserve">el solicitante complete y/o corrija la información suministrada. Cabe decir, que la respuesta a un requerimiento de requisitos </w:t>
      </w:r>
      <w:r w:rsidR="5DE6D5C8" w:rsidRPr="00E55649">
        <w:rPr>
          <w:rFonts w:cs="Arial"/>
        </w:rPr>
        <w:t>mínimos</w:t>
      </w:r>
      <w:r w:rsidRPr="00E55649">
        <w:rPr>
          <w:rFonts w:cs="Arial"/>
        </w:rPr>
        <w:t xml:space="preserve"> es la forma adecuada y oportuna para que el solicitante incluya toda la información faltante de la descripción; dado que una vez que se ha asignado la fecha de presentación, la inclusión de información técnica no presentada originalmente será considera ampliación de materia y no será aceptada, pues dicha modificación sería contraria a lo establecido en el Artículo 34 de la Decisión 486. </w:t>
      </w:r>
    </w:p>
    <w:p w14:paraId="753A3CB4" w14:textId="77777777" w:rsidR="000A2A66" w:rsidRPr="00E55649" w:rsidRDefault="000A2A66" w:rsidP="000A2A66">
      <w:pPr>
        <w:rPr>
          <w:rFonts w:cs="Arial"/>
        </w:rPr>
      </w:pPr>
    </w:p>
    <w:p w14:paraId="5637B9D4" w14:textId="5DB0EF80" w:rsidR="000A2A66" w:rsidRPr="00E55649" w:rsidRDefault="25BF988A" w:rsidP="0ED646A6">
      <w:pPr>
        <w:rPr>
          <w:rFonts w:cs="Arial"/>
        </w:rPr>
      </w:pPr>
      <w:r w:rsidRPr="00E55649">
        <w:rPr>
          <w:rFonts w:cs="Arial"/>
        </w:rPr>
        <w:t>Es importante indicar que</w:t>
      </w:r>
      <w:r w:rsidR="08D83877" w:rsidRPr="00E55649">
        <w:rPr>
          <w:rFonts w:cs="Arial"/>
        </w:rPr>
        <w:t>,</w:t>
      </w:r>
      <w:r w:rsidRPr="00E55649">
        <w:rPr>
          <w:rFonts w:cs="Arial"/>
        </w:rPr>
        <w:t xml:space="preserve"> dado que la descripción se considera uno de los requisitos necesarios para admitir la solicitud a trámite, la falta de claridad o suficiencia para comprender globalmente el objeto de la invención conlleva a que la solicitud no sea admitida a trámite. Por lo que</w:t>
      </w:r>
      <w:r w:rsidR="0CCCB5DA" w:rsidRPr="00E55649">
        <w:rPr>
          <w:rFonts w:cs="Arial"/>
        </w:rPr>
        <w:t>,</w:t>
      </w:r>
      <w:r w:rsidRPr="00E55649">
        <w:rPr>
          <w:rFonts w:cs="Arial"/>
        </w:rPr>
        <w:t xml:space="preserve"> en caso de tener dudas, el examinador podrá consultar a alguno de los </w:t>
      </w:r>
      <w:r w:rsidR="660F1AED" w:rsidRPr="00E55649">
        <w:rPr>
          <w:rFonts w:cs="Arial"/>
        </w:rPr>
        <w:t>examinadores</w:t>
      </w:r>
      <w:r w:rsidR="172A5B8A" w:rsidRPr="00E55649">
        <w:rPr>
          <w:rFonts w:cs="Arial"/>
        </w:rPr>
        <w:t xml:space="preserve"> de fondo de</w:t>
      </w:r>
      <w:r w:rsidRPr="00E55649">
        <w:rPr>
          <w:rFonts w:cs="Arial"/>
        </w:rPr>
        <w:t xml:space="preserve"> la materia técnica con el fin de determinar si la descripción es lo suficientemente clara para avanzar con el trámite.</w:t>
      </w:r>
    </w:p>
    <w:p w14:paraId="32E0DE59" w14:textId="77777777" w:rsidR="000A2A66" w:rsidRPr="00E55649" w:rsidRDefault="000A2A66" w:rsidP="000A2A66">
      <w:pPr>
        <w:rPr>
          <w:rFonts w:cs="Arial"/>
          <w:szCs w:val="24"/>
        </w:rPr>
      </w:pPr>
    </w:p>
    <w:p w14:paraId="77BEB81F" w14:textId="77777777" w:rsidR="000A2A66" w:rsidRPr="00E55649" w:rsidRDefault="4556AB26" w:rsidP="000A2A66">
      <w:pPr>
        <w:rPr>
          <w:rFonts w:cs="Arial"/>
        </w:rPr>
      </w:pPr>
      <w:r w:rsidRPr="00E55649">
        <w:rPr>
          <w:rFonts w:cs="Arial"/>
        </w:rPr>
        <w:t xml:space="preserve">Es pertinente recalcar que </w:t>
      </w:r>
      <w:bookmarkStart w:id="23" w:name="_Int_N7d4K51N"/>
      <w:proofErr w:type="gramStart"/>
      <w:r w:rsidRPr="00E55649">
        <w:rPr>
          <w:rFonts w:cs="Arial"/>
        </w:rPr>
        <w:t>a pesar que</w:t>
      </w:r>
      <w:bookmarkEnd w:id="23"/>
      <w:proofErr w:type="gramEnd"/>
      <w:r w:rsidRPr="00E55649">
        <w:rPr>
          <w:rFonts w:cs="Arial"/>
        </w:rPr>
        <w:t xml:space="preserve"> la descripción de un modelo de utilidad suele ser más corta que la de una patente de invención, de igual forma tendrá que estar </w:t>
      </w:r>
      <w:r w:rsidRPr="00E55649">
        <w:rPr>
          <w:rFonts w:eastAsia="Times New Roman"/>
        </w:rPr>
        <w:t>presente desde el momento que se radica la solicitud y definir el objeto del modelo,</w:t>
      </w:r>
      <w:r w:rsidRPr="00E55649">
        <w:rPr>
          <w:rFonts w:cs="Arial"/>
        </w:rPr>
        <w:t xml:space="preserve"> teniendo en cuenta que dicho objeto debe estar incluido en el alcance establecido en el artículo 81 de la Decisión 486, de lo contrario la solicitud puede tratarse de una patente de invención:</w:t>
      </w:r>
    </w:p>
    <w:p w14:paraId="6AAA7B83" w14:textId="77777777" w:rsidR="000A2A66" w:rsidRPr="00E55649" w:rsidRDefault="000A2A66" w:rsidP="000A2A66">
      <w:pPr>
        <w:rPr>
          <w:rFonts w:cs="Arial"/>
        </w:rPr>
      </w:pPr>
    </w:p>
    <w:p w14:paraId="29515357" w14:textId="77777777"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bCs/>
          <w:szCs w:val="24"/>
        </w:rPr>
        <w:t>La materia que se busca proteger mediante modelo de utilidad son aparatos, dispositivos, objetos o máquinas</w:t>
      </w:r>
    </w:p>
    <w:p w14:paraId="2FF70906" w14:textId="73DD3ED9" w:rsidR="000A2A66" w:rsidRPr="00E55649" w:rsidRDefault="25BF988A" w:rsidP="0ED646A6">
      <w:pPr>
        <w:pStyle w:val="Textoindependiente2"/>
        <w:numPr>
          <w:ilvl w:val="0"/>
          <w:numId w:val="34"/>
        </w:numPr>
        <w:spacing w:after="0" w:line="240" w:lineRule="auto"/>
        <w:ind w:left="284" w:hanging="284"/>
        <w:rPr>
          <w:rFonts w:cs="Arial"/>
        </w:rPr>
      </w:pPr>
      <w:r w:rsidRPr="00E55649">
        <w:rPr>
          <w:rFonts w:cs="Arial"/>
        </w:rPr>
        <w:t>No podrán ser materia de patentes de modelo de utilidad los procedimientos</w:t>
      </w:r>
      <w:r w:rsidR="62F4B6F6" w:rsidRPr="00E55649">
        <w:rPr>
          <w:rFonts w:cs="Arial"/>
        </w:rPr>
        <w:t>;</w:t>
      </w:r>
      <w:r w:rsidRPr="00E55649">
        <w:rPr>
          <w:rFonts w:cs="Arial"/>
        </w:rPr>
        <w:t xml:space="preserve"> procesos</w:t>
      </w:r>
      <w:r w:rsidR="3EBE7ECB" w:rsidRPr="00E55649">
        <w:rPr>
          <w:rFonts w:cs="Arial"/>
        </w:rPr>
        <w:t>;</w:t>
      </w:r>
      <w:r w:rsidRPr="00E55649">
        <w:rPr>
          <w:rFonts w:cs="Arial"/>
        </w:rPr>
        <w:t xml:space="preserve"> métodos</w:t>
      </w:r>
      <w:r w:rsidR="28D09219" w:rsidRPr="00E55649">
        <w:rPr>
          <w:rFonts w:cs="Arial"/>
        </w:rPr>
        <w:t>;</w:t>
      </w:r>
      <w:r w:rsidRPr="00E55649">
        <w:rPr>
          <w:rFonts w:cs="Arial"/>
        </w:rPr>
        <w:t xml:space="preserve"> sustancias</w:t>
      </w:r>
      <w:r w:rsidR="387DCFFC" w:rsidRPr="00E55649">
        <w:rPr>
          <w:rFonts w:cs="Arial"/>
        </w:rPr>
        <w:t>;</w:t>
      </w:r>
      <w:r w:rsidRPr="00E55649">
        <w:rPr>
          <w:rFonts w:cs="Arial"/>
        </w:rPr>
        <w:t xml:space="preserve"> composiciones</w:t>
      </w:r>
      <w:r w:rsidR="141A9188" w:rsidRPr="00E55649">
        <w:rPr>
          <w:rFonts w:cs="Arial"/>
        </w:rPr>
        <w:t>;</w:t>
      </w:r>
      <w:r w:rsidRPr="00E55649">
        <w:rPr>
          <w:rFonts w:cs="Arial"/>
        </w:rPr>
        <w:t xml:space="preserve"> materiales</w:t>
      </w:r>
      <w:r w:rsidR="1289F61F" w:rsidRPr="00E55649">
        <w:rPr>
          <w:rFonts w:cs="Arial"/>
        </w:rPr>
        <w:t xml:space="preserve"> o </w:t>
      </w:r>
      <w:r w:rsidR="66B9B844" w:rsidRPr="00E55649">
        <w:t>dispositivos caracterizados esencialmente por el material en el cual fue elaborado</w:t>
      </w:r>
      <w:r w:rsidR="5A1F8C35" w:rsidRPr="00E55649">
        <w:rPr>
          <w:rFonts w:cs="Arial"/>
        </w:rPr>
        <w:t>;</w:t>
      </w:r>
      <w:r w:rsidRPr="00E55649">
        <w:rPr>
          <w:rFonts w:cs="Arial"/>
        </w:rPr>
        <w:t xml:space="preserve"> sistemas</w:t>
      </w:r>
      <w:r w:rsidR="7E5E0C81" w:rsidRPr="00E55649">
        <w:rPr>
          <w:rFonts w:cs="Arial"/>
        </w:rPr>
        <w:t xml:space="preserve"> </w:t>
      </w:r>
      <w:r w:rsidR="7E5E0C81" w:rsidRPr="00E55649">
        <w:t>que están constituidos por diferentes dispositivos que no conforman un único aparato o equipo, tal como los sistemas de telecomunicaciones, los dispositivos caracterizados únicamente por su programación o configuración de instrucciones legibles por medios de procesamiento</w:t>
      </w:r>
      <w:r w:rsidR="033918A4" w:rsidRPr="00E55649">
        <w:rPr>
          <w:rFonts w:cs="Arial"/>
        </w:rPr>
        <w:t>;</w:t>
      </w:r>
      <w:r w:rsidR="078BB411" w:rsidRPr="00E55649">
        <w:rPr>
          <w:rFonts w:cs="Arial"/>
        </w:rPr>
        <w:t xml:space="preserve"> </w:t>
      </w:r>
      <w:r w:rsidR="6FB1027B" w:rsidRPr="00E55649">
        <w:t>dispositivos caracterizados esencialmente por su color</w:t>
      </w:r>
      <w:r w:rsidR="0DA421F2" w:rsidRPr="00E55649">
        <w:t>;</w:t>
      </w:r>
      <w:r w:rsidR="6FB1027B" w:rsidRPr="00E55649">
        <w:t xml:space="preserve"> </w:t>
      </w:r>
      <w:r w:rsidR="078BB411" w:rsidRPr="00E55649">
        <w:t>las esculturas</w:t>
      </w:r>
      <w:r w:rsidR="0CCCAA2C" w:rsidRPr="00E55649">
        <w:t>;</w:t>
      </w:r>
      <w:r w:rsidR="078BB411" w:rsidRPr="00E55649">
        <w:t xml:space="preserve"> obras de arquitectura, pinturas, grabados, estampados o cualquier otro objeto de carácter puramente estético</w:t>
      </w:r>
      <w:r w:rsidR="075FEF44" w:rsidRPr="00E55649">
        <w:t>;</w:t>
      </w:r>
      <w:r w:rsidR="078BB411" w:rsidRPr="00E55649">
        <w:t>,</w:t>
      </w:r>
      <w:r w:rsidRPr="00E55649">
        <w:rPr>
          <w:rFonts w:cs="Arial"/>
        </w:rPr>
        <w:t xml:space="preserve"> ni </w:t>
      </w:r>
      <w:r w:rsidR="508F3562" w:rsidRPr="00E55649">
        <w:rPr>
          <w:rFonts w:cs="Arial"/>
        </w:rPr>
        <w:t xml:space="preserve">tampoco </w:t>
      </w:r>
      <w:r w:rsidRPr="00E55649">
        <w:rPr>
          <w:rFonts w:cs="Arial"/>
        </w:rPr>
        <w:t>materia excluida de protección por  patente de invención.</w:t>
      </w:r>
    </w:p>
    <w:p w14:paraId="3321EB8B" w14:textId="77777777" w:rsidR="000A2A66" w:rsidRPr="00E55649" w:rsidRDefault="000A2A66" w:rsidP="000A2A66">
      <w:pPr>
        <w:pStyle w:val="Textoindependiente2"/>
        <w:spacing w:after="0" w:line="240" w:lineRule="auto"/>
        <w:ind w:left="284"/>
        <w:rPr>
          <w:rFonts w:cs="Arial"/>
          <w:bCs/>
          <w:szCs w:val="24"/>
        </w:rPr>
      </w:pPr>
    </w:p>
    <w:p w14:paraId="37560E76" w14:textId="77777777"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bCs/>
          <w:szCs w:val="24"/>
        </w:rPr>
        <w:t xml:space="preserve">En caso de identificarse lo anterior, el examinador podrá recomendar al solicitante dentro del requerimiento de requisitos mínimos que, </w:t>
      </w:r>
      <w:proofErr w:type="gramStart"/>
      <w:r w:rsidRPr="00E55649">
        <w:rPr>
          <w:rFonts w:cs="Arial"/>
          <w:bCs/>
          <w:szCs w:val="24"/>
        </w:rPr>
        <w:t>de acuerdo a</w:t>
      </w:r>
      <w:proofErr w:type="gramEnd"/>
      <w:r w:rsidRPr="00E55649">
        <w:rPr>
          <w:rFonts w:cs="Arial"/>
          <w:bCs/>
          <w:szCs w:val="24"/>
        </w:rPr>
        <w:t xml:space="preserve"> lo establecido en el artículo 35 de la Decisión 486, solicite la conversión del tipo de solicitud de patente de modelo de utilidad a patente de invención y pague la diferencia existente en la tasa de presentación entre ambos tipos de solicitudes.</w:t>
      </w:r>
    </w:p>
    <w:p w14:paraId="7B758BF9" w14:textId="77777777" w:rsidR="000A2A66" w:rsidRPr="00E55649" w:rsidRDefault="000A2A66" w:rsidP="000A2A66">
      <w:pPr>
        <w:pStyle w:val="Prrafodelista"/>
        <w:rPr>
          <w:rFonts w:cs="Arial"/>
          <w:bCs/>
          <w:szCs w:val="24"/>
        </w:rPr>
      </w:pPr>
    </w:p>
    <w:p w14:paraId="5CA16152" w14:textId="77777777" w:rsidR="000A2A66" w:rsidRPr="00E55649" w:rsidRDefault="000A2A66" w:rsidP="00E37279">
      <w:pPr>
        <w:pStyle w:val="Ttulo4"/>
      </w:pPr>
      <w:bookmarkStart w:id="24" w:name="_Toc49161969"/>
      <w:r w:rsidRPr="00E55649">
        <w:lastRenderedPageBreak/>
        <w:t>Listado de secuencias</w:t>
      </w:r>
      <w:bookmarkEnd w:id="24"/>
    </w:p>
    <w:p w14:paraId="361F6A72" w14:textId="77777777" w:rsidR="000A2A66" w:rsidRPr="00E55649" w:rsidRDefault="000A2A66" w:rsidP="000A2A66">
      <w:pPr>
        <w:pStyle w:val="Prrafodelista"/>
        <w:ind w:left="0"/>
        <w:rPr>
          <w:rFonts w:cs="Arial"/>
        </w:rPr>
      </w:pPr>
    </w:p>
    <w:p w14:paraId="6E436137" w14:textId="77777777" w:rsidR="000A2A66" w:rsidRPr="00E55649" w:rsidRDefault="3376ECAA" w:rsidP="3092DDCF">
      <w:pPr>
        <w:pStyle w:val="Prrafodelista"/>
        <w:ind w:left="0"/>
        <w:rPr>
          <w:rFonts w:cs="Arial"/>
        </w:rPr>
      </w:pPr>
      <w:r w:rsidRPr="00E55649">
        <w:rPr>
          <w:rFonts w:cs="Arial"/>
        </w:rPr>
        <w:t xml:space="preserve">De otra parte, teniendo en cuenta que los listados de secuencias, son indispensables para comprender las invenciones del campo de la biotecnología, el examinador debe tener en cuenta que con respecto a los listados de secuencias, los estándares sugeridos en la </w:t>
      </w:r>
      <w:r w:rsidRPr="00E55649">
        <w:rPr>
          <w:rFonts w:cs="Arial"/>
          <w:i/>
          <w:iCs/>
        </w:rPr>
        <w:t>Lista de Normas, Recomendaciones y Directrices de la OMPI</w:t>
      </w:r>
      <w:r w:rsidRPr="00E55649">
        <w:rPr>
          <w:rFonts w:cs="Arial"/>
        </w:rPr>
        <w:t xml:space="preserve"> - </w:t>
      </w:r>
      <w:r w:rsidRPr="00E55649">
        <w:rPr>
          <w:rFonts w:cs="Arial"/>
          <w:i/>
          <w:iCs/>
        </w:rPr>
        <w:t>Parte 3 del Manual de Información y Documentación en materia de Propiedad Industrial - Listas de secuencias de nucleótidos y aminoácidos (Diciembre de 2009) – Norma ST. 25</w:t>
      </w:r>
      <w:r w:rsidR="000A2A66" w:rsidRPr="00E55649">
        <w:rPr>
          <w:rStyle w:val="Refdenotaalpie"/>
          <w:rFonts w:cs="Arial"/>
        </w:rPr>
        <w:footnoteReference w:id="2"/>
      </w:r>
      <w:r w:rsidRPr="00E55649">
        <w:rPr>
          <w:rFonts w:cs="Arial"/>
        </w:rPr>
        <w:t>, establecen que:</w:t>
      </w:r>
    </w:p>
    <w:p w14:paraId="29F577F6" w14:textId="77777777" w:rsidR="000A2A66" w:rsidRPr="00E55649" w:rsidRDefault="000A2A66" w:rsidP="000A2A66">
      <w:pPr>
        <w:pStyle w:val="Prrafodelista"/>
        <w:ind w:left="0"/>
        <w:rPr>
          <w:rFonts w:cs="Arial"/>
          <w:szCs w:val="24"/>
        </w:rPr>
      </w:pPr>
    </w:p>
    <w:p w14:paraId="4907F14F" w14:textId="77777777" w:rsidR="000A2A66" w:rsidRPr="00E55649" w:rsidRDefault="000A2A66" w:rsidP="000A2A66">
      <w:pPr>
        <w:pStyle w:val="Prrafodelista"/>
        <w:ind w:left="0"/>
        <w:rPr>
          <w:rFonts w:cs="Arial"/>
          <w:i/>
        </w:rPr>
      </w:pPr>
      <w:r w:rsidRPr="00E55649">
        <w:rPr>
          <w:rFonts w:cs="Arial"/>
          <w:i/>
          <w:szCs w:val="24"/>
        </w:rPr>
        <w:t xml:space="preserve">“3. </w:t>
      </w:r>
      <w:r w:rsidRPr="00E55649">
        <w:rPr>
          <w:rFonts w:cs="Arial"/>
          <w:i/>
        </w:rPr>
        <w:t>La lista de secuencias, (…) deberá figurar al final de la solicitud cuando se presente con la misma. Dicha parte deberá llevar por título “lista de secuencias”, comenzar en una nueva página y tener, preferiblemente, paginación independiente. La lista de secuencias constituye una parte integral de la descripción; (…)”.</w:t>
      </w:r>
    </w:p>
    <w:p w14:paraId="50C12E7A" w14:textId="77777777" w:rsidR="000A2A66" w:rsidRPr="00E55649" w:rsidRDefault="000A2A66" w:rsidP="000A2A66">
      <w:pPr>
        <w:pStyle w:val="Prrafodelista"/>
        <w:ind w:left="0"/>
        <w:rPr>
          <w:rFonts w:cs="Arial"/>
          <w:i/>
        </w:rPr>
      </w:pPr>
    </w:p>
    <w:p w14:paraId="1E20E2CD" w14:textId="77777777" w:rsidR="000A2A66" w:rsidRPr="00E55649" w:rsidRDefault="000A2A66" w:rsidP="000A2A66">
      <w:pPr>
        <w:pStyle w:val="Prrafodelista"/>
        <w:ind w:left="0"/>
        <w:rPr>
          <w:rFonts w:cs="Arial"/>
          <w:i/>
          <w:szCs w:val="24"/>
        </w:rPr>
      </w:pPr>
      <w:r w:rsidRPr="00E55649">
        <w:rPr>
          <w:rFonts w:cs="Arial"/>
          <w:i/>
        </w:rPr>
        <w:t>“6. En la descripción, las reivindicaciones o los dibujos de la solicitud, se deberá hacer referencia a las secuencias representadas en la lista de secuencias mediante el identificador de secuencia precedido de “SEQ ID NO:”</w:t>
      </w:r>
    </w:p>
    <w:p w14:paraId="6EA99C33" w14:textId="77777777" w:rsidR="000A2A66" w:rsidRPr="00E55649" w:rsidRDefault="000A2A66" w:rsidP="000A2A66">
      <w:pPr>
        <w:pStyle w:val="Prrafodelista"/>
        <w:ind w:left="0"/>
        <w:rPr>
          <w:rFonts w:cs="Arial"/>
          <w:szCs w:val="24"/>
        </w:rPr>
      </w:pPr>
    </w:p>
    <w:p w14:paraId="7BDA4689" w14:textId="77777777" w:rsidR="000A2A66" w:rsidRPr="00E55649" w:rsidRDefault="000A2A66" w:rsidP="000A2A66">
      <w:pPr>
        <w:pStyle w:val="Prrafodelista"/>
        <w:ind w:left="0"/>
        <w:rPr>
          <w:rFonts w:cs="Arial"/>
          <w:i/>
        </w:rPr>
      </w:pPr>
      <w:r w:rsidRPr="00E55649">
        <w:rPr>
          <w:rFonts w:cs="Arial"/>
          <w:i/>
        </w:rPr>
        <w:t xml:space="preserve">“7. Las secuencias de nucleótidos y de aminoácidos deben estar representadas por una de las tres posibilidades siguientes, como mínimo: i) una secuencia de nucleótidos únicamente; </w:t>
      </w:r>
      <w:proofErr w:type="spellStart"/>
      <w:r w:rsidRPr="00E55649">
        <w:rPr>
          <w:rFonts w:cs="Arial"/>
          <w:i/>
        </w:rPr>
        <w:t>ii</w:t>
      </w:r>
      <w:proofErr w:type="spellEnd"/>
      <w:r w:rsidRPr="00E55649">
        <w:rPr>
          <w:rFonts w:cs="Arial"/>
          <w:i/>
        </w:rPr>
        <w:t xml:space="preserve">) una secuencia de aminoácidos únicamente; </w:t>
      </w:r>
      <w:proofErr w:type="spellStart"/>
      <w:r w:rsidRPr="00E55649">
        <w:rPr>
          <w:rFonts w:cs="Arial"/>
          <w:i/>
        </w:rPr>
        <w:t>iii</w:t>
      </w:r>
      <w:proofErr w:type="spellEnd"/>
      <w:r w:rsidRPr="00E55649">
        <w:rPr>
          <w:rFonts w:cs="Arial"/>
          <w:i/>
        </w:rPr>
        <w:t>) una secuencia de nucleótidos y la correspondiente secuencia de aminoácidos. (…)”.</w:t>
      </w:r>
    </w:p>
    <w:p w14:paraId="7FD0F944" w14:textId="77777777" w:rsidR="000A2A66" w:rsidRPr="00E55649" w:rsidRDefault="000A2A66" w:rsidP="000A2A66">
      <w:pPr>
        <w:pStyle w:val="Prrafodelista"/>
        <w:ind w:left="0"/>
        <w:rPr>
          <w:rFonts w:cs="Arial"/>
          <w:i/>
        </w:rPr>
      </w:pPr>
    </w:p>
    <w:p w14:paraId="0EF79D84" w14:textId="77777777" w:rsidR="000A2A66" w:rsidRPr="00E55649" w:rsidRDefault="000A2A66" w:rsidP="000A2A66">
      <w:pPr>
        <w:pStyle w:val="Prrafodelista"/>
        <w:ind w:left="0"/>
        <w:rPr>
          <w:rFonts w:cs="Arial"/>
          <w:i/>
        </w:rPr>
      </w:pPr>
      <w:r w:rsidRPr="00E55649">
        <w:rPr>
          <w:rFonts w:cs="Arial"/>
          <w:i/>
        </w:rPr>
        <w:t xml:space="preserve">“Elementos de datos obligatorios </w:t>
      </w:r>
    </w:p>
    <w:p w14:paraId="4C629583" w14:textId="77777777" w:rsidR="000A2A66" w:rsidRPr="00E55649" w:rsidRDefault="000A2A66" w:rsidP="000A2A66">
      <w:pPr>
        <w:pStyle w:val="Prrafodelista"/>
        <w:ind w:left="0"/>
        <w:rPr>
          <w:rFonts w:cs="Arial"/>
          <w:i/>
        </w:rPr>
      </w:pPr>
    </w:p>
    <w:p w14:paraId="7D0EA425" w14:textId="695ECAC1" w:rsidR="000A2A66" w:rsidRPr="00E55649" w:rsidRDefault="000A2A66" w:rsidP="000A2A66">
      <w:pPr>
        <w:pStyle w:val="Prrafodelista"/>
        <w:ind w:left="0"/>
        <w:rPr>
          <w:rFonts w:cs="Arial"/>
          <w:i/>
        </w:rPr>
      </w:pPr>
      <w:r w:rsidRPr="00E55649">
        <w:rPr>
          <w:rFonts w:cs="Arial"/>
          <w:i/>
        </w:rPr>
        <w:t xml:space="preserve">25. La lista de secuencias deberá incluir, además de, e inmediatamente antes de la secuencia de </w:t>
      </w:r>
      <w:r w:rsidR="00E37279" w:rsidRPr="00E55649">
        <w:rPr>
          <w:rFonts w:cs="Arial"/>
          <w:i/>
        </w:rPr>
        <w:t>nucleótidos</w:t>
      </w:r>
      <w:r w:rsidRPr="00E55649">
        <w:rPr>
          <w:rFonts w:cs="Arial"/>
          <w:i/>
        </w:rPr>
        <w:t xml:space="preserve"> y/o de aminoácidos, (…)</w:t>
      </w:r>
    </w:p>
    <w:p w14:paraId="35BC0C50" w14:textId="77777777" w:rsidR="000A2A66" w:rsidRPr="00E55649" w:rsidRDefault="000A2A66" w:rsidP="000A2A66">
      <w:pPr>
        <w:pStyle w:val="Prrafodelista"/>
        <w:ind w:left="0"/>
        <w:rPr>
          <w:rFonts w:cs="Arial"/>
          <w:i/>
        </w:rPr>
      </w:pPr>
    </w:p>
    <w:p w14:paraId="0A31300F" w14:textId="77777777" w:rsidR="000A2A66" w:rsidRPr="00E55649" w:rsidRDefault="000A2A66" w:rsidP="000A2A66">
      <w:pPr>
        <w:pStyle w:val="Prrafodelista"/>
        <w:ind w:left="0"/>
        <w:jc w:val="center"/>
        <w:rPr>
          <w:rFonts w:cs="Arial"/>
          <w:i/>
        </w:rPr>
      </w:pPr>
      <w:r w:rsidRPr="00E55649">
        <w:rPr>
          <w:rFonts w:cs="Arial"/>
          <w:noProof/>
          <w:shd w:val="clear" w:color="auto" w:fill="E6E6E6"/>
          <w:lang w:eastAsia="es-CO"/>
        </w:rPr>
        <w:drawing>
          <wp:inline distT="0" distB="0" distL="0" distR="0" wp14:anchorId="5073FA51" wp14:editId="0C56D4E4">
            <wp:extent cx="5066030" cy="1475105"/>
            <wp:effectExtent l="0" t="0" r="0" b="0"/>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030" cy="1475105"/>
                    </a:xfrm>
                    <a:prstGeom prst="rect">
                      <a:avLst/>
                    </a:prstGeom>
                    <a:noFill/>
                    <a:ln>
                      <a:noFill/>
                    </a:ln>
                  </pic:spPr>
                </pic:pic>
              </a:graphicData>
            </a:graphic>
          </wp:inline>
        </w:drawing>
      </w:r>
    </w:p>
    <w:p w14:paraId="1C0D5E82" w14:textId="77777777" w:rsidR="000A2A66" w:rsidRPr="00E55649" w:rsidRDefault="000A2A66" w:rsidP="000A2A66">
      <w:pPr>
        <w:pStyle w:val="Prrafodelista"/>
        <w:ind w:left="0"/>
        <w:jc w:val="center"/>
        <w:rPr>
          <w:rFonts w:cs="Arial"/>
        </w:rPr>
      </w:pPr>
    </w:p>
    <w:p w14:paraId="47EF5766" w14:textId="77777777" w:rsidR="000A2A66" w:rsidRPr="00E55649" w:rsidRDefault="000A2A66" w:rsidP="000A2A66">
      <w:pPr>
        <w:pStyle w:val="Prrafodelista"/>
        <w:ind w:left="0"/>
        <w:rPr>
          <w:rFonts w:cs="Arial"/>
          <w:i/>
        </w:rPr>
      </w:pPr>
      <w:r w:rsidRPr="00E55649">
        <w:rPr>
          <w:rFonts w:cs="Arial"/>
          <w:i/>
        </w:rPr>
        <w:t xml:space="preserve">Cuando el nombre del solicitante (identificador numérico &lt;110&gt;) esté escrito en caracteres que no pertenezcan al alfabeto latino, también deberá aparecer en </w:t>
      </w:r>
      <w:r w:rsidRPr="00E55649">
        <w:rPr>
          <w:rFonts w:cs="Arial"/>
          <w:i/>
        </w:rPr>
        <w:lastRenderedPageBreak/>
        <w:t>caracteres del alfabeto latino, sea como simple transliteración del nombre o mediante su traducción al inglés”.</w:t>
      </w:r>
    </w:p>
    <w:p w14:paraId="43F8CA68" w14:textId="77777777" w:rsidR="000A2A66" w:rsidRPr="00E55649" w:rsidRDefault="000A2A66" w:rsidP="000A2A66">
      <w:pPr>
        <w:pStyle w:val="Prrafodelista"/>
        <w:ind w:left="0"/>
        <w:rPr>
          <w:rFonts w:cs="Arial"/>
          <w:szCs w:val="24"/>
        </w:rPr>
      </w:pPr>
    </w:p>
    <w:p w14:paraId="3A79D644" w14:textId="1874A10C" w:rsidR="000A2A66" w:rsidRPr="00E55649" w:rsidRDefault="000A2A66" w:rsidP="000A2A66">
      <w:pPr>
        <w:pStyle w:val="Prrafodelista"/>
        <w:ind w:left="0"/>
        <w:rPr>
          <w:rFonts w:cs="Arial"/>
          <w:szCs w:val="24"/>
        </w:rPr>
      </w:pPr>
      <w:r w:rsidRPr="00E55649">
        <w:rPr>
          <w:rFonts w:cs="Arial"/>
          <w:szCs w:val="24"/>
        </w:rPr>
        <w:t>En consecuencia, si la solicitud comprende listados de secuencias, estos deben cumplir los requisitos antes mencionados, para mayor comprensió</w:t>
      </w:r>
      <w:r w:rsidR="00317649" w:rsidRPr="00E55649">
        <w:rPr>
          <w:rFonts w:cs="Arial"/>
          <w:szCs w:val="24"/>
        </w:rPr>
        <w:t>n de lo anterior, en la figura 4</w:t>
      </w:r>
      <w:r w:rsidRPr="00E55649">
        <w:rPr>
          <w:rFonts w:cs="Arial"/>
          <w:szCs w:val="24"/>
        </w:rPr>
        <w:t xml:space="preserve"> se muestra un ejemplo de la presentación de una secuencia. </w:t>
      </w:r>
    </w:p>
    <w:p w14:paraId="6F1DCA6A" w14:textId="77777777" w:rsidR="000A2A66" w:rsidRPr="00E55649" w:rsidRDefault="000A2A66" w:rsidP="000A2A66">
      <w:pPr>
        <w:pStyle w:val="Prrafodelista1"/>
        <w:tabs>
          <w:tab w:val="left" w:pos="540"/>
        </w:tabs>
        <w:spacing w:line="240" w:lineRule="auto"/>
        <w:ind w:left="0"/>
        <w:jc w:val="both"/>
        <w:rPr>
          <w:rFonts w:cs="Arial"/>
          <w:szCs w:val="24"/>
        </w:rPr>
      </w:pPr>
    </w:p>
    <w:p w14:paraId="64EB2AEF" w14:textId="77777777" w:rsidR="000A2A66" w:rsidRPr="00E55649" w:rsidRDefault="000A2A66" w:rsidP="000A2A66">
      <w:pPr>
        <w:pStyle w:val="Prrafodelista1"/>
        <w:tabs>
          <w:tab w:val="left" w:pos="540"/>
        </w:tabs>
        <w:spacing w:line="240" w:lineRule="auto"/>
        <w:ind w:left="0"/>
        <w:jc w:val="center"/>
        <w:rPr>
          <w:rFonts w:cs="Arial"/>
          <w:szCs w:val="24"/>
        </w:rPr>
      </w:pPr>
      <w:r w:rsidRPr="00E55649">
        <w:rPr>
          <w:rFonts w:cs="Arial"/>
          <w:noProof/>
          <w:shd w:val="clear" w:color="auto" w:fill="E6E6E6"/>
          <w:lang w:eastAsia="es-CO"/>
        </w:rPr>
        <w:drawing>
          <wp:inline distT="0" distB="0" distL="0" distR="0" wp14:anchorId="7A31E2AD" wp14:editId="66D1FB5C">
            <wp:extent cx="2669540" cy="3784600"/>
            <wp:effectExtent l="25400" t="25400" r="22860" b="25400"/>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458" t="1949" b="650"/>
                    <a:stretch>
                      <a:fillRect/>
                    </a:stretch>
                  </pic:blipFill>
                  <pic:spPr bwMode="auto">
                    <a:xfrm>
                      <a:off x="0" y="0"/>
                      <a:ext cx="2669540" cy="3784600"/>
                    </a:xfrm>
                    <a:prstGeom prst="rect">
                      <a:avLst/>
                    </a:prstGeom>
                    <a:noFill/>
                    <a:ln w="6350" cmpd="sng">
                      <a:solidFill>
                        <a:srgbClr val="0070C0"/>
                      </a:solidFill>
                      <a:miter lim="800000"/>
                      <a:headEnd/>
                      <a:tailEnd/>
                    </a:ln>
                    <a:effectLst/>
                  </pic:spPr>
                </pic:pic>
              </a:graphicData>
            </a:graphic>
          </wp:inline>
        </w:drawing>
      </w:r>
    </w:p>
    <w:p w14:paraId="2CDAF85B" w14:textId="3AE61758" w:rsidR="000A2A66" w:rsidRPr="00E55649" w:rsidRDefault="00317649" w:rsidP="000A2A66">
      <w:pPr>
        <w:jc w:val="center"/>
        <w:rPr>
          <w:rFonts w:cs="Arial"/>
          <w:b/>
          <w:sz w:val="20"/>
          <w:szCs w:val="20"/>
        </w:rPr>
      </w:pPr>
      <w:r w:rsidRPr="00E55649">
        <w:rPr>
          <w:rFonts w:cs="Arial"/>
          <w:b/>
          <w:sz w:val="20"/>
          <w:szCs w:val="20"/>
        </w:rPr>
        <w:t>Fig. 4</w:t>
      </w:r>
      <w:r w:rsidR="000A2A66" w:rsidRPr="00E55649">
        <w:rPr>
          <w:rFonts w:cs="Arial"/>
          <w:b/>
          <w:sz w:val="20"/>
          <w:szCs w:val="20"/>
        </w:rPr>
        <w:t xml:space="preserve"> </w:t>
      </w:r>
      <w:r w:rsidR="000A2A66" w:rsidRPr="00E55649">
        <w:rPr>
          <w:rFonts w:cs="Arial"/>
          <w:sz w:val="20"/>
          <w:szCs w:val="20"/>
        </w:rPr>
        <w:t>Ejemplo de la forma de presentación de listados de secuencias</w:t>
      </w:r>
    </w:p>
    <w:p w14:paraId="67767341" w14:textId="77777777" w:rsidR="000A2A66" w:rsidRPr="00E55649" w:rsidRDefault="000A2A66" w:rsidP="000A2A66">
      <w:pPr>
        <w:pStyle w:val="Textoindependiente2"/>
        <w:spacing w:after="0" w:line="240" w:lineRule="auto"/>
        <w:rPr>
          <w:rFonts w:cs="Arial"/>
          <w:bCs/>
          <w:szCs w:val="24"/>
        </w:rPr>
      </w:pPr>
    </w:p>
    <w:p w14:paraId="4630674B" w14:textId="1B1798E9" w:rsidR="000A2A66" w:rsidRPr="00E55649" w:rsidRDefault="579FD1EB" w:rsidP="3092DDCF">
      <w:pPr>
        <w:pStyle w:val="Textoindependiente2"/>
        <w:spacing w:after="0" w:line="240" w:lineRule="auto"/>
        <w:rPr>
          <w:rFonts w:cs="Arial"/>
        </w:rPr>
      </w:pPr>
      <w:r w:rsidRPr="00E55649">
        <w:rPr>
          <w:rFonts w:cs="Arial"/>
        </w:rPr>
        <w:t xml:space="preserve">Si el examinador de forma no está seguro de que la solicitud requiera de un listado de secuencias, deberá consultar con </w:t>
      </w:r>
      <w:r w:rsidR="65606E3B" w:rsidRPr="00E55649">
        <w:rPr>
          <w:rFonts w:cs="Arial"/>
        </w:rPr>
        <w:t>a</w:t>
      </w:r>
      <w:r w:rsidRPr="00E55649">
        <w:rPr>
          <w:rFonts w:cs="Arial"/>
        </w:rPr>
        <w:t xml:space="preserve">l </w:t>
      </w:r>
      <w:r w:rsidR="16138DFE" w:rsidRPr="00E55649">
        <w:rPr>
          <w:rFonts w:cs="Arial"/>
        </w:rPr>
        <w:t>Coordinador</w:t>
      </w:r>
      <w:r w:rsidRPr="00E55649">
        <w:rPr>
          <w:rFonts w:cs="Arial"/>
        </w:rPr>
        <w:t xml:space="preserve"> de</w:t>
      </w:r>
      <w:r w:rsidR="7DB68EA5" w:rsidRPr="00E55649">
        <w:t xml:space="preserve">l </w:t>
      </w:r>
      <w:r w:rsidR="4AD293A7" w:rsidRPr="00E55649">
        <w:t>G</w:t>
      </w:r>
      <w:r w:rsidR="7DB68EA5" w:rsidRPr="00E55649">
        <w:t>rupo de</w:t>
      </w:r>
      <w:r w:rsidR="5B9C669E" w:rsidRPr="00E55649">
        <w:t xml:space="preserve"> Trabajo</w:t>
      </w:r>
      <w:r w:rsidR="7DB68EA5" w:rsidRPr="00E55649">
        <w:t xml:space="preserve"> Farmacia y Biotecnología</w:t>
      </w:r>
      <w:r w:rsidRPr="00E55649">
        <w:rPr>
          <w:rFonts w:cs="Arial"/>
        </w:rPr>
        <w:t>, previ</w:t>
      </w:r>
      <w:r w:rsidR="7DB68EA5" w:rsidRPr="00E55649">
        <w:rPr>
          <w:rFonts w:cs="Arial"/>
        </w:rPr>
        <w:t>o</w:t>
      </w:r>
      <w:r w:rsidRPr="00E55649">
        <w:rPr>
          <w:rFonts w:cs="Arial"/>
        </w:rPr>
        <w:t xml:space="preserve"> a la emisión de requerimiento.</w:t>
      </w:r>
    </w:p>
    <w:p w14:paraId="49F78A8D" w14:textId="77777777" w:rsidR="000A2A66" w:rsidRPr="00E55649" w:rsidRDefault="000A2A66" w:rsidP="000A2A66">
      <w:pPr>
        <w:pStyle w:val="Textoindependiente2"/>
        <w:spacing w:after="0" w:line="240" w:lineRule="auto"/>
        <w:rPr>
          <w:rFonts w:cs="Arial"/>
          <w:bCs/>
          <w:szCs w:val="24"/>
        </w:rPr>
      </w:pPr>
    </w:p>
    <w:p w14:paraId="4DB2ABCB" w14:textId="5215CFF9" w:rsidR="000A2A66" w:rsidRPr="00E55649" w:rsidRDefault="000A2A66" w:rsidP="00B70846">
      <w:pPr>
        <w:pStyle w:val="Ttulo3"/>
        <w:rPr>
          <w:color w:val="auto"/>
        </w:rPr>
      </w:pPr>
      <w:bookmarkStart w:id="25" w:name="_Dibujos_de_ser"/>
      <w:bookmarkStart w:id="26" w:name="_Toc534901557"/>
      <w:bookmarkStart w:id="27" w:name="_Toc534901757"/>
      <w:bookmarkStart w:id="28" w:name="_Toc49161970"/>
      <w:bookmarkEnd w:id="25"/>
      <w:r w:rsidRPr="00E55649">
        <w:rPr>
          <w:color w:val="auto"/>
        </w:rPr>
        <w:t>Dibujos</w:t>
      </w:r>
      <w:r w:rsidR="00B70846" w:rsidRPr="00E55649">
        <w:rPr>
          <w:color w:val="auto"/>
        </w:rPr>
        <w:t xml:space="preserve"> </w:t>
      </w:r>
      <w:r w:rsidRPr="00E55649">
        <w:rPr>
          <w:color w:val="auto"/>
        </w:rPr>
        <w:t>(Literal d) artículo 33, Decisión 486)</w:t>
      </w:r>
      <w:bookmarkEnd w:id="26"/>
      <w:bookmarkEnd w:id="27"/>
      <w:bookmarkEnd w:id="28"/>
    </w:p>
    <w:p w14:paraId="5A755CF1" w14:textId="77777777" w:rsidR="000A2A66" w:rsidRPr="00E55649" w:rsidRDefault="000A2A66" w:rsidP="000A2A66">
      <w:pPr>
        <w:pStyle w:val="Prrafodelista"/>
        <w:ind w:left="0"/>
        <w:rPr>
          <w:rFonts w:cs="Arial"/>
          <w:szCs w:val="24"/>
        </w:rPr>
      </w:pPr>
    </w:p>
    <w:p w14:paraId="637B6D5A" w14:textId="77777777" w:rsidR="000A2A66" w:rsidRPr="00E55649" w:rsidRDefault="000A2A66" w:rsidP="000A2A66">
      <w:pPr>
        <w:pStyle w:val="Prrafodelista"/>
        <w:ind w:left="0"/>
        <w:rPr>
          <w:rFonts w:cs="Arial"/>
          <w:szCs w:val="24"/>
        </w:rPr>
      </w:pPr>
      <w:r w:rsidRPr="00E55649">
        <w:rPr>
          <w:rFonts w:cs="Arial"/>
          <w:szCs w:val="24"/>
        </w:rPr>
        <w:t>Los dibujos se consideran parte integrante de la descripción, y particularmente, cuando son necesarios para entender la invención, por ejemplo, para invenciones que reclaman aparatos, dispositivos, sistemas, etc., es indispensable verificar este requisito en esta etapa del proceso.</w:t>
      </w:r>
    </w:p>
    <w:p w14:paraId="111F13CE" w14:textId="77777777" w:rsidR="000A2A66" w:rsidRPr="00E55649" w:rsidRDefault="000A2A66" w:rsidP="000A2A66">
      <w:pPr>
        <w:pStyle w:val="Prrafodelista"/>
        <w:ind w:left="0"/>
        <w:rPr>
          <w:rFonts w:cs="Arial"/>
          <w:szCs w:val="24"/>
        </w:rPr>
      </w:pPr>
    </w:p>
    <w:p w14:paraId="70476DD8" w14:textId="77777777" w:rsidR="000A2A66" w:rsidRPr="00E55649" w:rsidRDefault="000A2A66" w:rsidP="000A2A66">
      <w:pPr>
        <w:pStyle w:val="Prrafodelista"/>
        <w:ind w:left="0"/>
        <w:rPr>
          <w:rFonts w:cs="Arial"/>
          <w:szCs w:val="24"/>
        </w:rPr>
      </w:pPr>
      <w:r w:rsidRPr="00E55649">
        <w:rPr>
          <w:rFonts w:cs="Arial"/>
          <w:szCs w:val="24"/>
        </w:rPr>
        <w:lastRenderedPageBreak/>
        <w:t>Estos podrán ser encontrados en la pestaña de “</w:t>
      </w:r>
      <w:r w:rsidRPr="00E55649">
        <w:rPr>
          <w:rFonts w:cs="Arial"/>
          <w:i/>
          <w:szCs w:val="24"/>
        </w:rPr>
        <w:t>Datos bibliográficos</w:t>
      </w:r>
      <w:r w:rsidRPr="00E55649">
        <w:rPr>
          <w:rFonts w:cs="Arial"/>
          <w:szCs w:val="24"/>
        </w:rPr>
        <w:t>”, y se podrán visualizar pasando el cursor sobre ellos en la sección de “Dibujos” con la opción de descargar cada uno de los archivos que los contienen. De igual forma, también es posible descargar los dibujos desde la pestaña de “</w:t>
      </w:r>
      <w:r w:rsidRPr="00E55649">
        <w:rPr>
          <w:rFonts w:cs="Arial"/>
          <w:i/>
          <w:szCs w:val="24"/>
        </w:rPr>
        <w:t>Documentos</w:t>
      </w:r>
      <w:r w:rsidRPr="00E55649">
        <w:rPr>
          <w:rFonts w:cs="Arial"/>
          <w:szCs w:val="24"/>
        </w:rPr>
        <w:t>”.</w:t>
      </w:r>
    </w:p>
    <w:p w14:paraId="7F4DF785" w14:textId="77777777" w:rsidR="000A2A66" w:rsidRPr="00E55649" w:rsidRDefault="000A2A66" w:rsidP="000A2A66">
      <w:pPr>
        <w:pStyle w:val="Prrafodelista"/>
        <w:ind w:left="0"/>
        <w:rPr>
          <w:rFonts w:cs="Arial"/>
          <w:szCs w:val="24"/>
        </w:rPr>
      </w:pPr>
    </w:p>
    <w:p w14:paraId="6D1D937D" w14:textId="77777777" w:rsidR="000A2A66" w:rsidRPr="00E55649" w:rsidRDefault="000A2A66" w:rsidP="000A2A66">
      <w:pPr>
        <w:pStyle w:val="Prrafodelista"/>
        <w:ind w:left="0"/>
        <w:rPr>
          <w:rFonts w:cs="Arial"/>
          <w:szCs w:val="24"/>
        </w:rPr>
      </w:pPr>
      <w:r w:rsidRPr="00E55649">
        <w:rPr>
          <w:rFonts w:cs="Arial"/>
          <w:szCs w:val="24"/>
        </w:rPr>
        <w:t xml:space="preserve">De esta manera, el examinador debe verificar que los dibujos presentados estén numerados individual y consecutivamente mediante números arábigos, independientemente de la numeración de las páginas; que contengan solo los números de referencia para designar cada pieza o parte de la misma, y que tanto los números de las figuras como de las partes señaladas en los mismos, guarden correspondencia con lo definido en la descripción; que los dibujos presenten cortes o vistas que muestren todos los detalles de la invención explicados en la descripción; y que preferiblemente, no contengan rótulos, cuadros, membretes, cotas, o leyendas en idiomas extranjeros, con excepción de indicaciones breves indispensables tales como agua, vapor, abierto, cerrado, corte AB y las palabras clave para su comprensión. Si dichas palabras </w:t>
      </w:r>
      <w:proofErr w:type="gramStart"/>
      <w:r w:rsidRPr="00E55649">
        <w:rPr>
          <w:rFonts w:cs="Arial"/>
          <w:szCs w:val="24"/>
        </w:rPr>
        <w:t>le</w:t>
      </w:r>
      <w:proofErr w:type="gramEnd"/>
      <w:r w:rsidRPr="00E55649">
        <w:rPr>
          <w:rFonts w:cs="Arial"/>
          <w:szCs w:val="24"/>
        </w:rPr>
        <w:t xml:space="preserve"> restan claridad a los dibujos, se requerirá su eliminación y su introducción en la descripción en el lugar que corresponda.</w:t>
      </w:r>
    </w:p>
    <w:p w14:paraId="22B00B16" w14:textId="77777777" w:rsidR="000A2A66" w:rsidRPr="00E55649" w:rsidRDefault="000A2A66" w:rsidP="000A2A66">
      <w:pPr>
        <w:pStyle w:val="Prrafodelista"/>
        <w:ind w:left="0"/>
        <w:rPr>
          <w:rFonts w:cs="Arial"/>
          <w:szCs w:val="24"/>
        </w:rPr>
      </w:pPr>
    </w:p>
    <w:p w14:paraId="56A61B64" w14:textId="77777777" w:rsidR="000A2A66" w:rsidRPr="00E55649" w:rsidRDefault="000A2A66" w:rsidP="000A2A66">
      <w:pPr>
        <w:pStyle w:val="Prrafodelista"/>
        <w:ind w:left="0"/>
        <w:rPr>
          <w:rFonts w:cs="Arial"/>
          <w:szCs w:val="24"/>
        </w:rPr>
      </w:pPr>
      <w:r w:rsidRPr="00E55649">
        <w:rPr>
          <w:rFonts w:cs="Arial"/>
          <w:szCs w:val="24"/>
        </w:rPr>
        <w:t>Además de lo anterior, el examinador debe tener en cuenta que:</w:t>
      </w:r>
    </w:p>
    <w:p w14:paraId="3D75A159" w14:textId="77777777" w:rsidR="000A2A66" w:rsidRPr="00E55649" w:rsidRDefault="000A2A66" w:rsidP="000A2A66">
      <w:pPr>
        <w:pStyle w:val="Prrafodelista"/>
        <w:ind w:left="0"/>
        <w:rPr>
          <w:rFonts w:cs="Arial"/>
          <w:szCs w:val="24"/>
        </w:rPr>
      </w:pPr>
    </w:p>
    <w:p w14:paraId="64BB9AE3" w14:textId="0E9D69FE"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bCs/>
          <w:szCs w:val="24"/>
        </w:rPr>
        <w:t>Si la invención corresponde al campo de la química, la</w:t>
      </w:r>
      <w:r w:rsidR="008C70F2" w:rsidRPr="00E55649">
        <w:rPr>
          <w:rFonts w:cs="Arial"/>
          <w:bCs/>
          <w:szCs w:val="24"/>
        </w:rPr>
        <w:t>s</w:t>
      </w:r>
      <w:r w:rsidRPr="00E55649">
        <w:rPr>
          <w:rFonts w:cs="Arial"/>
          <w:bCs/>
          <w:szCs w:val="24"/>
        </w:rPr>
        <w:t xml:space="preserve"> fórmula</w:t>
      </w:r>
      <w:r w:rsidR="008C70F2" w:rsidRPr="00E55649">
        <w:rPr>
          <w:rFonts w:cs="Arial"/>
          <w:bCs/>
          <w:szCs w:val="24"/>
        </w:rPr>
        <w:t>s</w:t>
      </w:r>
      <w:r w:rsidRPr="00E55649">
        <w:rPr>
          <w:rFonts w:cs="Arial"/>
          <w:bCs/>
          <w:szCs w:val="24"/>
        </w:rPr>
        <w:t xml:space="preserve"> química</w:t>
      </w:r>
      <w:r w:rsidR="008C70F2" w:rsidRPr="00E55649">
        <w:rPr>
          <w:rFonts w:cs="Arial"/>
          <w:bCs/>
          <w:szCs w:val="24"/>
        </w:rPr>
        <w:t>s</w:t>
      </w:r>
      <w:r w:rsidRPr="00E55649">
        <w:rPr>
          <w:rFonts w:cs="Arial"/>
          <w:bCs/>
          <w:szCs w:val="24"/>
        </w:rPr>
        <w:t xml:space="preserve"> y estructural</w:t>
      </w:r>
      <w:r w:rsidR="008C70F2" w:rsidRPr="00E55649">
        <w:rPr>
          <w:rFonts w:cs="Arial"/>
          <w:bCs/>
          <w:szCs w:val="24"/>
        </w:rPr>
        <w:t>es</w:t>
      </w:r>
      <w:r w:rsidRPr="00E55649">
        <w:rPr>
          <w:rFonts w:cs="Arial"/>
          <w:bCs/>
          <w:szCs w:val="24"/>
        </w:rPr>
        <w:t xml:space="preserve"> de uno o más compuestos</w:t>
      </w:r>
      <w:r w:rsidR="00D4138E" w:rsidRPr="00E55649">
        <w:rPr>
          <w:rFonts w:cs="Arial"/>
          <w:bCs/>
          <w:szCs w:val="24"/>
        </w:rPr>
        <w:t xml:space="preserve"> deberá</w:t>
      </w:r>
      <w:r w:rsidR="008C70F2" w:rsidRPr="00E55649">
        <w:rPr>
          <w:rFonts w:cs="Arial"/>
          <w:bCs/>
          <w:szCs w:val="24"/>
        </w:rPr>
        <w:t>n</w:t>
      </w:r>
      <w:r w:rsidR="00D4138E" w:rsidRPr="00E55649">
        <w:rPr>
          <w:rFonts w:cs="Arial"/>
          <w:bCs/>
          <w:szCs w:val="24"/>
        </w:rPr>
        <w:t xml:space="preserve"> ser incluida</w:t>
      </w:r>
      <w:r w:rsidR="008C70F2" w:rsidRPr="00E55649">
        <w:rPr>
          <w:rFonts w:cs="Arial"/>
          <w:bCs/>
          <w:szCs w:val="24"/>
        </w:rPr>
        <w:t>s</w:t>
      </w:r>
      <w:r w:rsidR="00D4138E" w:rsidRPr="00E55649">
        <w:rPr>
          <w:rFonts w:cs="Arial"/>
          <w:bCs/>
          <w:szCs w:val="24"/>
        </w:rPr>
        <w:t xml:space="preserve"> dentro de la descripción y no será considerada un dibujo</w:t>
      </w:r>
      <w:r w:rsidRPr="00E55649">
        <w:rPr>
          <w:rFonts w:cs="Arial"/>
          <w:bCs/>
          <w:szCs w:val="24"/>
        </w:rPr>
        <w:t>.</w:t>
      </w:r>
    </w:p>
    <w:p w14:paraId="0C31E237" w14:textId="77777777" w:rsidR="000A2A66" w:rsidRPr="00E55649" w:rsidRDefault="000A2A66" w:rsidP="000A2A66">
      <w:pPr>
        <w:pStyle w:val="Textoindependiente2"/>
        <w:spacing w:after="0" w:line="240" w:lineRule="auto"/>
        <w:ind w:left="284"/>
        <w:rPr>
          <w:rFonts w:cs="Arial"/>
          <w:bCs/>
          <w:szCs w:val="24"/>
        </w:rPr>
      </w:pPr>
    </w:p>
    <w:p w14:paraId="70C01319" w14:textId="77777777"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bCs/>
          <w:szCs w:val="24"/>
        </w:rPr>
        <w:t>Si la invención es un circuito eléctrico, los dibujos pueden ser utilizados para señalar las conexiones entre los diferentes elementos que componen el circuito.</w:t>
      </w:r>
    </w:p>
    <w:p w14:paraId="13A98BFD" w14:textId="77777777" w:rsidR="000A2A66" w:rsidRPr="00E55649" w:rsidRDefault="000A2A66" w:rsidP="000A2A66">
      <w:pPr>
        <w:pStyle w:val="Prrafodelista"/>
        <w:rPr>
          <w:rFonts w:cs="Arial"/>
          <w:bCs/>
          <w:szCs w:val="24"/>
        </w:rPr>
      </w:pPr>
    </w:p>
    <w:p w14:paraId="6A6C1D95" w14:textId="77777777"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bCs/>
          <w:szCs w:val="24"/>
        </w:rPr>
        <w:t>Si la invención corresponde a un proceso,</w:t>
      </w:r>
      <w:r w:rsidRPr="00E55649">
        <w:rPr>
          <w:rFonts w:cs="Arial"/>
          <w:szCs w:val="24"/>
        </w:rPr>
        <w:t xml:space="preserve"> los esquemas de etapas de procesos y los diagramas serán considerados como dibujos</w:t>
      </w:r>
      <w:r w:rsidRPr="00E55649">
        <w:rPr>
          <w:rFonts w:cs="Arial"/>
          <w:bCs/>
          <w:szCs w:val="24"/>
        </w:rPr>
        <w:t>, y estos pueden mostrar bloques o diagramas esquemáticos donde se indica la secuencia lógica de las etapas.</w:t>
      </w:r>
    </w:p>
    <w:p w14:paraId="36EF8BDB" w14:textId="77777777" w:rsidR="000A2A66" w:rsidRPr="00E55649" w:rsidRDefault="000A2A66" w:rsidP="00330D37">
      <w:pPr>
        <w:pStyle w:val="Textoindependiente2"/>
        <w:numPr>
          <w:ilvl w:val="0"/>
          <w:numId w:val="34"/>
        </w:numPr>
        <w:spacing w:after="0" w:line="240" w:lineRule="auto"/>
        <w:ind w:left="284" w:hanging="284"/>
        <w:rPr>
          <w:rFonts w:cs="Arial"/>
          <w:bCs/>
          <w:szCs w:val="24"/>
        </w:rPr>
      </w:pPr>
      <w:r w:rsidRPr="00E55649">
        <w:rPr>
          <w:rFonts w:cs="Arial"/>
          <w:szCs w:val="24"/>
        </w:rPr>
        <w:t xml:space="preserve">Cuando se trate de circuitos eléctricos, de diagramas de instalaciones, de proceso y/o flujo pueden ser utilizadas palabras que deben estar colocadas de tal manera que no se vea tapada ninguna de las líneas del dibujo. </w:t>
      </w:r>
    </w:p>
    <w:p w14:paraId="1ED524C8" w14:textId="77777777" w:rsidR="000A2A66" w:rsidRPr="00E55649" w:rsidRDefault="000A2A66" w:rsidP="00AD07AC">
      <w:pPr>
        <w:rPr>
          <w:rFonts w:cs="Arial"/>
          <w:sz w:val="20"/>
          <w:szCs w:val="20"/>
        </w:rPr>
      </w:pPr>
    </w:p>
    <w:p w14:paraId="71F0C66C" w14:textId="3F14D062" w:rsidR="000A2A66" w:rsidRPr="00E55649" w:rsidRDefault="579FD1EB" w:rsidP="3092DDCF">
      <w:pPr>
        <w:pStyle w:val="Textoindependiente2"/>
        <w:numPr>
          <w:ilvl w:val="0"/>
          <w:numId w:val="34"/>
        </w:numPr>
        <w:spacing w:after="0" w:line="240" w:lineRule="auto"/>
        <w:ind w:left="284" w:hanging="284"/>
        <w:rPr>
          <w:rFonts w:cs="Arial"/>
        </w:rPr>
      </w:pPr>
      <w:r w:rsidRPr="00E55649">
        <w:rPr>
          <w:rFonts w:cs="Arial"/>
        </w:rPr>
        <w:t xml:space="preserve">Una misma hoja puede contener varios dibujos, </w:t>
      </w:r>
      <w:r w:rsidR="607B5C7E" w:rsidRPr="00E55649">
        <w:rPr>
          <w:rFonts w:cs="Arial"/>
        </w:rPr>
        <w:t>con la condición de que</w:t>
      </w:r>
      <w:r w:rsidRPr="00E55649">
        <w:rPr>
          <w:rFonts w:cs="Arial"/>
        </w:rPr>
        <w:t xml:space="preserve"> su cantidad no perjudique la claridad de la interpretación individual y de conjunto. </w:t>
      </w:r>
    </w:p>
    <w:p w14:paraId="3CF91F29" w14:textId="77777777" w:rsidR="000A2A66" w:rsidRPr="00E55649" w:rsidRDefault="000A2A66" w:rsidP="000A2A66">
      <w:pPr>
        <w:pStyle w:val="Prrafodelista"/>
        <w:ind w:left="0"/>
        <w:rPr>
          <w:rFonts w:cs="Arial"/>
          <w:sz w:val="20"/>
          <w:szCs w:val="20"/>
        </w:rPr>
      </w:pPr>
    </w:p>
    <w:p w14:paraId="3C2D4089" w14:textId="23D021D7" w:rsidR="000A2A66" w:rsidRPr="00E55649" w:rsidRDefault="000A2A66" w:rsidP="000A2A66">
      <w:pPr>
        <w:pStyle w:val="Prrafodelista"/>
        <w:ind w:left="0"/>
        <w:rPr>
          <w:rFonts w:cs="Arial"/>
          <w:szCs w:val="24"/>
        </w:rPr>
      </w:pPr>
      <w:r w:rsidRPr="00E55649">
        <w:rPr>
          <w:rFonts w:cs="Arial"/>
          <w:szCs w:val="24"/>
        </w:rPr>
        <w:t xml:space="preserve">En resumen, el examinador debe revisar si existen dibujos, si ellos cumplen los requisitos mencionados anteriormente, </w:t>
      </w:r>
      <w:proofErr w:type="gramStart"/>
      <w:r w:rsidRPr="00E55649">
        <w:rPr>
          <w:rFonts w:cs="Arial"/>
          <w:szCs w:val="24"/>
        </w:rPr>
        <w:t>y</w:t>
      </w:r>
      <w:proofErr w:type="gramEnd"/>
      <w:r w:rsidRPr="00E55649">
        <w:rPr>
          <w:rFonts w:cs="Arial"/>
          <w:szCs w:val="24"/>
        </w:rPr>
        <w:t xml:space="preserve"> además, si el capítulo descriptivo incluye una breve descripción de lo ilustrado en cada figura, referenciando a los mismos dentro de la descripción, tal como se mues</w:t>
      </w:r>
      <w:r w:rsidR="00317649" w:rsidRPr="00E55649">
        <w:rPr>
          <w:rFonts w:cs="Arial"/>
          <w:szCs w:val="24"/>
        </w:rPr>
        <w:t>tra en ejemplos de las figuras 5 y 6</w:t>
      </w:r>
      <w:r w:rsidRPr="00E55649">
        <w:rPr>
          <w:rFonts w:cs="Arial"/>
          <w:szCs w:val="24"/>
        </w:rPr>
        <w:t>.</w:t>
      </w:r>
    </w:p>
    <w:p w14:paraId="2F119D0A" w14:textId="77777777" w:rsidR="000A2A66" w:rsidRPr="00E55649" w:rsidRDefault="000A2A66" w:rsidP="000A2A66">
      <w:pPr>
        <w:pStyle w:val="Prrafodelista"/>
        <w:ind w:left="0"/>
        <w:rPr>
          <w:rFonts w:cs="Arial"/>
          <w:sz w:val="20"/>
          <w:szCs w:val="20"/>
        </w:rPr>
      </w:pPr>
    </w:p>
    <w:p w14:paraId="51C2573B" w14:textId="77777777" w:rsidR="000A2A66" w:rsidRPr="00E55649" w:rsidRDefault="000A2A66" w:rsidP="000A2A66">
      <w:pPr>
        <w:pStyle w:val="Prrafodelista"/>
        <w:ind w:left="0"/>
        <w:jc w:val="center"/>
        <w:rPr>
          <w:rFonts w:cs="Arial"/>
          <w:szCs w:val="24"/>
        </w:rPr>
      </w:pPr>
      <w:r w:rsidRPr="00E55649">
        <w:rPr>
          <w:rFonts w:cs="Arial"/>
          <w:noProof/>
          <w:shd w:val="clear" w:color="auto" w:fill="E6E6E6"/>
          <w:lang w:eastAsia="es-CO"/>
        </w:rPr>
        <w:drawing>
          <wp:inline distT="0" distB="0" distL="0" distR="0" wp14:anchorId="20A4E3A6" wp14:editId="70BE0801">
            <wp:extent cx="4018280" cy="1969135"/>
            <wp:effectExtent l="25400" t="25400" r="20320" b="3746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8280" cy="1969135"/>
                    </a:xfrm>
                    <a:prstGeom prst="rect">
                      <a:avLst/>
                    </a:prstGeom>
                    <a:noFill/>
                    <a:ln w="6350" cmpd="sng">
                      <a:solidFill>
                        <a:srgbClr val="0070C0"/>
                      </a:solidFill>
                      <a:miter lim="800000"/>
                      <a:headEnd/>
                      <a:tailEnd/>
                    </a:ln>
                    <a:effectLst/>
                  </pic:spPr>
                </pic:pic>
              </a:graphicData>
            </a:graphic>
          </wp:inline>
        </w:drawing>
      </w:r>
    </w:p>
    <w:p w14:paraId="27996108" w14:textId="02B7BB0F" w:rsidR="000A2A66" w:rsidRPr="00E55649" w:rsidRDefault="00317649" w:rsidP="000A2A66">
      <w:pPr>
        <w:jc w:val="center"/>
        <w:rPr>
          <w:rFonts w:cs="Arial"/>
          <w:b/>
          <w:sz w:val="20"/>
          <w:szCs w:val="20"/>
        </w:rPr>
      </w:pPr>
      <w:r w:rsidRPr="00E55649">
        <w:rPr>
          <w:rFonts w:cs="Arial"/>
          <w:b/>
          <w:sz w:val="20"/>
          <w:szCs w:val="20"/>
        </w:rPr>
        <w:t>Fig. 5</w:t>
      </w:r>
      <w:r w:rsidR="000A2A66" w:rsidRPr="00E55649">
        <w:rPr>
          <w:rFonts w:cs="Arial"/>
          <w:b/>
          <w:sz w:val="20"/>
          <w:szCs w:val="20"/>
        </w:rPr>
        <w:t xml:space="preserve"> </w:t>
      </w:r>
      <w:r w:rsidR="000A2A66" w:rsidRPr="00E55649">
        <w:rPr>
          <w:rFonts w:cs="Arial"/>
          <w:sz w:val="20"/>
          <w:szCs w:val="20"/>
        </w:rPr>
        <w:t>Ejemplo de dibujos. Tomado NC2017/0001897 - DISPOSITIVO REMOVIBLE QUE SUJETA CÁPSULAS DE BEBIDAS</w:t>
      </w:r>
    </w:p>
    <w:p w14:paraId="422C2747" w14:textId="08907B83" w:rsidR="000A2A66" w:rsidRPr="00E55649" w:rsidRDefault="000A2A66" w:rsidP="000A2A66">
      <w:pPr>
        <w:tabs>
          <w:tab w:val="left" w:pos="2721"/>
        </w:tabs>
        <w:rPr>
          <w:rFonts w:cs="Arial"/>
          <w:sz w:val="20"/>
          <w:szCs w:val="20"/>
        </w:rPr>
      </w:pPr>
    </w:p>
    <w:tbl>
      <w:tblPr>
        <w:tblW w:w="0" w:type="auto"/>
        <w:tblInd w:w="108" w:type="dxa"/>
        <w:tblBorders>
          <w:top w:val="single" w:sz="4" w:space="0" w:color="0070C0"/>
          <w:left w:val="single" w:sz="4" w:space="0" w:color="0070C0"/>
          <w:bottom w:val="single" w:sz="4" w:space="0" w:color="0070C0"/>
          <w:right w:val="single" w:sz="4" w:space="0" w:color="0070C0"/>
        </w:tblBorders>
        <w:tblLook w:val="04A0" w:firstRow="1" w:lastRow="0" w:firstColumn="1" w:lastColumn="0" w:noHBand="0" w:noVBand="1"/>
      </w:tblPr>
      <w:tblGrid>
        <w:gridCol w:w="8720"/>
      </w:tblGrid>
      <w:tr w:rsidR="000A2A66" w:rsidRPr="00E55649" w14:paraId="1626A586" w14:textId="77777777" w:rsidTr="00142574">
        <w:trPr>
          <w:trHeight w:val="3393"/>
        </w:trPr>
        <w:tc>
          <w:tcPr>
            <w:tcW w:w="8872" w:type="dxa"/>
            <w:shd w:val="clear" w:color="auto" w:fill="auto"/>
          </w:tcPr>
          <w:p w14:paraId="32EBB18D" w14:textId="77777777" w:rsidR="000A2A66" w:rsidRPr="00E55649" w:rsidRDefault="000A2A66" w:rsidP="002C3E7B">
            <w:pPr>
              <w:pStyle w:val="Prrafodelista1"/>
              <w:tabs>
                <w:tab w:val="left" w:pos="540"/>
              </w:tabs>
              <w:spacing w:line="240" w:lineRule="auto"/>
              <w:ind w:left="0"/>
              <w:jc w:val="both"/>
              <w:rPr>
                <w:rFonts w:cs="Arial"/>
                <w:b/>
                <w:i/>
                <w:sz w:val="18"/>
                <w:szCs w:val="18"/>
              </w:rPr>
            </w:pPr>
            <w:r w:rsidRPr="00E55649">
              <w:rPr>
                <w:rFonts w:cs="Arial"/>
                <w:b/>
                <w:i/>
                <w:sz w:val="18"/>
                <w:szCs w:val="18"/>
              </w:rPr>
              <w:t>BREVE DESCRIPCIÓN DE LAS FIGURAS</w:t>
            </w:r>
          </w:p>
          <w:p w14:paraId="17073123" w14:textId="77777777" w:rsidR="000A2A66" w:rsidRPr="00E55649" w:rsidRDefault="000A2A66" w:rsidP="002C3E7B">
            <w:pPr>
              <w:pStyle w:val="Prrafodelista1"/>
              <w:tabs>
                <w:tab w:val="left" w:pos="540"/>
              </w:tabs>
              <w:spacing w:line="240" w:lineRule="auto"/>
              <w:ind w:left="0"/>
              <w:jc w:val="both"/>
              <w:rPr>
                <w:rFonts w:cs="Arial"/>
                <w:b/>
                <w:i/>
                <w:sz w:val="18"/>
                <w:szCs w:val="18"/>
              </w:rPr>
            </w:pPr>
          </w:p>
          <w:p w14:paraId="09F4C710" w14:textId="77777777" w:rsidR="000A2A66" w:rsidRPr="00E55649" w:rsidRDefault="000A2A66" w:rsidP="002C3E7B">
            <w:pPr>
              <w:pStyle w:val="Prrafodelista1"/>
              <w:tabs>
                <w:tab w:val="left" w:pos="540"/>
              </w:tabs>
              <w:spacing w:line="240" w:lineRule="auto"/>
              <w:ind w:left="0"/>
              <w:jc w:val="both"/>
              <w:rPr>
                <w:rFonts w:cs="Arial"/>
                <w:i/>
                <w:sz w:val="18"/>
                <w:szCs w:val="18"/>
              </w:rPr>
            </w:pPr>
            <w:r w:rsidRPr="00E55649">
              <w:rPr>
                <w:rFonts w:cs="Arial"/>
                <w:i/>
                <w:sz w:val="18"/>
                <w:szCs w:val="18"/>
              </w:rPr>
              <w:t xml:space="preserve">La Figura 1 muestra una vista en perspectiva del dispositivo removible para sostener cápsulas de bebidas, de acuerdo con la presente invención. </w:t>
            </w:r>
          </w:p>
          <w:p w14:paraId="0E855EE6" w14:textId="77777777" w:rsidR="000A2A66" w:rsidRPr="00E55649" w:rsidRDefault="000A2A66" w:rsidP="002C3E7B">
            <w:pPr>
              <w:pStyle w:val="Prrafodelista1"/>
              <w:tabs>
                <w:tab w:val="left" w:pos="540"/>
              </w:tabs>
              <w:spacing w:line="240" w:lineRule="auto"/>
              <w:ind w:left="0"/>
              <w:jc w:val="both"/>
              <w:rPr>
                <w:rFonts w:cs="Arial"/>
                <w:i/>
                <w:sz w:val="18"/>
                <w:szCs w:val="18"/>
              </w:rPr>
            </w:pPr>
          </w:p>
          <w:p w14:paraId="2D9645DE" w14:textId="77777777" w:rsidR="000A2A66" w:rsidRPr="00E55649" w:rsidRDefault="000A2A66" w:rsidP="002C3E7B">
            <w:pPr>
              <w:pStyle w:val="Prrafodelista1"/>
              <w:tabs>
                <w:tab w:val="left" w:pos="540"/>
              </w:tabs>
              <w:spacing w:line="240" w:lineRule="auto"/>
              <w:ind w:left="0"/>
              <w:jc w:val="both"/>
              <w:rPr>
                <w:rFonts w:cs="Arial"/>
                <w:i/>
                <w:sz w:val="18"/>
                <w:szCs w:val="18"/>
              </w:rPr>
            </w:pPr>
            <w:r w:rsidRPr="00E55649">
              <w:rPr>
                <w:rFonts w:cs="Arial"/>
                <w:i/>
                <w:sz w:val="18"/>
                <w:szCs w:val="18"/>
              </w:rPr>
              <w:t>La Figura 2 muestra otra vista en perspectiva del dispositivo removible para sostener cápsulas de bebidas, según la presente invención.</w:t>
            </w:r>
          </w:p>
          <w:p w14:paraId="790324D8" w14:textId="77777777" w:rsidR="000A2A66" w:rsidRPr="00E55649" w:rsidRDefault="000A2A66" w:rsidP="002C3E7B">
            <w:pPr>
              <w:pStyle w:val="Prrafodelista1"/>
              <w:tabs>
                <w:tab w:val="left" w:pos="540"/>
              </w:tabs>
              <w:spacing w:line="240" w:lineRule="auto"/>
              <w:ind w:left="0"/>
              <w:jc w:val="both"/>
              <w:rPr>
                <w:rFonts w:cs="Arial"/>
                <w:i/>
                <w:sz w:val="18"/>
                <w:szCs w:val="18"/>
              </w:rPr>
            </w:pPr>
          </w:p>
          <w:p w14:paraId="08A97273" w14:textId="77777777" w:rsidR="000A2A66" w:rsidRPr="00E55649" w:rsidRDefault="000A2A66" w:rsidP="002C3E7B">
            <w:pPr>
              <w:pStyle w:val="Prrafodelista1"/>
              <w:tabs>
                <w:tab w:val="left" w:pos="540"/>
              </w:tabs>
              <w:spacing w:line="240" w:lineRule="auto"/>
              <w:ind w:left="0"/>
              <w:jc w:val="both"/>
              <w:rPr>
                <w:rFonts w:cs="Arial"/>
                <w:i/>
                <w:sz w:val="18"/>
                <w:szCs w:val="18"/>
              </w:rPr>
            </w:pPr>
            <w:r w:rsidRPr="00E55649">
              <w:rPr>
                <w:rFonts w:cs="Arial"/>
                <w:i/>
                <w:sz w:val="18"/>
                <w:szCs w:val="18"/>
              </w:rPr>
              <w:t>(…)</w:t>
            </w:r>
          </w:p>
          <w:p w14:paraId="6798628B" w14:textId="77777777" w:rsidR="000A2A66" w:rsidRPr="00E55649" w:rsidRDefault="000A2A66" w:rsidP="002C3E7B">
            <w:pPr>
              <w:pStyle w:val="Prrafodelista1"/>
              <w:tabs>
                <w:tab w:val="left" w:pos="540"/>
              </w:tabs>
              <w:spacing w:line="240" w:lineRule="auto"/>
              <w:ind w:left="0"/>
              <w:jc w:val="both"/>
              <w:rPr>
                <w:rFonts w:cs="Arial"/>
                <w:i/>
                <w:sz w:val="18"/>
                <w:szCs w:val="18"/>
              </w:rPr>
            </w:pPr>
          </w:p>
          <w:p w14:paraId="5C09543F" w14:textId="77777777" w:rsidR="000A2A66" w:rsidRPr="00E55649" w:rsidRDefault="000A2A66" w:rsidP="002C3E7B">
            <w:pPr>
              <w:pStyle w:val="Prrafodelista1"/>
              <w:tabs>
                <w:tab w:val="left" w:pos="540"/>
              </w:tabs>
              <w:spacing w:line="240" w:lineRule="auto"/>
              <w:ind w:left="0"/>
              <w:jc w:val="both"/>
              <w:rPr>
                <w:rFonts w:cs="Arial"/>
                <w:i/>
                <w:sz w:val="18"/>
                <w:szCs w:val="18"/>
              </w:rPr>
            </w:pPr>
            <w:r w:rsidRPr="00E55649">
              <w:rPr>
                <w:rFonts w:cs="Arial"/>
                <w:b/>
                <w:i/>
                <w:sz w:val="18"/>
                <w:szCs w:val="18"/>
              </w:rPr>
              <w:t>DESCRIPCIÓN DETALLADA DE LA INVENCIÓN</w:t>
            </w:r>
          </w:p>
          <w:p w14:paraId="6CF1E859" w14:textId="77777777" w:rsidR="000A2A66" w:rsidRPr="00E55649" w:rsidRDefault="000A2A66" w:rsidP="002C3E7B">
            <w:pPr>
              <w:pStyle w:val="Prrafodelista1"/>
              <w:tabs>
                <w:tab w:val="left" w:pos="540"/>
              </w:tabs>
              <w:spacing w:line="240" w:lineRule="auto"/>
              <w:ind w:left="0"/>
              <w:jc w:val="both"/>
              <w:rPr>
                <w:rFonts w:cs="Arial"/>
                <w:i/>
                <w:sz w:val="18"/>
                <w:szCs w:val="18"/>
              </w:rPr>
            </w:pPr>
          </w:p>
          <w:p w14:paraId="176B9B04" w14:textId="77777777" w:rsidR="000A2A66" w:rsidRPr="00E55649" w:rsidRDefault="000A2A66" w:rsidP="002C3E7B">
            <w:pPr>
              <w:pStyle w:val="Prrafodelista1"/>
              <w:tabs>
                <w:tab w:val="left" w:pos="540"/>
              </w:tabs>
              <w:spacing w:line="240" w:lineRule="auto"/>
              <w:ind w:left="0"/>
              <w:jc w:val="both"/>
              <w:rPr>
                <w:rFonts w:cs="Arial"/>
                <w:i/>
                <w:sz w:val="18"/>
                <w:szCs w:val="18"/>
              </w:rPr>
            </w:pPr>
            <w:r w:rsidRPr="00E55649">
              <w:rPr>
                <w:rFonts w:cs="Arial"/>
                <w:i/>
                <w:sz w:val="18"/>
                <w:szCs w:val="18"/>
              </w:rPr>
              <w:t>De esa forma, según las figuras anexas, en especial las Figuras 1 y 2, se observa que el dispositivo removible que sostendrá las cápsulas de bebidas, objeto de la presente invención, comprende una estructura formada por un cuerpo periférico (1), el primer extremo (2) posee una brida (3) que garantiza la retención del émbolo de accionamiento (E) cuando el presente dispositivo es retirado del equipo, el segundo extremo (4) del referido cuerpo periférico (1) posee</w:t>
            </w:r>
            <w:r w:rsidRPr="00E55649">
              <w:rPr>
                <w:rFonts w:cs="Arial"/>
                <w:sz w:val="18"/>
                <w:szCs w:val="18"/>
              </w:rPr>
              <w:t xml:space="preserve"> </w:t>
            </w:r>
            <w:r w:rsidRPr="00E55649">
              <w:rPr>
                <w:rFonts w:cs="Arial"/>
                <w:i/>
                <w:sz w:val="18"/>
                <w:szCs w:val="18"/>
              </w:rPr>
              <w:t>un</w:t>
            </w:r>
            <w:r w:rsidRPr="00E55649">
              <w:rPr>
                <w:rFonts w:cs="Arial"/>
                <w:sz w:val="18"/>
                <w:szCs w:val="18"/>
              </w:rPr>
              <w:t xml:space="preserve"> </w:t>
            </w:r>
            <w:r w:rsidRPr="00E55649">
              <w:rPr>
                <w:rFonts w:cs="Arial"/>
                <w:i/>
                <w:sz w:val="18"/>
                <w:szCs w:val="18"/>
              </w:rPr>
              <w:t>panel (5) que sostendrá e inmovilizará las cápsulas de bebida (C).</w:t>
            </w:r>
          </w:p>
        </w:tc>
      </w:tr>
    </w:tbl>
    <w:p w14:paraId="1B27F7F1" w14:textId="77777777" w:rsidR="000E164E" w:rsidRPr="00E55649" w:rsidRDefault="000E164E" w:rsidP="000A2A66">
      <w:pPr>
        <w:jc w:val="center"/>
        <w:rPr>
          <w:rFonts w:cs="Arial"/>
          <w:b/>
          <w:sz w:val="8"/>
          <w:szCs w:val="8"/>
        </w:rPr>
      </w:pPr>
    </w:p>
    <w:p w14:paraId="63A8BA94" w14:textId="602F8C58" w:rsidR="000A2A66" w:rsidRPr="00E55649" w:rsidRDefault="00317649" w:rsidP="000A2A66">
      <w:pPr>
        <w:jc w:val="center"/>
        <w:rPr>
          <w:rFonts w:cs="Arial"/>
          <w:b/>
          <w:sz w:val="20"/>
          <w:szCs w:val="20"/>
        </w:rPr>
      </w:pPr>
      <w:r w:rsidRPr="00E55649">
        <w:rPr>
          <w:rFonts w:cs="Arial"/>
          <w:b/>
          <w:sz w:val="20"/>
          <w:szCs w:val="20"/>
        </w:rPr>
        <w:t>Fig. 6</w:t>
      </w:r>
      <w:r w:rsidR="000A2A66" w:rsidRPr="00E55649">
        <w:rPr>
          <w:rFonts w:cs="Arial"/>
          <w:b/>
          <w:sz w:val="20"/>
          <w:szCs w:val="20"/>
        </w:rPr>
        <w:t xml:space="preserve"> </w:t>
      </w:r>
      <w:r w:rsidR="000A2A66" w:rsidRPr="00E55649">
        <w:rPr>
          <w:rFonts w:cs="Arial"/>
          <w:sz w:val="20"/>
          <w:szCs w:val="20"/>
        </w:rPr>
        <w:t>Ejemplo de la descripción de los dibujos y la referencia a dibujos en la descripción. Tomado NC2017/0001897 - DISPOSITIVO REMOVIBLE QUE SUJETA CÁPSULAS DE BEBIDAS</w:t>
      </w:r>
    </w:p>
    <w:p w14:paraId="5B0AA2BF" w14:textId="77777777" w:rsidR="000A2A66" w:rsidRPr="00E55649" w:rsidRDefault="000A2A66" w:rsidP="000A2A66">
      <w:pPr>
        <w:pStyle w:val="Prrafodelista1"/>
        <w:tabs>
          <w:tab w:val="left" w:pos="540"/>
        </w:tabs>
        <w:spacing w:line="240" w:lineRule="auto"/>
        <w:ind w:left="0"/>
        <w:jc w:val="both"/>
        <w:rPr>
          <w:rFonts w:cs="Arial"/>
          <w:szCs w:val="24"/>
        </w:rPr>
      </w:pPr>
    </w:p>
    <w:p w14:paraId="42125134" w14:textId="7C34B931" w:rsidR="000A2A66" w:rsidRPr="00E55649" w:rsidRDefault="579FD1EB" w:rsidP="3092DDCF">
      <w:pPr>
        <w:pStyle w:val="Textoindependiente2"/>
        <w:spacing w:after="0" w:line="240" w:lineRule="auto"/>
        <w:rPr>
          <w:rFonts w:cs="Arial"/>
        </w:rPr>
      </w:pPr>
      <w:r w:rsidRPr="00E55649">
        <w:rPr>
          <w:rFonts w:cs="Arial"/>
        </w:rPr>
        <w:t xml:space="preserve">Aparte de lo anterior, el examinador debe tener presente que </w:t>
      </w:r>
      <w:r w:rsidR="6C801091" w:rsidRPr="00E55649">
        <w:rPr>
          <w:rFonts w:cs="Arial"/>
        </w:rPr>
        <w:t xml:space="preserve">entre </w:t>
      </w:r>
      <w:r w:rsidRPr="00E55649">
        <w:rPr>
          <w:rFonts w:cs="Arial"/>
        </w:rPr>
        <w:t xml:space="preserve">defectos que pueden presentar los </w:t>
      </w:r>
      <w:r w:rsidR="21818B5F" w:rsidRPr="00E55649">
        <w:rPr>
          <w:rFonts w:cs="Arial"/>
        </w:rPr>
        <w:t>dibujos</w:t>
      </w:r>
      <w:r w:rsidRPr="00E55649">
        <w:rPr>
          <w:rFonts w:cs="Arial"/>
        </w:rPr>
        <w:t xml:space="preserve"> son los siguientes:</w:t>
      </w:r>
    </w:p>
    <w:p w14:paraId="53C20D3C" w14:textId="77777777" w:rsidR="000A2A66" w:rsidRPr="00E55649" w:rsidRDefault="000A2A66" w:rsidP="000A2A66">
      <w:pPr>
        <w:pStyle w:val="Textoindependiente2"/>
        <w:spacing w:after="0" w:line="240" w:lineRule="auto"/>
        <w:rPr>
          <w:rFonts w:cs="Arial"/>
          <w:bCs/>
          <w:szCs w:val="24"/>
        </w:rPr>
      </w:pPr>
    </w:p>
    <w:p w14:paraId="56828C5D" w14:textId="77777777" w:rsidR="000A2A66" w:rsidRPr="00E55649" w:rsidRDefault="000A2A66" w:rsidP="000A2A66">
      <w:pPr>
        <w:pStyle w:val="Textoindependiente2"/>
        <w:spacing w:after="0" w:line="240" w:lineRule="auto"/>
        <w:rPr>
          <w:rFonts w:cs="Arial"/>
          <w:bCs/>
          <w:szCs w:val="24"/>
        </w:rPr>
      </w:pPr>
      <w:r w:rsidRPr="00E55649">
        <w:rPr>
          <w:rFonts w:cs="Arial"/>
          <w:bCs/>
          <w:szCs w:val="24"/>
        </w:rPr>
        <w:t>Cuando se presentan en físico:</w:t>
      </w:r>
    </w:p>
    <w:p w14:paraId="694FB642" w14:textId="77777777" w:rsidR="000A2A66" w:rsidRPr="00E55649" w:rsidRDefault="000A2A66" w:rsidP="000A2A66">
      <w:pPr>
        <w:pStyle w:val="Textoindependiente2"/>
        <w:spacing w:after="0" w:line="240" w:lineRule="auto"/>
        <w:rPr>
          <w:rFonts w:cs="Arial"/>
          <w:bCs/>
          <w:szCs w:val="24"/>
        </w:rPr>
      </w:pPr>
    </w:p>
    <w:p w14:paraId="320FE016"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Las hojas están arrugadas, rotas o dobladas. </w:t>
      </w:r>
    </w:p>
    <w:p w14:paraId="26148B3A"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Las hojas no están escritas en una sola cara. </w:t>
      </w:r>
    </w:p>
    <w:p w14:paraId="7D2E04BC"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Las hojas no están en formato oficio. </w:t>
      </w:r>
    </w:p>
    <w:p w14:paraId="6978AA3D"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Los dibujos no empiezan en una hoja nueva. </w:t>
      </w:r>
    </w:p>
    <w:p w14:paraId="5527CF6F"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Las hojas presentan correcciones o tachaduras. </w:t>
      </w:r>
    </w:p>
    <w:p w14:paraId="734DB707"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lastRenderedPageBreak/>
        <w:t>No se presentan en tinta negra indeleble (lápiz), ni con líneas y trazos de grosor uniforme.</w:t>
      </w:r>
    </w:p>
    <w:p w14:paraId="0773825B" w14:textId="77777777" w:rsidR="000A2A66" w:rsidRPr="00E55649" w:rsidRDefault="000A2A66" w:rsidP="000A2A66">
      <w:pPr>
        <w:pStyle w:val="Textoindependiente2"/>
        <w:spacing w:after="0" w:line="240" w:lineRule="auto"/>
        <w:ind w:left="360"/>
        <w:rPr>
          <w:rFonts w:cs="Arial"/>
          <w:bCs/>
          <w:szCs w:val="24"/>
        </w:rPr>
      </w:pPr>
    </w:p>
    <w:p w14:paraId="755C8571" w14:textId="77777777" w:rsidR="000A2A66" w:rsidRPr="00E55649" w:rsidRDefault="000A2A66" w:rsidP="000A2A66">
      <w:pPr>
        <w:pStyle w:val="Textoindependiente2"/>
        <w:spacing w:after="0" w:line="240" w:lineRule="auto"/>
        <w:rPr>
          <w:rFonts w:cs="Arial"/>
          <w:bCs/>
          <w:szCs w:val="24"/>
        </w:rPr>
      </w:pPr>
      <w:r w:rsidRPr="00E55649">
        <w:rPr>
          <w:rFonts w:cs="Arial"/>
          <w:bCs/>
          <w:szCs w:val="24"/>
        </w:rPr>
        <w:t>Cuando se presentan en físico, digital o se suben al sistema directamente:</w:t>
      </w:r>
    </w:p>
    <w:p w14:paraId="79783C94" w14:textId="77777777" w:rsidR="000A2A66" w:rsidRPr="00E55649" w:rsidRDefault="000A2A66" w:rsidP="000A2A66">
      <w:pPr>
        <w:pStyle w:val="Textoindependiente2"/>
        <w:spacing w:after="0" w:line="240" w:lineRule="auto"/>
        <w:rPr>
          <w:rFonts w:cs="Arial"/>
          <w:bCs/>
          <w:szCs w:val="24"/>
        </w:rPr>
      </w:pPr>
    </w:p>
    <w:p w14:paraId="241B1D28" w14:textId="15F35E85" w:rsidR="00E45848" w:rsidRPr="00E55649" w:rsidRDefault="00E45848" w:rsidP="00330D37">
      <w:pPr>
        <w:pStyle w:val="Textoindependiente2"/>
        <w:numPr>
          <w:ilvl w:val="0"/>
          <w:numId w:val="21"/>
        </w:numPr>
        <w:spacing w:after="0" w:line="240" w:lineRule="auto"/>
        <w:rPr>
          <w:rFonts w:cs="Arial"/>
          <w:bCs/>
          <w:szCs w:val="24"/>
        </w:rPr>
      </w:pPr>
      <w:r w:rsidRPr="00E55649">
        <w:rPr>
          <w:rFonts w:cs="Arial"/>
          <w:bCs/>
          <w:szCs w:val="24"/>
        </w:rPr>
        <w:t>Las hojas digitalizadas se observan rotas, arrugadas o la información está incompleta,</w:t>
      </w:r>
    </w:p>
    <w:p w14:paraId="14B8F5C6" w14:textId="6AF069E3"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Contienen textos superfluos. </w:t>
      </w:r>
    </w:p>
    <w:p w14:paraId="16B97816"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Contiene vistas de corte que no se definen de forma clara, con respecto a una vista previa. </w:t>
      </w:r>
    </w:p>
    <w:p w14:paraId="64409E96" w14:textId="77777777" w:rsidR="000A2A66" w:rsidRPr="00E55649" w:rsidRDefault="000A2A66" w:rsidP="00330D37">
      <w:pPr>
        <w:pStyle w:val="Textocomentario"/>
        <w:numPr>
          <w:ilvl w:val="0"/>
          <w:numId w:val="21"/>
        </w:numPr>
        <w:rPr>
          <w:rFonts w:cs="Arial"/>
          <w:bCs/>
          <w:sz w:val="24"/>
          <w:szCs w:val="24"/>
        </w:rPr>
      </w:pPr>
      <w:r w:rsidRPr="00E55649">
        <w:rPr>
          <w:rFonts w:cs="Arial"/>
          <w:bCs/>
          <w:sz w:val="24"/>
          <w:szCs w:val="24"/>
        </w:rPr>
        <w:t xml:space="preserve">Se define una vista auxiliar de detalle que no presenta una proporción de escala adecuada, con respecto a una figura previa o relacionada. </w:t>
      </w:r>
    </w:p>
    <w:p w14:paraId="1E10BBFB"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Contiene figuras que no están dispuestas </w:t>
      </w:r>
      <w:proofErr w:type="gramStart"/>
      <w:r w:rsidRPr="00E55649">
        <w:rPr>
          <w:rFonts w:cs="Arial"/>
          <w:bCs/>
          <w:szCs w:val="24"/>
        </w:rPr>
        <w:t>correctamente ni claramente</w:t>
      </w:r>
      <w:proofErr w:type="gramEnd"/>
      <w:r w:rsidRPr="00E55649">
        <w:rPr>
          <w:rFonts w:cs="Arial"/>
          <w:bCs/>
          <w:szCs w:val="24"/>
        </w:rPr>
        <w:t xml:space="preserve"> separadas. </w:t>
      </w:r>
    </w:p>
    <w:p w14:paraId="03085DB6"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Contiene figuras que no están numeradas consecutivamente. </w:t>
      </w:r>
    </w:p>
    <w:p w14:paraId="72FFB434"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Se omiten algunos símbolos de referencia mencionados en la descripción. </w:t>
      </w:r>
    </w:p>
    <w:p w14:paraId="56B12BB9"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No se limitan a los signos de referencia mencionados en la descripción. </w:t>
      </w:r>
    </w:p>
    <w:p w14:paraId="65E73A49"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Incluye elementos idénticos designados mediante signos de referencia distintos.</w:t>
      </w:r>
    </w:p>
    <w:p w14:paraId="72B3F9CD" w14:textId="77777777" w:rsidR="000A2A66" w:rsidRPr="00E55649" w:rsidRDefault="000A2A66" w:rsidP="00330D37">
      <w:pPr>
        <w:pStyle w:val="Textoindependiente2"/>
        <w:numPr>
          <w:ilvl w:val="0"/>
          <w:numId w:val="21"/>
        </w:numPr>
        <w:spacing w:after="0" w:line="240" w:lineRule="auto"/>
        <w:rPr>
          <w:rFonts w:cs="Arial"/>
          <w:bCs/>
          <w:szCs w:val="24"/>
        </w:rPr>
      </w:pPr>
      <w:r w:rsidRPr="00E55649">
        <w:rPr>
          <w:rFonts w:cs="Arial"/>
          <w:bCs/>
          <w:szCs w:val="24"/>
        </w:rPr>
        <w:t xml:space="preserve">La resolución de los dibujos, digitalizados es baja. </w:t>
      </w:r>
    </w:p>
    <w:p w14:paraId="7D833444" w14:textId="77777777" w:rsidR="000A2A66" w:rsidRPr="00E55649" w:rsidRDefault="000A2A66" w:rsidP="000A2A66">
      <w:pPr>
        <w:rPr>
          <w:rFonts w:cs="Arial"/>
          <w:szCs w:val="24"/>
        </w:rPr>
      </w:pPr>
    </w:p>
    <w:p w14:paraId="2D790C37" w14:textId="77777777" w:rsidR="000A2A66" w:rsidRPr="00E55649" w:rsidRDefault="000A2A66" w:rsidP="000A2A66">
      <w:pPr>
        <w:rPr>
          <w:rFonts w:cs="Arial"/>
        </w:rPr>
      </w:pPr>
      <w:r w:rsidRPr="00E55649">
        <w:rPr>
          <w:rFonts w:cs="Arial"/>
        </w:rPr>
        <w:t>Teniendo en cuenta que los dibujos hacen parte de la descripción, si estos se consideran fundamentales para entender la invención y no están presentes o no son claros o suficientes, el examinador debe requerir para que el solicitante complete y/o corrija la información suministrada. Es pertinente aclarar que la respuesta a un requerimiento de requisitos mínimos es la forma adecuada y oportuna para que el solicitante incluya los dibujos faltantes o corregidos, puesto que una vez se ha asignado la fecha de presentación, el solicitante no podrá incluir dibujos que no hayan sido descritos originalmente o que incluyan elementos adicionales, dado que esto podría considerarse ampliación de materia y no será aceptada, pues dicha modificación sería contraria a lo establecido en el Artículo 34 de la Decisión 486.</w:t>
      </w:r>
    </w:p>
    <w:p w14:paraId="17D66908" w14:textId="77777777" w:rsidR="000A2A66" w:rsidRPr="00E55649" w:rsidRDefault="000A2A66" w:rsidP="000A2A66">
      <w:pPr>
        <w:rPr>
          <w:rFonts w:cs="Arial"/>
          <w:szCs w:val="24"/>
        </w:rPr>
      </w:pPr>
      <w:r w:rsidRPr="00E55649">
        <w:rPr>
          <w:rFonts w:cs="Arial"/>
          <w:szCs w:val="24"/>
        </w:rPr>
        <w:t>Por lo anterior, si los dibujos son pertinentes y se consideran necesarios para entender la invención, estos harán parte de los requisitos mínimos para admitir a trámite una solicitud, por lo que su ausencia o falta de claridad conllevará a que la solicitud no sea admitida a trámite.</w:t>
      </w:r>
    </w:p>
    <w:p w14:paraId="17882396" w14:textId="77777777" w:rsidR="000A2A66" w:rsidRPr="00E55649" w:rsidRDefault="000A2A66" w:rsidP="000A2A66">
      <w:pPr>
        <w:rPr>
          <w:rFonts w:cs="Arial"/>
          <w:szCs w:val="24"/>
        </w:rPr>
      </w:pPr>
    </w:p>
    <w:p w14:paraId="5CC9F680" w14:textId="77777777" w:rsidR="000A2A66" w:rsidRPr="00E55649" w:rsidRDefault="000A2A66" w:rsidP="000A2A66">
      <w:pPr>
        <w:rPr>
          <w:rFonts w:cs="Arial"/>
          <w:szCs w:val="24"/>
        </w:rPr>
      </w:pPr>
      <w:r w:rsidRPr="00E55649">
        <w:rPr>
          <w:rFonts w:cs="Arial"/>
          <w:szCs w:val="24"/>
        </w:rPr>
        <w:t>Cuando se alleguen fotografías, estas solo pueden aceptarse como un complemento a las figuras, sin llegar a suplirlas. En los casos en que es imposible realizar la presentación mediante un dibujo, es permitido presentar fotografías, siempre y cuando, sean en blanco y negro, directamente reproducible y cumplan los requisitos aplicables para los dibujos mencionados anteriormente.</w:t>
      </w:r>
    </w:p>
    <w:p w14:paraId="4B027181" w14:textId="77777777" w:rsidR="000A2A66" w:rsidRPr="00E55649" w:rsidRDefault="000A2A66" w:rsidP="000A2A66">
      <w:pPr>
        <w:rPr>
          <w:rFonts w:cs="Arial"/>
          <w:szCs w:val="24"/>
        </w:rPr>
      </w:pPr>
    </w:p>
    <w:p w14:paraId="37C93602" w14:textId="77777777" w:rsidR="000A2A66" w:rsidRPr="00E55649" w:rsidRDefault="000A2A66" w:rsidP="000A2A66">
      <w:pPr>
        <w:rPr>
          <w:rFonts w:cs="Arial"/>
          <w:szCs w:val="24"/>
        </w:rPr>
      </w:pPr>
      <w:r w:rsidRPr="00E55649">
        <w:rPr>
          <w:rFonts w:cs="Arial"/>
          <w:szCs w:val="24"/>
        </w:rPr>
        <w:t xml:space="preserve">Formas gráficas no consideradas dibujos: </w:t>
      </w:r>
    </w:p>
    <w:p w14:paraId="3D29C3E4" w14:textId="77777777" w:rsidR="000A2A66" w:rsidRPr="00E55649" w:rsidRDefault="000A2A66" w:rsidP="000A2A66">
      <w:pPr>
        <w:ind w:left="360"/>
        <w:rPr>
          <w:rFonts w:cs="Arial"/>
          <w:szCs w:val="24"/>
        </w:rPr>
      </w:pPr>
    </w:p>
    <w:p w14:paraId="064CE184" w14:textId="77777777" w:rsidR="000A2A66" w:rsidRPr="00E55649" w:rsidRDefault="000A2A66" w:rsidP="00330D37">
      <w:pPr>
        <w:numPr>
          <w:ilvl w:val="0"/>
          <w:numId w:val="22"/>
        </w:numPr>
        <w:rPr>
          <w:rFonts w:cs="Arial"/>
          <w:szCs w:val="24"/>
        </w:rPr>
      </w:pPr>
      <w:r w:rsidRPr="00E55649">
        <w:rPr>
          <w:rFonts w:cs="Arial"/>
          <w:szCs w:val="24"/>
        </w:rPr>
        <w:lastRenderedPageBreak/>
        <w:t xml:space="preserve">Fórmulas químicas y matemáticas. </w:t>
      </w:r>
    </w:p>
    <w:p w14:paraId="4E7436B4" w14:textId="77777777" w:rsidR="000A2A66" w:rsidRPr="00E55649" w:rsidRDefault="000A2A66" w:rsidP="00330D37">
      <w:pPr>
        <w:numPr>
          <w:ilvl w:val="0"/>
          <w:numId w:val="22"/>
        </w:numPr>
        <w:rPr>
          <w:rFonts w:cs="Arial"/>
          <w:szCs w:val="24"/>
        </w:rPr>
      </w:pPr>
      <w:r w:rsidRPr="00E55649">
        <w:rPr>
          <w:rFonts w:cs="Arial"/>
          <w:szCs w:val="24"/>
        </w:rPr>
        <w:t>Tablas.</w:t>
      </w:r>
    </w:p>
    <w:p w14:paraId="5B63889B" w14:textId="77777777" w:rsidR="000A2A66" w:rsidRPr="00E55649" w:rsidRDefault="000A2A66" w:rsidP="000A2A66">
      <w:pPr>
        <w:rPr>
          <w:rFonts w:cs="Arial"/>
          <w:szCs w:val="24"/>
        </w:rPr>
      </w:pPr>
    </w:p>
    <w:p w14:paraId="147C8DC2" w14:textId="77777777" w:rsidR="000A2A66" w:rsidRPr="00E55649" w:rsidRDefault="000A2A66" w:rsidP="000A2A66">
      <w:pPr>
        <w:rPr>
          <w:rFonts w:cs="Arial"/>
          <w:szCs w:val="24"/>
        </w:rPr>
      </w:pPr>
      <w:r w:rsidRPr="00E55649">
        <w:rPr>
          <w:rFonts w:cs="Arial"/>
          <w:szCs w:val="24"/>
        </w:rPr>
        <w:t xml:space="preserve">Aunque las fórmulas químicas y matemáticas y tablas no se consideran dibujos como tales </w:t>
      </w:r>
      <w:r w:rsidRPr="00E55649">
        <w:rPr>
          <w:rFonts w:cs="Arial"/>
          <w:bCs/>
          <w:szCs w:val="24"/>
        </w:rPr>
        <w:t>y ellas pueden estar incluidos dentro del texto de la descripción</w:t>
      </w:r>
      <w:r w:rsidRPr="00E55649">
        <w:rPr>
          <w:rFonts w:cs="Arial"/>
          <w:szCs w:val="24"/>
        </w:rPr>
        <w:t>, le serán aplicables los requisitos de presentación en lo que se relaciona con la calidad de los trazos que permitan lograr una duplicación aceptable.</w:t>
      </w:r>
    </w:p>
    <w:p w14:paraId="09571117" w14:textId="77777777" w:rsidR="000A2A66" w:rsidRPr="00E55649" w:rsidRDefault="000A2A66" w:rsidP="000A2A66">
      <w:pPr>
        <w:pStyle w:val="Prrafodelista"/>
        <w:ind w:left="0"/>
        <w:rPr>
          <w:rFonts w:cs="Arial"/>
          <w:szCs w:val="24"/>
        </w:rPr>
      </w:pPr>
    </w:p>
    <w:p w14:paraId="1FF8F7FF" w14:textId="77777777" w:rsidR="000A2A66" w:rsidRPr="00E55649" w:rsidRDefault="000A2A66" w:rsidP="00E37279">
      <w:pPr>
        <w:pStyle w:val="Ttulo3"/>
        <w:rPr>
          <w:color w:val="auto"/>
        </w:rPr>
      </w:pPr>
      <w:bookmarkStart w:id="29" w:name="_Toc534901558"/>
      <w:bookmarkStart w:id="30" w:name="_Toc534901758"/>
      <w:bookmarkStart w:id="31" w:name="_Toc49161971"/>
      <w:r w:rsidRPr="00E55649">
        <w:rPr>
          <w:color w:val="auto"/>
        </w:rPr>
        <w:t xml:space="preserve">Comprobante de pago de la tasa de presentación </w:t>
      </w:r>
      <w:r w:rsidRPr="00E55649">
        <w:rPr>
          <w:color w:val="auto"/>
          <w:szCs w:val="24"/>
        </w:rPr>
        <w:t>(literal e) artículo 33), Decisión 486)</w:t>
      </w:r>
      <w:bookmarkEnd w:id="29"/>
      <w:bookmarkEnd w:id="30"/>
      <w:bookmarkEnd w:id="31"/>
    </w:p>
    <w:p w14:paraId="2D4EA783" w14:textId="77777777" w:rsidR="000A2A66" w:rsidRPr="00E55649" w:rsidRDefault="000A2A66" w:rsidP="000A2A66">
      <w:pPr>
        <w:rPr>
          <w:rFonts w:cs="Arial"/>
        </w:rPr>
      </w:pPr>
    </w:p>
    <w:p w14:paraId="3D7D1712" w14:textId="77777777" w:rsidR="000A2A66" w:rsidRPr="00E55649" w:rsidRDefault="000A2A66" w:rsidP="000A2A66">
      <w:pPr>
        <w:pStyle w:val="Prrafodelista"/>
        <w:ind w:left="0"/>
        <w:rPr>
          <w:rFonts w:cs="Arial"/>
          <w:szCs w:val="24"/>
        </w:rPr>
      </w:pPr>
      <w:r w:rsidRPr="00E55649">
        <w:rPr>
          <w:rFonts w:cs="Arial"/>
          <w:szCs w:val="24"/>
        </w:rPr>
        <w:t>En la lista de chequeo este requisito se señala como “Pago de tasas”.</w:t>
      </w:r>
    </w:p>
    <w:p w14:paraId="02EAD626" w14:textId="77777777" w:rsidR="000A2A66" w:rsidRPr="00E55649" w:rsidRDefault="000A2A66" w:rsidP="000A2A66">
      <w:pPr>
        <w:pStyle w:val="Prrafodelista"/>
        <w:ind w:left="0"/>
        <w:rPr>
          <w:rFonts w:cs="Arial"/>
          <w:szCs w:val="24"/>
        </w:rPr>
      </w:pPr>
    </w:p>
    <w:p w14:paraId="34D9E465" w14:textId="77777777" w:rsidR="00317649" w:rsidRPr="00E55649" w:rsidRDefault="000A2A66" w:rsidP="000A2A66">
      <w:pPr>
        <w:pStyle w:val="Prrafodelista"/>
        <w:ind w:left="0"/>
        <w:rPr>
          <w:rFonts w:cs="Arial"/>
          <w:szCs w:val="24"/>
        </w:rPr>
      </w:pPr>
      <w:r w:rsidRPr="00E55649">
        <w:rPr>
          <w:rFonts w:cs="Arial"/>
          <w:szCs w:val="24"/>
        </w:rPr>
        <w:t>Se debe tener en cuenta que cuando se radica la solicitud por la oficina virtual, el sistema solo deja proseguir si se registra el pago de la presentación, y que aun cuando la solicitud se presente en físico, el pago por presentación se deberá ver reflejado en el sistema, por lo tanto, para verificar el pago de dicha tasa, el examinador debe ingresar por la pestaña “</w:t>
      </w:r>
      <w:r w:rsidRPr="00E55649">
        <w:rPr>
          <w:rFonts w:cs="Arial"/>
          <w:i/>
          <w:szCs w:val="24"/>
        </w:rPr>
        <w:t>Pago de tasas</w:t>
      </w:r>
      <w:r w:rsidRPr="00E55649">
        <w:rPr>
          <w:rFonts w:cs="Arial"/>
          <w:szCs w:val="24"/>
        </w:rPr>
        <w:t>” y comprobar el pago asociado a la solicitud en estudio tal y como se observa en la figura 7.</w:t>
      </w:r>
    </w:p>
    <w:p w14:paraId="0032B230" w14:textId="77777777" w:rsidR="000A2A66" w:rsidRPr="00E55649" w:rsidRDefault="000A2A66" w:rsidP="000A2A66">
      <w:pPr>
        <w:jc w:val="center"/>
        <w:rPr>
          <w:rFonts w:cs="Arial"/>
          <w:b/>
        </w:rPr>
      </w:pPr>
      <w:r w:rsidRPr="00E55649">
        <w:rPr>
          <w:rFonts w:cs="Arial"/>
          <w:b/>
          <w:noProof/>
          <w:shd w:val="clear" w:color="auto" w:fill="E6E6E6"/>
          <w:lang w:eastAsia="es-CO"/>
        </w:rPr>
        <w:drawing>
          <wp:inline distT="0" distB="0" distL="0" distR="0" wp14:anchorId="4546111D" wp14:editId="34BA678C">
            <wp:extent cx="5836052" cy="1790700"/>
            <wp:effectExtent l="0" t="0" r="0" b="0"/>
            <wp:docPr id="5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910" cy="1791884"/>
                    </a:xfrm>
                    <a:prstGeom prst="rect">
                      <a:avLst/>
                    </a:prstGeom>
                    <a:noFill/>
                    <a:ln>
                      <a:noFill/>
                    </a:ln>
                  </pic:spPr>
                </pic:pic>
              </a:graphicData>
            </a:graphic>
          </wp:inline>
        </w:drawing>
      </w:r>
    </w:p>
    <w:p w14:paraId="33EA90DA" w14:textId="77777777" w:rsidR="000A2A66" w:rsidRPr="00E55649" w:rsidRDefault="579FD1EB" w:rsidP="342E6E97">
      <w:pPr>
        <w:jc w:val="center"/>
        <w:rPr>
          <w:rFonts w:cs="Arial"/>
          <w:b/>
          <w:bCs/>
          <w:sz w:val="20"/>
          <w:szCs w:val="20"/>
        </w:rPr>
      </w:pPr>
      <w:r w:rsidRPr="00E55649">
        <w:rPr>
          <w:rFonts w:cs="Arial"/>
          <w:b/>
          <w:bCs/>
          <w:sz w:val="20"/>
          <w:szCs w:val="20"/>
        </w:rPr>
        <w:t xml:space="preserve">Fig. 7 </w:t>
      </w:r>
      <w:r w:rsidRPr="00E55649">
        <w:rPr>
          <w:rFonts w:cs="Arial"/>
          <w:sz w:val="20"/>
          <w:szCs w:val="20"/>
        </w:rPr>
        <w:t xml:space="preserve">Ejemplo forma de consulta de pagos </w:t>
      </w:r>
    </w:p>
    <w:p w14:paraId="2AEAC999" w14:textId="451FD8B1" w:rsidR="342E6E97" w:rsidRPr="00E55649" w:rsidRDefault="342E6E97" w:rsidP="342E6E97">
      <w:pPr>
        <w:jc w:val="center"/>
        <w:rPr>
          <w:rFonts w:cs="Arial"/>
          <w:sz w:val="20"/>
          <w:szCs w:val="20"/>
        </w:rPr>
      </w:pPr>
    </w:p>
    <w:p w14:paraId="1C7586E2" w14:textId="096DBDC1" w:rsidR="000A2A66" w:rsidRPr="00E55649" w:rsidRDefault="579FD1EB" w:rsidP="3092DDCF">
      <w:pPr>
        <w:pStyle w:val="Prrafodelista"/>
        <w:ind w:left="0"/>
        <w:rPr>
          <w:rFonts w:cs="Arial"/>
        </w:rPr>
      </w:pPr>
      <w:r w:rsidRPr="00E55649">
        <w:rPr>
          <w:rFonts w:cs="Arial"/>
        </w:rPr>
        <w:t xml:space="preserve">Esta verificación debe incluir la comprobación de que el pago corresponda al valor establecido en la resolución de tasas vigente, proferida anualmente por </w:t>
      </w:r>
      <w:r w:rsidR="5AADBF69" w:rsidRPr="00E55649">
        <w:rPr>
          <w:rFonts w:cs="Arial"/>
        </w:rPr>
        <w:t>la</w:t>
      </w:r>
      <w:r w:rsidRPr="00E55649">
        <w:rPr>
          <w:rFonts w:cs="Arial"/>
        </w:rPr>
        <w:t xml:space="preserve"> Superinten</w:t>
      </w:r>
      <w:r w:rsidR="1ED5D1F9" w:rsidRPr="00E55649">
        <w:rPr>
          <w:rFonts w:cs="Arial"/>
        </w:rPr>
        <w:t>dencia</w:t>
      </w:r>
      <w:r w:rsidRPr="00E55649">
        <w:rPr>
          <w:rFonts w:cs="Arial"/>
        </w:rPr>
        <w:t xml:space="preserve"> de Industria y Comercio.</w:t>
      </w:r>
    </w:p>
    <w:p w14:paraId="63C44498" w14:textId="77777777" w:rsidR="000A2A66" w:rsidRPr="00E55649" w:rsidRDefault="000A2A66" w:rsidP="000A2A66">
      <w:pPr>
        <w:pStyle w:val="Prrafodelista"/>
        <w:ind w:left="0"/>
        <w:rPr>
          <w:rFonts w:cs="Arial"/>
          <w:szCs w:val="24"/>
        </w:rPr>
      </w:pPr>
    </w:p>
    <w:p w14:paraId="7B8879C5" w14:textId="561FA87C" w:rsidR="000A2A66" w:rsidRPr="00E55649" w:rsidRDefault="579FD1EB" w:rsidP="3092DDCF">
      <w:pPr>
        <w:rPr>
          <w:rFonts w:cs="Arial"/>
          <w:b/>
          <w:bCs/>
        </w:rPr>
      </w:pPr>
      <w:r w:rsidRPr="00E55649">
        <w:rPr>
          <w:rFonts w:cs="Arial"/>
          <w:b/>
          <w:bCs/>
        </w:rPr>
        <w:t>Nota 1:</w:t>
      </w:r>
      <w:r w:rsidRPr="00E55649">
        <w:rPr>
          <w:rFonts w:cs="Arial"/>
        </w:rPr>
        <w:t xml:space="preserve"> El examinador debe tener presente que los ganadores del Premio Nacional del Inventor, que presenten una solicitud relacionada con dicho premio en el siguiente año de la premiación, están eximidos del pago de presentación. Por ello, cuando se presenten estos casos, el examinador debe revisar </w:t>
      </w:r>
      <w:r w:rsidR="5BF7BD0C" w:rsidRPr="00E55649">
        <w:rPr>
          <w:rFonts w:cs="Arial"/>
        </w:rPr>
        <w:t xml:space="preserve">que </w:t>
      </w:r>
      <w:r w:rsidRPr="00E55649">
        <w:rPr>
          <w:rFonts w:cs="Arial"/>
        </w:rPr>
        <w:t xml:space="preserve">la documentación </w:t>
      </w:r>
      <w:r w:rsidR="7533F089" w:rsidRPr="00E55649">
        <w:rPr>
          <w:rFonts w:cs="Arial"/>
        </w:rPr>
        <w:t>que demuestra esta circunstancia</w:t>
      </w:r>
      <w:r w:rsidR="44D11F15" w:rsidRPr="00E55649">
        <w:rPr>
          <w:rFonts w:cs="Arial"/>
        </w:rPr>
        <w:t xml:space="preserve"> se encuentre agregada al trámite como justificante de la exoneración del pago.</w:t>
      </w:r>
    </w:p>
    <w:p w14:paraId="3DB472C0" w14:textId="77777777" w:rsidR="000A2A66" w:rsidRPr="00E55649" w:rsidRDefault="000A2A66" w:rsidP="000A2A66">
      <w:pPr>
        <w:rPr>
          <w:rFonts w:cs="Arial"/>
          <w:b/>
          <w:szCs w:val="24"/>
        </w:rPr>
      </w:pPr>
    </w:p>
    <w:p w14:paraId="4EA31713" w14:textId="0D947D0C" w:rsidR="000A2A66" w:rsidRPr="00E55649" w:rsidRDefault="000A2A66" w:rsidP="3092DDCF">
      <w:pPr>
        <w:rPr>
          <w:rFonts w:cs="Arial"/>
          <w:b/>
          <w:bCs/>
        </w:rPr>
      </w:pPr>
      <w:r w:rsidRPr="00E55649">
        <w:rPr>
          <w:rFonts w:cs="Arial"/>
          <w:b/>
          <w:bCs/>
        </w:rPr>
        <w:lastRenderedPageBreak/>
        <w:t>Nota 2:</w:t>
      </w:r>
      <w:r w:rsidRPr="00E55649">
        <w:rPr>
          <w:rFonts w:cs="Arial"/>
        </w:rPr>
        <w:t xml:space="preserve"> El examinador deberá verificar si el solicitante aplicó para alguno de los descuentos establecidos en la resolución de tarifas u ofrecido por esta Superintendencia y de ser el caso, verificar que se cumplen con los requisitos para obtener la reducción de la tasa y que la tasa pagada sea la adecuada.</w:t>
      </w:r>
      <w:r w:rsidRPr="00E55649">
        <w:rPr>
          <w:rFonts w:cs="Arial"/>
          <w:b/>
          <w:bCs/>
        </w:rPr>
        <w:t xml:space="preserve"> </w:t>
      </w:r>
    </w:p>
    <w:p w14:paraId="61B9203F" w14:textId="77777777" w:rsidR="000A2A66" w:rsidRPr="00E55649" w:rsidRDefault="000A2A66" w:rsidP="000A2A66">
      <w:pPr>
        <w:rPr>
          <w:rFonts w:cs="Arial"/>
          <w:b/>
          <w:szCs w:val="24"/>
        </w:rPr>
      </w:pPr>
    </w:p>
    <w:p w14:paraId="0BF7C80D" w14:textId="77777777" w:rsidR="000A2A66" w:rsidRPr="00E55649" w:rsidRDefault="000A2A66" w:rsidP="00B70846">
      <w:pPr>
        <w:pStyle w:val="Ttulo3"/>
        <w:rPr>
          <w:color w:val="auto"/>
        </w:rPr>
      </w:pPr>
      <w:bookmarkStart w:id="32" w:name="_Toc534901559"/>
      <w:bookmarkStart w:id="33" w:name="_Toc534901759"/>
      <w:bookmarkStart w:id="34" w:name="_Toc49161972"/>
      <w:r w:rsidRPr="00E55649">
        <w:rPr>
          <w:color w:val="auto"/>
        </w:rPr>
        <w:t>Complementación de otros datos bibliográficos</w:t>
      </w:r>
      <w:bookmarkEnd w:id="32"/>
      <w:bookmarkEnd w:id="33"/>
      <w:bookmarkEnd w:id="34"/>
      <w:r w:rsidRPr="00E55649">
        <w:rPr>
          <w:color w:val="auto"/>
        </w:rPr>
        <w:t xml:space="preserve"> </w:t>
      </w:r>
    </w:p>
    <w:p w14:paraId="3BC25265" w14:textId="77777777" w:rsidR="000A2A66" w:rsidRPr="00E55649" w:rsidRDefault="000A2A66" w:rsidP="000A2A66">
      <w:pPr>
        <w:pStyle w:val="Prrafodelista"/>
        <w:ind w:left="0"/>
        <w:rPr>
          <w:rFonts w:cs="Arial"/>
          <w:szCs w:val="24"/>
        </w:rPr>
      </w:pPr>
    </w:p>
    <w:p w14:paraId="28DFC4F5" w14:textId="551E490E"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Si la solicitud radicada cumple los requisitos 1.1.1 a 1.1.6, se puede considerar completa. No </w:t>
      </w:r>
      <w:r w:rsidR="00B0181E" w:rsidRPr="00E55649">
        <w:rPr>
          <w:rFonts w:cs="Arial"/>
          <w:szCs w:val="24"/>
        </w:rPr>
        <w:t>obstante,</w:t>
      </w:r>
      <w:r w:rsidRPr="00E55649">
        <w:rPr>
          <w:rFonts w:cs="Arial"/>
          <w:szCs w:val="24"/>
        </w:rPr>
        <w:t xml:space="preserve"> lo anterior, el examinador debe verificar, complementar y/o corregir o gestionar la corrección, de cierta información adicional de los datos bibliográficos que permite que las demás etapas del proceso se desarrollen sin inconvenientes. Entre esta información se encuentra:</w:t>
      </w:r>
    </w:p>
    <w:p w14:paraId="2B93C3CC"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ECB25F3" w14:textId="77777777" w:rsidR="000A2A66" w:rsidRPr="00E55649" w:rsidRDefault="000A2A66" w:rsidP="00330D37">
      <w:pPr>
        <w:pStyle w:val="Listaconvietas"/>
        <w:numPr>
          <w:ilvl w:val="0"/>
          <w:numId w:val="30"/>
        </w:numPr>
        <w:ind w:left="426" w:hanging="426"/>
        <w:jc w:val="both"/>
        <w:rPr>
          <w:rFonts w:ascii="Arial" w:hAnsi="Arial" w:cs="Arial"/>
          <w:bCs/>
          <w:iCs/>
          <w:lang w:val="es-CO"/>
        </w:rPr>
      </w:pPr>
      <w:r w:rsidRPr="00E55649">
        <w:rPr>
          <w:rFonts w:ascii="Arial" w:hAnsi="Arial" w:cs="Arial"/>
          <w:lang w:val="es-CO"/>
        </w:rPr>
        <w:t>Para las solicitudes que se radican en físico corroborar que la información del petitorio en físico sea la misma registrada en el sistema. E</w:t>
      </w:r>
      <w:r w:rsidRPr="00E55649">
        <w:rPr>
          <w:rFonts w:ascii="Arial" w:hAnsi="Arial" w:cs="Arial"/>
          <w:bCs/>
          <w:iCs/>
          <w:lang w:val="es-CO"/>
        </w:rPr>
        <w:t xml:space="preserve">n caso de observar alguna diferencia, reportar a la persona responsable para que complemente la información o efectúe las correcciones pertinentes. </w:t>
      </w:r>
    </w:p>
    <w:p w14:paraId="327BC800"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51B470FB" w14:textId="77777777" w:rsidR="000A2A66" w:rsidRPr="00E55649" w:rsidRDefault="000A2A66" w:rsidP="00330D37">
      <w:pPr>
        <w:pStyle w:val="Listaconvietas"/>
        <w:numPr>
          <w:ilvl w:val="0"/>
          <w:numId w:val="30"/>
        </w:numPr>
        <w:ind w:left="426" w:hanging="426"/>
        <w:jc w:val="both"/>
        <w:rPr>
          <w:rFonts w:ascii="Arial" w:hAnsi="Arial" w:cs="Arial"/>
          <w:bCs/>
          <w:iCs/>
          <w:lang w:val="es-CO"/>
        </w:rPr>
      </w:pPr>
      <w:r w:rsidRPr="00E55649">
        <w:rPr>
          <w:rFonts w:ascii="Arial" w:hAnsi="Arial" w:cs="Arial"/>
          <w:bCs/>
          <w:iCs/>
          <w:lang w:val="es-CO"/>
        </w:rPr>
        <w:t xml:space="preserve">Para las solicitudes radicadas por la oficina virtual, particularmente para las solicitudes PCT, registrar en la casilla de Observaciones, las diferencias con la información de la publicación internacional, para que en la etapa de forma se requiera modificación o aclaración por la diferencia observada. </w:t>
      </w:r>
    </w:p>
    <w:p w14:paraId="125F23E1"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66F02848" w14:textId="07265B0A" w:rsidR="000A2A66" w:rsidRPr="00E55649" w:rsidRDefault="579FD1EB" w:rsidP="00330D37">
      <w:pPr>
        <w:pStyle w:val="Listaconvietas"/>
        <w:numPr>
          <w:ilvl w:val="0"/>
          <w:numId w:val="30"/>
        </w:numPr>
        <w:ind w:left="426" w:hanging="426"/>
        <w:jc w:val="both"/>
        <w:rPr>
          <w:rFonts w:ascii="Arial" w:hAnsi="Arial" w:cs="Arial"/>
          <w:lang w:val="es-CO"/>
        </w:rPr>
      </w:pPr>
      <w:r w:rsidRPr="00E55649">
        <w:rPr>
          <w:rFonts w:ascii="Arial" w:hAnsi="Arial" w:cs="Arial"/>
          <w:lang w:val="es-CO"/>
        </w:rPr>
        <w:t xml:space="preserve">Verificar que el contacto de la solicitud esté vinculado, es decir, si el solicitante o su representante, tiene usuario asociado en el sistema, lo cual le permite, además de recibir las notificaciones de los requerimientos, ser informado de las fechas para responder y radicar de manera virtual sus respuestas. La forma en que el examinador verifica la </w:t>
      </w:r>
      <w:r w:rsidR="631F2CBA" w:rsidRPr="00E55649">
        <w:rPr>
          <w:rFonts w:ascii="Arial" w:hAnsi="Arial" w:cs="Arial"/>
          <w:lang w:val="es-CO"/>
        </w:rPr>
        <w:t>vinculación</w:t>
      </w:r>
      <w:r w:rsidRPr="00E55649">
        <w:rPr>
          <w:rFonts w:ascii="Arial" w:hAnsi="Arial" w:cs="Arial"/>
          <w:lang w:val="es-CO"/>
        </w:rPr>
        <w:t xml:space="preserve"> es observando si el icono asociado al número de identificación del </w:t>
      </w:r>
      <w:r w:rsidR="102CDD50" w:rsidRPr="00E55649">
        <w:rPr>
          <w:rFonts w:ascii="Arial" w:hAnsi="Arial" w:cs="Arial"/>
          <w:lang w:val="es-CO"/>
        </w:rPr>
        <w:t>contacto</w:t>
      </w:r>
      <w:r w:rsidRPr="00E55649">
        <w:rPr>
          <w:rFonts w:ascii="Arial" w:hAnsi="Arial" w:cs="Arial"/>
          <w:lang w:val="es-CO"/>
        </w:rPr>
        <w:t xml:space="preserve"> está activo y si al pasar el cursor sobre él, aparece el recuadro que señala </w:t>
      </w:r>
      <w:r w:rsidRPr="00E55649">
        <w:rPr>
          <w:rFonts w:ascii="Arial" w:hAnsi="Arial" w:cs="Arial"/>
          <w:i/>
          <w:iCs/>
          <w:lang w:val="es-CO"/>
        </w:rPr>
        <w:t>“Persona está vinculada a otro usuario”</w:t>
      </w:r>
      <w:r w:rsidRPr="00E55649">
        <w:rPr>
          <w:rFonts w:ascii="Arial" w:hAnsi="Arial" w:cs="Arial"/>
          <w:lang w:val="es-CO"/>
        </w:rPr>
        <w:t xml:space="preserve">, tal como se muestra en la figura 8, y/o verificando si en el espacio de </w:t>
      </w:r>
      <w:r w:rsidRPr="00E55649">
        <w:rPr>
          <w:rFonts w:ascii="Arial" w:hAnsi="Arial" w:cs="Arial"/>
          <w:i/>
          <w:iCs/>
          <w:lang w:val="es-CO"/>
        </w:rPr>
        <w:t>“Usuarios responsables”</w:t>
      </w:r>
      <w:r w:rsidRPr="00E55649">
        <w:rPr>
          <w:rFonts w:ascii="Arial" w:hAnsi="Arial" w:cs="Arial"/>
          <w:lang w:val="es-CO"/>
        </w:rPr>
        <w:t xml:space="preserve">, ubicado al final de la página de datos bibliográficos, se encuentra relacionado un </w:t>
      </w:r>
      <w:r w:rsidRPr="00E55649">
        <w:rPr>
          <w:rFonts w:ascii="Arial" w:hAnsi="Arial" w:cs="Arial"/>
          <w:i/>
          <w:iCs/>
          <w:lang w:val="es-CO"/>
        </w:rPr>
        <w:t>“Usuario externo responsable”</w:t>
      </w:r>
      <w:r w:rsidRPr="00E55649">
        <w:rPr>
          <w:rFonts w:ascii="Arial" w:hAnsi="Arial" w:cs="Arial"/>
          <w:lang w:val="es-CO"/>
        </w:rPr>
        <w:t>, como se muestra en la figura 9.</w:t>
      </w:r>
    </w:p>
    <w:p w14:paraId="26463F2E" w14:textId="77777777" w:rsidR="000A2A66" w:rsidRPr="00E55649" w:rsidRDefault="000A2A66" w:rsidP="000A2A66">
      <w:pPr>
        <w:rPr>
          <w:rFonts w:cs="Arial"/>
        </w:rPr>
      </w:pPr>
    </w:p>
    <w:p w14:paraId="6FF28633" w14:textId="77777777" w:rsidR="000A2A66" w:rsidRPr="00E55649" w:rsidRDefault="000A2A66" w:rsidP="000A2A66">
      <w:pPr>
        <w:jc w:val="center"/>
        <w:rPr>
          <w:rFonts w:cs="Arial"/>
        </w:rPr>
      </w:pPr>
      <w:r w:rsidRPr="00E55649">
        <w:rPr>
          <w:rFonts w:cs="Arial"/>
          <w:noProof/>
          <w:shd w:val="clear" w:color="auto" w:fill="E6E6E6"/>
          <w:lang w:eastAsia="es-CO"/>
        </w:rPr>
        <mc:AlternateContent>
          <mc:Choice Requires="wps">
            <w:drawing>
              <wp:anchor distT="0" distB="0" distL="114300" distR="114300" simplePos="0" relativeHeight="251776000" behindDoc="0" locked="0" layoutInCell="1" allowOverlap="1" wp14:anchorId="4B22F9E0" wp14:editId="17D8DD38">
                <wp:simplePos x="0" y="0"/>
                <wp:positionH relativeFrom="column">
                  <wp:posOffset>3293745</wp:posOffset>
                </wp:positionH>
                <wp:positionV relativeFrom="paragraph">
                  <wp:posOffset>259080</wp:posOffset>
                </wp:positionV>
                <wp:extent cx="1235075" cy="143510"/>
                <wp:effectExtent l="4445" t="5080" r="5080" b="3810"/>
                <wp:wrapNone/>
                <wp:docPr id="579"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143510"/>
                        </a:xfrm>
                        <a:prstGeom prst="rect">
                          <a:avLst/>
                        </a:prstGeom>
                        <a:solidFill>
                          <a:srgbClr val="F2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9C3A8" id="Rectangle 403" o:spid="_x0000_s1026" style="position:absolute;margin-left:259.35pt;margin-top:20.4pt;width:97.25pt;height:1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" fillcolor="#f2f2f2" stroked="f"/>
            </w:pict>
          </mc:Fallback>
        </mc:AlternateContent>
      </w:r>
      <w:r w:rsidRPr="00E55649">
        <w:rPr>
          <w:rFonts w:cs="Arial"/>
          <w:noProof/>
          <w:shd w:val="clear" w:color="auto" w:fill="E6E6E6"/>
          <w:lang w:eastAsia="es-CO"/>
        </w:rPr>
        <w:drawing>
          <wp:inline distT="0" distB="0" distL="0" distR="0" wp14:anchorId="75AB74D3" wp14:editId="4DADA76E">
            <wp:extent cx="5612130" cy="1053038"/>
            <wp:effectExtent l="0" t="0" r="1270" b="0"/>
            <wp:docPr id="5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053038"/>
                    </a:xfrm>
                    <a:prstGeom prst="rect">
                      <a:avLst/>
                    </a:prstGeom>
                    <a:noFill/>
                    <a:ln>
                      <a:noFill/>
                    </a:ln>
                  </pic:spPr>
                </pic:pic>
              </a:graphicData>
            </a:graphic>
          </wp:inline>
        </w:drawing>
      </w:r>
    </w:p>
    <w:p w14:paraId="46133F19" w14:textId="77777777" w:rsidR="000A2A66" w:rsidRPr="00E55649" w:rsidRDefault="000A2A66" w:rsidP="000A2A66">
      <w:pPr>
        <w:jc w:val="center"/>
        <w:rPr>
          <w:rFonts w:cs="Arial"/>
          <w:noProof/>
          <w:sz w:val="20"/>
          <w:lang w:eastAsia="es-ES"/>
        </w:rPr>
      </w:pPr>
      <w:r w:rsidRPr="00E55649">
        <w:rPr>
          <w:rFonts w:cs="Arial"/>
          <w:b/>
          <w:noProof/>
          <w:sz w:val="20"/>
          <w:lang w:eastAsia="es-ES"/>
        </w:rPr>
        <w:t xml:space="preserve">Fig. 8 </w:t>
      </w:r>
      <w:r w:rsidRPr="00E55649">
        <w:rPr>
          <w:rFonts w:cs="Arial"/>
          <w:noProof/>
          <w:sz w:val="20"/>
          <w:lang w:eastAsia="es-ES"/>
        </w:rPr>
        <w:t xml:space="preserve">Vista </w:t>
      </w:r>
      <w:r w:rsidRPr="00E55649">
        <w:rPr>
          <w:rFonts w:cs="Arial"/>
          <w:sz w:val="20"/>
          <w:szCs w:val="24"/>
        </w:rPr>
        <w:t xml:space="preserve">en el sistema </w:t>
      </w:r>
      <w:r w:rsidRPr="00E55649">
        <w:rPr>
          <w:rFonts w:cs="Arial"/>
          <w:noProof/>
          <w:sz w:val="20"/>
          <w:lang w:eastAsia="es-ES"/>
        </w:rPr>
        <w:t>si el usuario o su representante está vinculado</w:t>
      </w:r>
    </w:p>
    <w:p w14:paraId="6B688390" w14:textId="77777777" w:rsidR="000A2A66" w:rsidRPr="00E55649" w:rsidRDefault="000A2A66" w:rsidP="000A2A66">
      <w:pPr>
        <w:rPr>
          <w:rFonts w:cs="Arial"/>
        </w:rPr>
      </w:pPr>
    </w:p>
    <w:p w14:paraId="238C1138" w14:textId="77777777" w:rsidR="000A2A66" w:rsidRPr="00E55649" w:rsidRDefault="000A2A66" w:rsidP="000A2A66">
      <w:pPr>
        <w:jc w:val="right"/>
        <w:rPr>
          <w:rFonts w:cs="Arial"/>
        </w:rPr>
      </w:pPr>
      <w:r w:rsidRPr="00E55649">
        <w:rPr>
          <w:rFonts w:cs="Arial"/>
          <w:noProof/>
          <w:shd w:val="clear" w:color="auto" w:fill="E6E6E6"/>
          <w:lang w:eastAsia="es-CO"/>
        </w:rPr>
        <w:lastRenderedPageBreak/>
        <w:drawing>
          <wp:inline distT="0" distB="0" distL="0" distR="0" wp14:anchorId="19FD0CA4" wp14:editId="1BDAB5B7">
            <wp:extent cx="5346065" cy="907415"/>
            <wp:effectExtent l="25400" t="25400" r="13335" b="3238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065" cy="907415"/>
                    </a:xfrm>
                    <a:prstGeom prst="rect">
                      <a:avLst/>
                    </a:prstGeom>
                    <a:noFill/>
                    <a:ln w="12700" cmpd="sng">
                      <a:solidFill>
                        <a:srgbClr val="0070C0"/>
                      </a:solidFill>
                      <a:miter lim="800000"/>
                      <a:headEnd/>
                      <a:tailEnd/>
                    </a:ln>
                    <a:effectLst/>
                  </pic:spPr>
                </pic:pic>
              </a:graphicData>
            </a:graphic>
          </wp:inline>
        </w:drawing>
      </w:r>
    </w:p>
    <w:p w14:paraId="4F7D4605" w14:textId="77777777" w:rsidR="000A2A66" w:rsidRPr="00E55649" w:rsidRDefault="000A2A66" w:rsidP="000A2A66">
      <w:pPr>
        <w:jc w:val="center"/>
        <w:rPr>
          <w:rFonts w:cs="Arial"/>
          <w:noProof/>
          <w:sz w:val="20"/>
          <w:lang w:eastAsia="es-ES"/>
        </w:rPr>
      </w:pPr>
      <w:r w:rsidRPr="00E55649">
        <w:rPr>
          <w:rFonts w:cs="Arial"/>
          <w:b/>
          <w:noProof/>
          <w:sz w:val="20"/>
          <w:lang w:eastAsia="es-ES"/>
        </w:rPr>
        <w:t xml:space="preserve">Fig. 9 </w:t>
      </w:r>
      <w:r w:rsidRPr="00E55649">
        <w:rPr>
          <w:rFonts w:cs="Arial"/>
          <w:noProof/>
          <w:sz w:val="20"/>
          <w:lang w:eastAsia="es-ES"/>
        </w:rPr>
        <w:t xml:space="preserve">Vista </w:t>
      </w:r>
      <w:r w:rsidRPr="00E55649">
        <w:rPr>
          <w:rFonts w:cs="Arial"/>
          <w:sz w:val="20"/>
          <w:szCs w:val="24"/>
        </w:rPr>
        <w:t xml:space="preserve">en el sistema </w:t>
      </w:r>
      <w:r w:rsidRPr="00E55649">
        <w:rPr>
          <w:rFonts w:cs="Arial"/>
          <w:noProof/>
          <w:sz w:val="20"/>
          <w:lang w:eastAsia="es-ES"/>
        </w:rPr>
        <w:t>si el usuario o su representante está vinculado</w:t>
      </w:r>
    </w:p>
    <w:p w14:paraId="13F3FBE5" w14:textId="77777777" w:rsidR="000A2A66" w:rsidRPr="00E55649" w:rsidRDefault="000A2A66" w:rsidP="000A2A66">
      <w:pPr>
        <w:rPr>
          <w:rFonts w:cs="Arial"/>
        </w:rPr>
      </w:pPr>
    </w:p>
    <w:p w14:paraId="12133E03" w14:textId="47F7EBE5" w:rsidR="000A2A66" w:rsidRPr="00E55649" w:rsidRDefault="000A2A66" w:rsidP="000A2A66">
      <w:pPr>
        <w:ind w:left="426"/>
        <w:rPr>
          <w:rFonts w:cs="Arial"/>
        </w:rPr>
      </w:pPr>
      <w:r w:rsidRPr="00E55649">
        <w:rPr>
          <w:rFonts w:cs="Arial"/>
        </w:rPr>
        <w:t xml:space="preserve">Cuando el examinador identifique que no hay un usuario vinculado, debe informar al </w:t>
      </w:r>
      <w:r w:rsidR="00D6481E" w:rsidRPr="00E55649">
        <w:rPr>
          <w:rFonts w:cs="Arial"/>
        </w:rPr>
        <w:t xml:space="preserve">revisor de forma </w:t>
      </w:r>
      <w:r w:rsidRPr="00E55649">
        <w:rPr>
          <w:rFonts w:cs="Arial"/>
        </w:rPr>
        <w:t>para recibir las indicaciones respectivas.</w:t>
      </w:r>
    </w:p>
    <w:p w14:paraId="073EA6F3"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0997720D" w14:textId="77777777" w:rsidR="000A2A66" w:rsidRPr="00E55649" w:rsidRDefault="000A2A66" w:rsidP="00330D37">
      <w:pPr>
        <w:pStyle w:val="Listaconvietas"/>
        <w:numPr>
          <w:ilvl w:val="0"/>
          <w:numId w:val="30"/>
        </w:numPr>
        <w:ind w:left="426" w:hanging="426"/>
        <w:jc w:val="both"/>
        <w:rPr>
          <w:rFonts w:ascii="Arial" w:hAnsi="Arial" w:cs="Arial"/>
          <w:bCs/>
          <w:iCs/>
          <w:lang w:val="es-CO"/>
        </w:rPr>
      </w:pPr>
      <w:r w:rsidRPr="00E55649">
        <w:rPr>
          <w:rFonts w:ascii="Arial" w:hAnsi="Arial" w:cs="Arial"/>
          <w:bCs/>
          <w:iCs/>
          <w:lang w:val="es-CO"/>
        </w:rPr>
        <w:t xml:space="preserve">Verificar que la solicitud tenga asignado un </w:t>
      </w:r>
      <w:r w:rsidRPr="00E55649">
        <w:rPr>
          <w:rFonts w:ascii="Arial" w:hAnsi="Arial" w:cs="Arial"/>
          <w:bCs/>
          <w:i/>
          <w:iCs/>
          <w:lang w:val="es-CO"/>
        </w:rPr>
        <w:t>“Sector tecnológico”</w:t>
      </w:r>
      <w:r w:rsidRPr="00E55649">
        <w:rPr>
          <w:rFonts w:ascii="Arial" w:hAnsi="Arial" w:cs="Arial"/>
          <w:bCs/>
          <w:iCs/>
          <w:lang w:val="es-CO"/>
        </w:rPr>
        <w:t xml:space="preserve"> y un </w:t>
      </w:r>
      <w:r w:rsidRPr="00E55649">
        <w:rPr>
          <w:rFonts w:ascii="Arial" w:hAnsi="Arial" w:cs="Arial"/>
          <w:bCs/>
          <w:i/>
          <w:iCs/>
          <w:lang w:val="es-CO"/>
        </w:rPr>
        <w:t>“Sub-Sector Tecnológico”</w:t>
      </w:r>
      <w:r w:rsidRPr="00E55649">
        <w:rPr>
          <w:rFonts w:ascii="Arial" w:hAnsi="Arial" w:cs="Arial"/>
          <w:bCs/>
          <w:iCs/>
          <w:lang w:val="es-CO"/>
        </w:rPr>
        <w:t xml:space="preserve"> tal como se muestra en la figura 10. </w:t>
      </w:r>
    </w:p>
    <w:p w14:paraId="11FF11ED"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015F633B" w14:textId="77777777" w:rsidR="000A2A66" w:rsidRPr="00E55649" w:rsidRDefault="000A2A66" w:rsidP="000A2A66">
      <w:pPr>
        <w:pStyle w:val="Listaconvietas"/>
        <w:numPr>
          <w:ilvl w:val="0"/>
          <w:numId w:val="0"/>
        </w:numPr>
        <w:jc w:val="center"/>
        <w:rPr>
          <w:rFonts w:ascii="Arial" w:hAnsi="Arial" w:cs="Arial"/>
          <w:noProof/>
          <w:lang w:val="es-CO"/>
        </w:rPr>
      </w:pPr>
      <w:r w:rsidRPr="00E55649">
        <w:rPr>
          <w:rFonts w:ascii="Arial" w:hAnsi="Arial" w:cs="Arial"/>
          <w:noProof/>
          <w:shd w:val="clear" w:color="auto" w:fill="E6E6E6"/>
          <w:lang w:val="es-CO" w:eastAsia="es-CO"/>
        </w:rPr>
        <w:drawing>
          <wp:inline distT="0" distB="0" distL="0" distR="0" wp14:anchorId="3079E18F" wp14:editId="4ECEE7A4">
            <wp:extent cx="5611696" cy="1406706"/>
            <wp:effectExtent l="0" t="0" r="1905" b="0"/>
            <wp:docPr id="2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406815"/>
                    </a:xfrm>
                    <a:prstGeom prst="rect">
                      <a:avLst/>
                    </a:prstGeom>
                    <a:noFill/>
                    <a:ln>
                      <a:noFill/>
                    </a:ln>
                  </pic:spPr>
                </pic:pic>
              </a:graphicData>
            </a:graphic>
          </wp:inline>
        </w:drawing>
      </w:r>
    </w:p>
    <w:p w14:paraId="436E6F67" w14:textId="77777777" w:rsidR="000A2A66" w:rsidRPr="00E55649" w:rsidRDefault="000A2A66" w:rsidP="000A2A66">
      <w:pPr>
        <w:jc w:val="center"/>
        <w:rPr>
          <w:rFonts w:cs="Arial"/>
          <w:b/>
          <w:sz w:val="20"/>
          <w:szCs w:val="20"/>
        </w:rPr>
      </w:pPr>
      <w:r w:rsidRPr="00E55649">
        <w:rPr>
          <w:rFonts w:cs="Arial"/>
          <w:b/>
          <w:sz w:val="20"/>
          <w:szCs w:val="20"/>
        </w:rPr>
        <w:t xml:space="preserve">Fig. 10 </w:t>
      </w:r>
      <w:r w:rsidRPr="00E55649">
        <w:rPr>
          <w:rFonts w:cs="Arial"/>
          <w:sz w:val="20"/>
          <w:szCs w:val="20"/>
        </w:rPr>
        <w:t xml:space="preserve">Ejemplo identificación del sector y subsector tecnológico asignado </w:t>
      </w:r>
    </w:p>
    <w:p w14:paraId="7EB49942"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71687248" w14:textId="17058CEF" w:rsidR="000A2A66" w:rsidRPr="00E55649" w:rsidRDefault="000A2A66" w:rsidP="000A2A66">
      <w:pPr>
        <w:pStyle w:val="Listaconvietas"/>
        <w:numPr>
          <w:ilvl w:val="0"/>
          <w:numId w:val="0"/>
        </w:numPr>
        <w:ind w:left="426"/>
        <w:jc w:val="both"/>
        <w:rPr>
          <w:rFonts w:ascii="Arial" w:hAnsi="Arial" w:cs="Arial"/>
          <w:bCs/>
          <w:iCs/>
          <w:lang w:val="es-CO"/>
        </w:rPr>
      </w:pPr>
      <w:proofErr w:type="gramStart"/>
      <w:r w:rsidRPr="00E55649">
        <w:rPr>
          <w:rFonts w:ascii="Arial" w:hAnsi="Arial" w:cs="Arial"/>
          <w:bCs/>
          <w:iCs/>
          <w:lang w:val="es-CO"/>
        </w:rPr>
        <w:t>En caso que</w:t>
      </w:r>
      <w:proofErr w:type="gramEnd"/>
      <w:r w:rsidRPr="00E55649">
        <w:rPr>
          <w:rFonts w:ascii="Arial" w:hAnsi="Arial" w:cs="Arial"/>
          <w:bCs/>
          <w:iCs/>
          <w:lang w:val="es-CO"/>
        </w:rPr>
        <w:t xml:space="preserve"> estas celdas estén vacías, se debe seleccionar uno de los sectores y subsectores de las listas desplegables, teniendo en cuenta </w:t>
      </w:r>
      <w:r w:rsidR="00AB2C14" w:rsidRPr="00E55649">
        <w:rPr>
          <w:rFonts w:ascii="Arial" w:hAnsi="Arial" w:cs="Arial"/>
          <w:bCs/>
          <w:iCs/>
          <w:lang w:val="es-CO"/>
        </w:rPr>
        <w:t xml:space="preserve">que </w:t>
      </w:r>
      <w:r w:rsidRPr="00E55649">
        <w:rPr>
          <w:rFonts w:ascii="Arial" w:hAnsi="Arial" w:cs="Arial"/>
          <w:bCs/>
          <w:iCs/>
          <w:lang w:val="es-CO"/>
        </w:rPr>
        <w:t xml:space="preserve">dicha selección depende de la materia divulgada y/o reclamada en la solicitud. Por otra parte, cuando la celda ya contenga información, debe verificarse si el sector asignado es correcto, y de no ser así, deberá corregirse. </w:t>
      </w:r>
    </w:p>
    <w:p w14:paraId="4EF5375B"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305979FF" w14:textId="77777777" w:rsidR="000A2A66" w:rsidRPr="00E55649" w:rsidRDefault="000A2A66" w:rsidP="000A2A66">
      <w:pPr>
        <w:pStyle w:val="Listaconvietas"/>
        <w:numPr>
          <w:ilvl w:val="0"/>
          <w:numId w:val="0"/>
        </w:numPr>
        <w:ind w:left="426"/>
        <w:jc w:val="both"/>
        <w:rPr>
          <w:rFonts w:ascii="Arial" w:hAnsi="Arial" w:cs="Arial"/>
          <w:bCs/>
          <w:iCs/>
          <w:lang w:val="es-CO"/>
        </w:rPr>
      </w:pPr>
      <w:r w:rsidRPr="00E55649">
        <w:rPr>
          <w:rFonts w:ascii="Arial" w:hAnsi="Arial" w:cs="Arial"/>
          <w:bCs/>
          <w:iCs/>
          <w:lang w:val="es-CO"/>
        </w:rPr>
        <w:t>En la siguiente tabla se presentan algunos ejemplos de los sectores tecnológicos asociados a distintas materias técnicas. Cabe mencionar, que estos ejemplos no cubren la totalidad de los posibles casos, por lo tanto, en caso de duda o cuando se presenten solicitudes que combinen distintos sectores tecnológicos, se deberá consultar con el Coordinador.</w:t>
      </w:r>
    </w:p>
    <w:p w14:paraId="73AA009A"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5BE61366" w14:textId="77777777" w:rsidR="000A2A66" w:rsidRPr="00E55649" w:rsidRDefault="000A2A66" w:rsidP="000A2A66">
      <w:pPr>
        <w:pStyle w:val="Listaconvietas"/>
        <w:numPr>
          <w:ilvl w:val="0"/>
          <w:numId w:val="0"/>
        </w:numPr>
        <w:ind w:left="426"/>
        <w:jc w:val="both"/>
        <w:rPr>
          <w:rFonts w:ascii="Arial" w:hAnsi="Arial" w:cs="Arial"/>
          <w:bCs/>
          <w:iCs/>
          <w:lang w:val="es-CO"/>
        </w:rPr>
      </w:pPr>
      <w:r w:rsidRPr="00E55649">
        <w:rPr>
          <w:rFonts w:ascii="Arial" w:hAnsi="Arial" w:cs="Arial"/>
          <w:bCs/>
          <w:iCs/>
          <w:lang w:val="es-CO"/>
        </w:rPr>
        <w:t xml:space="preserve">La asignación o reasignación del sector y subsector tecnológico, se realiza por la ruta </w:t>
      </w:r>
      <w:r w:rsidRPr="00E55649">
        <w:rPr>
          <w:rFonts w:ascii="Arial" w:hAnsi="Arial" w:cs="Arial"/>
          <w:bCs/>
          <w:i/>
          <w:iCs/>
          <w:lang w:val="es-CO"/>
        </w:rPr>
        <w:t>“Editar solicitud” – “Datos Bibliográficos” – “Información de la Patente” – “Sector Tecnológico”</w:t>
      </w:r>
      <w:r w:rsidRPr="00E55649">
        <w:rPr>
          <w:rFonts w:ascii="Arial" w:hAnsi="Arial" w:cs="Arial"/>
          <w:bCs/>
          <w:iCs/>
          <w:lang w:val="es-CO"/>
        </w:rPr>
        <w:t xml:space="preserve">, tal como se muestra en la figura 11. </w:t>
      </w:r>
    </w:p>
    <w:p w14:paraId="248308D9"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51F729AC" w14:textId="77777777" w:rsidR="000A2A66" w:rsidRPr="00E55649" w:rsidRDefault="000A2A66" w:rsidP="000A2A66">
      <w:pPr>
        <w:pStyle w:val="Listaconvietas"/>
        <w:numPr>
          <w:ilvl w:val="0"/>
          <w:numId w:val="0"/>
        </w:numPr>
        <w:jc w:val="center"/>
        <w:rPr>
          <w:rFonts w:ascii="Arial" w:hAnsi="Arial" w:cs="Arial"/>
          <w:bCs/>
          <w:iCs/>
          <w:lang w:val="es-CO"/>
        </w:rPr>
      </w:pPr>
      <w:r w:rsidRPr="00E55649">
        <w:rPr>
          <w:rFonts w:ascii="Arial" w:hAnsi="Arial" w:cs="Arial"/>
          <w:bCs/>
          <w:iCs/>
          <w:noProof/>
          <w:shd w:val="clear" w:color="auto" w:fill="E6E6E6"/>
          <w:lang w:val="es-CO" w:eastAsia="es-CO"/>
        </w:rPr>
        <w:lastRenderedPageBreak/>
        <w:drawing>
          <wp:inline distT="0" distB="0" distL="0" distR="0" wp14:anchorId="72995D5C" wp14:editId="009F8A03">
            <wp:extent cx="2108835" cy="828516"/>
            <wp:effectExtent l="0" t="0" r="0" b="10160"/>
            <wp:docPr id="5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9241" cy="828675"/>
                    </a:xfrm>
                    <a:prstGeom prst="rect">
                      <a:avLst/>
                    </a:prstGeom>
                    <a:noFill/>
                    <a:ln>
                      <a:noFill/>
                    </a:ln>
                  </pic:spPr>
                </pic:pic>
              </a:graphicData>
            </a:graphic>
          </wp:inline>
        </w:drawing>
      </w:r>
    </w:p>
    <w:p w14:paraId="12069835" w14:textId="77777777" w:rsidR="000A2A66" w:rsidRPr="00E55649" w:rsidRDefault="000A2A66" w:rsidP="000A2A66">
      <w:pPr>
        <w:pStyle w:val="Listaconvietas"/>
        <w:numPr>
          <w:ilvl w:val="0"/>
          <w:numId w:val="0"/>
        </w:numPr>
        <w:jc w:val="center"/>
        <w:rPr>
          <w:rFonts w:ascii="Arial" w:hAnsi="Arial" w:cs="Arial"/>
          <w:bCs/>
          <w:iCs/>
          <w:lang w:val="es-CO"/>
        </w:rPr>
      </w:pPr>
      <w:r w:rsidRPr="00E55649">
        <w:rPr>
          <w:rFonts w:ascii="Arial" w:hAnsi="Arial" w:cs="Arial"/>
          <w:bCs/>
          <w:iCs/>
          <w:noProof/>
          <w:shd w:val="clear" w:color="auto" w:fill="E6E6E6"/>
          <w:lang w:val="es-CO" w:eastAsia="es-CO"/>
        </w:rPr>
        <w:drawing>
          <wp:inline distT="0" distB="0" distL="0" distR="0" wp14:anchorId="037E44AC" wp14:editId="1E1D3B13">
            <wp:extent cx="4067810" cy="2435406"/>
            <wp:effectExtent l="0" t="0" r="0" b="3175"/>
            <wp:docPr id="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264" cy="2435678"/>
                    </a:xfrm>
                    <a:prstGeom prst="rect">
                      <a:avLst/>
                    </a:prstGeom>
                    <a:noFill/>
                    <a:ln>
                      <a:noFill/>
                    </a:ln>
                  </pic:spPr>
                </pic:pic>
              </a:graphicData>
            </a:graphic>
          </wp:inline>
        </w:drawing>
      </w:r>
    </w:p>
    <w:p w14:paraId="2209F23C" w14:textId="77777777" w:rsidR="000A2A66" w:rsidRPr="00E55649" w:rsidRDefault="000A2A66" w:rsidP="000A2A66">
      <w:pPr>
        <w:pStyle w:val="Listaconvietas"/>
        <w:numPr>
          <w:ilvl w:val="0"/>
          <w:numId w:val="0"/>
        </w:numPr>
        <w:jc w:val="center"/>
        <w:rPr>
          <w:rFonts w:ascii="Arial" w:hAnsi="Arial" w:cs="Arial"/>
          <w:bCs/>
          <w:iCs/>
          <w:lang w:val="es-CO"/>
        </w:rPr>
      </w:pPr>
      <w:r w:rsidRPr="00E55649">
        <w:rPr>
          <w:rFonts w:ascii="Arial" w:hAnsi="Arial" w:cs="Arial"/>
          <w:bCs/>
          <w:iCs/>
          <w:noProof/>
          <w:shd w:val="clear" w:color="auto" w:fill="E6E6E6"/>
          <w:lang w:val="es-CO" w:eastAsia="es-CO"/>
        </w:rPr>
        <w:drawing>
          <wp:inline distT="0" distB="0" distL="0" distR="0" wp14:anchorId="62701CE7" wp14:editId="0211B209">
            <wp:extent cx="3985841" cy="1645920"/>
            <wp:effectExtent l="0" t="0" r="2540" b="5080"/>
            <wp:docPr id="2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7115" cy="1646446"/>
                    </a:xfrm>
                    <a:prstGeom prst="rect">
                      <a:avLst/>
                    </a:prstGeom>
                    <a:noFill/>
                    <a:ln>
                      <a:noFill/>
                    </a:ln>
                  </pic:spPr>
                </pic:pic>
              </a:graphicData>
            </a:graphic>
          </wp:inline>
        </w:drawing>
      </w:r>
    </w:p>
    <w:p w14:paraId="729EBE7C" w14:textId="77777777" w:rsidR="000A2A66" w:rsidRPr="00E55649" w:rsidRDefault="000A2A66" w:rsidP="000A2A66">
      <w:pPr>
        <w:jc w:val="center"/>
        <w:rPr>
          <w:rFonts w:cs="Arial"/>
          <w:b/>
          <w:sz w:val="20"/>
          <w:szCs w:val="20"/>
        </w:rPr>
      </w:pPr>
      <w:r w:rsidRPr="00E55649">
        <w:rPr>
          <w:rFonts w:cs="Arial"/>
          <w:b/>
          <w:sz w:val="20"/>
          <w:szCs w:val="20"/>
        </w:rPr>
        <w:t xml:space="preserve">Fig. 11 </w:t>
      </w:r>
      <w:r w:rsidRPr="00E55649">
        <w:rPr>
          <w:rFonts w:cs="Arial"/>
          <w:sz w:val="20"/>
          <w:szCs w:val="20"/>
        </w:rPr>
        <w:t>Ejemplo forma de asignar sector y subsector tecnológico</w:t>
      </w:r>
    </w:p>
    <w:p w14:paraId="4EFEA151"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197F8D73" w14:textId="77777777" w:rsidR="000A2A66" w:rsidRPr="00E55649" w:rsidRDefault="000A2A66" w:rsidP="000A2A66">
      <w:pPr>
        <w:pStyle w:val="Listaconvietas"/>
        <w:numPr>
          <w:ilvl w:val="0"/>
          <w:numId w:val="0"/>
        </w:numPr>
        <w:ind w:left="426"/>
        <w:jc w:val="both"/>
        <w:rPr>
          <w:rFonts w:ascii="Arial" w:hAnsi="Arial" w:cs="Arial"/>
          <w:bCs/>
          <w:iCs/>
          <w:lang w:val="es-CO"/>
        </w:rPr>
      </w:pPr>
      <w:r w:rsidRPr="00E55649">
        <w:rPr>
          <w:rFonts w:ascii="Arial" w:hAnsi="Arial" w:cs="Arial"/>
          <w:bCs/>
          <w:iCs/>
          <w:lang w:val="es-CO"/>
        </w:rPr>
        <w:t xml:space="preserve">No será posible aceptar los cambios si se selecciona únicamente el sector tecnológico de la solicitud, por lo que es necesario asignar un subsector, el cual se relacionará con el sector elegido. </w:t>
      </w:r>
    </w:p>
    <w:p w14:paraId="4D623344"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4B55A446" w14:textId="77777777" w:rsidR="000A2A66" w:rsidRPr="00E55649" w:rsidRDefault="000A2A66" w:rsidP="000A2A66">
      <w:pPr>
        <w:pStyle w:val="Listaconvietas"/>
        <w:numPr>
          <w:ilvl w:val="0"/>
          <w:numId w:val="0"/>
        </w:numPr>
        <w:ind w:left="426"/>
        <w:jc w:val="both"/>
        <w:rPr>
          <w:rFonts w:ascii="Arial" w:hAnsi="Arial" w:cs="Arial"/>
          <w:bCs/>
          <w:iCs/>
          <w:lang w:val="es-CO"/>
        </w:rPr>
      </w:pPr>
      <w:r w:rsidRPr="00E55649">
        <w:rPr>
          <w:rFonts w:ascii="Arial" w:hAnsi="Arial" w:cs="Arial"/>
          <w:bCs/>
          <w:iCs/>
          <w:lang w:val="es-CO"/>
        </w:rPr>
        <w:t>Los sectores tecnológicos son los siguientes:</w:t>
      </w:r>
    </w:p>
    <w:p w14:paraId="26EFDAAE" w14:textId="77777777" w:rsidR="000A2A66" w:rsidRPr="00E55649" w:rsidRDefault="000A2A66" w:rsidP="00330D37">
      <w:pPr>
        <w:pStyle w:val="Listaconvietas"/>
        <w:numPr>
          <w:ilvl w:val="0"/>
          <w:numId w:val="41"/>
        </w:numPr>
        <w:jc w:val="both"/>
        <w:rPr>
          <w:rFonts w:ascii="Arial" w:hAnsi="Arial" w:cs="Arial"/>
          <w:bCs/>
          <w:iCs/>
        </w:rPr>
      </w:pPr>
      <w:r w:rsidRPr="00E55649">
        <w:rPr>
          <w:rFonts w:ascii="Arial" w:hAnsi="Arial" w:cs="Arial"/>
          <w:bCs/>
          <w:iCs/>
        </w:rPr>
        <w:t>Electricidad - Electrónica</w:t>
      </w:r>
    </w:p>
    <w:p w14:paraId="5AA4FE01" w14:textId="77777777" w:rsidR="000A2A66" w:rsidRPr="00E55649" w:rsidRDefault="000A2A66" w:rsidP="00330D37">
      <w:pPr>
        <w:pStyle w:val="Listaconvietas"/>
        <w:numPr>
          <w:ilvl w:val="0"/>
          <w:numId w:val="41"/>
        </w:numPr>
        <w:jc w:val="both"/>
        <w:rPr>
          <w:rFonts w:ascii="Arial" w:hAnsi="Arial" w:cs="Arial"/>
          <w:bCs/>
          <w:iCs/>
        </w:rPr>
      </w:pPr>
      <w:r w:rsidRPr="00E55649">
        <w:rPr>
          <w:rFonts w:ascii="Arial" w:hAnsi="Arial" w:cs="Arial"/>
          <w:bCs/>
          <w:iCs/>
        </w:rPr>
        <w:t>Ingeniería mecánica</w:t>
      </w:r>
    </w:p>
    <w:p w14:paraId="06B1606E" w14:textId="77777777" w:rsidR="000A2A66" w:rsidRPr="00E55649" w:rsidRDefault="000A2A66" w:rsidP="00330D37">
      <w:pPr>
        <w:pStyle w:val="Listaconvietas"/>
        <w:numPr>
          <w:ilvl w:val="0"/>
          <w:numId w:val="41"/>
        </w:numPr>
        <w:jc w:val="both"/>
        <w:rPr>
          <w:rFonts w:ascii="Arial" w:hAnsi="Arial" w:cs="Arial"/>
          <w:bCs/>
          <w:iCs/>
        </w:rPr>
      </w:pPr>
      <w:r w:rsidRPr="00E55649">
        <w:rPr>
          <w:rFonts w:ascii="Arial" w:hAnsi="Arial" w:cs="Arial"/>
          <w:bCs/>
          <w:iCs/>
        </w:rPr>
        <w:t>Instrumentos</w:t>
      </w:r>
    </w:p>
    <w:p w14:paraId="5DCD1D4C" w14:textId="77777777" w:rsidR="000A2A66" w:rsidRPr="00E55649" w:rsidRDefault="000A2A66" w:rsidP="00330D37">
      <w:pPr>
        <w:pStyle w:val="Listaconvietas"/>
        <w:numPr>
          <w:ilvl w:val="0"/>
          <w:numId w:val="41"/>
        </w:numPr>
        <w:jc w:val="both"/>
        <w:rPr>
          <w:rFonts w:ascii="Arial" w:hAnsi="Arial" w:cs="Arial"/>
          <w:bCs/>
          <w:iCs/>
        </w:rPr>
      </w:pPr>
      <w:r w:rsidRPr="00E55649">
        <w:rPr>
          <w:rFonts w:ascii="Arial" w:hAnsi="Arial" w:cs="Arial"/>
          <w:bCs/>
          <w:iCs/>
        </w:rPr>
        <w:t>Otros sectores</w:t>
      </w:r>
    </w:p>
    <w:p w14:paraId="20E9D570" w14:textId="77777777" w:rsidR="000A2A66" w:rsidRPr="00E55649" w:rsidRDefault="000A2A66" w:rsidP="00330D37">
      <w:pPr>
        <w:pStyle w:val="Listaconvietas"/>
        <w:numPr>
          <w:ilvl w:val="0"/>
          <w:numId w:val="41"/>
        </w:numPr>
        <w:jc w:val="both"/>
        <w:rPr>
          <w:rFonts w:ascii="Arial" w:hAnsi="Arial" w:cs="Arial"/>
          <w:bCs/>
          <w:iCs/>
          <w:lang w:val="es-CO"/>
        </w:rPr>
      </w:pPr>
      <w:r w:rsidRPr="00E55649">
        <w:rPr>
          <w:rFonts w:ascii="Arial" w:hAnsi="Arial" w:cs="Arial"/>
          <w:bCs/>
          <w:iCs/>
          <w:lang w:val="es-CO"/>
        </w:rPr>
        <w:t>Química</w:t>
      </w:r>
    </w:p>
    <w:p w14:paraId="45ADE196"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3AB3FE4D" w14:textId="77777777" w:rsidR="000A2A66" w:rsidRPr="00E55649" w:rsidRDefault="000A2A66" w:rsidP="000A2A66">
      <w:pPr>
        <w:pStyle w:val="Listaconvietas"/>
        <w:numPr>
          <w:ilvl w:val="0"/>
          <w:numId w:val="0"/>
        </w:numPr>
        <w:ind w:left="426"/>
        <w:jc w:val="both"/>
        <w:rPr>
          <w:rFonts w:ascii="Arial" w:hAnsi="Arial" w:cs="Arial"/>
          <w:bCs/>
          <w:iCs/>
          <w:lang w:val="es-CO"/>
        </w:rPr>
      </w:pPr>
      <w:r w:rsidRPr="00E55649">
        <w:rPr>
          <w:rFonts w:ascii="Arial" w:hAnsi="Arial" w:cs="Arial"/>
          <w:bCs/>
          <w:iCs/>
          <w:lang w:val="es-CO"/>
        </w:rPr>
        <w:t>Los subsectores se desagregan de la siguiente forma por cada sector principal:</w:t>
      </w:r>
    </w:p>
    <w:p w14:paraId="262F9C67"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0B8FD963" w14:textId="77777777" w:rsidR="000A2A66" w:rsidRPr="00E55649" w:rsidRDefault="000A2A66" w:rsidP="000A2A66">
      <w:pPr>
        <w:pStyle w:val="Listaconvietas"/>
        <w:numPr>
          <w:ilvl w:val="0"/>
          <w:numId w:val="0"/>
        </w:numPr>
        <w:ind w:left="426"/>
        <w:jc w:val="both"/>
        <w:rPr>
          <w:rFonts w:ascii="Arial" w:hAnsi="Arial" w:cs="Arial"/>
          <w:bCs/>
          <w:iCs/>
          <w:u w:val="single"/>
          <w:lang w:val="es-CO"/>
        </w:rPr>
      </w:pPr>
      <w:r w:rsidRPr="00E55649">
        <w:rPr>
          <w:rFonts w:ascii="Arial" w:hAnsi="Arial" w:cs="Arial"/>
          <w:bCs/>
          <w:iCs/>
          <w:u w:val="single"/>
          <w:lang w:val="es-CO"/>
        </w:rPr>
        <w:t>Electricidad – Electrónica:</w:t>
      </w:r>
    </w:p>
    <w:p w14:paraId="289366C2" w14:textId="77777777" w:rsidR="000A2A66" w:rsidRPr="00E55649" w:rsidRDefault="000A2A66" w:rsidP="000A2A66">
      <w:pPr>
        <w:pStyle w:val="Listaconvietas"/>
        <w:numPr>
          <w:ilvl w:val="0"/>
          <w:numId w:val="0"/>
        </w:numPr>
        <w:ind w:left="426"/>
        <w:jc w:val="both"/>
        <w:rPr>
          <w:rFonts w:ascii="Arial" w:hAnsi="Arial" w:cs="Arial"/>
          <w:bCs/>
          <w:iCs/>
          <w:u w:val="single"/>
          <w:lang w:val="es-CO"/>
        </w:rPr>
      </w:pPr>
    </w:p>
    <w:p w14:paraId="39D9F85E"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Aparatos electrónicos, ingeniería</w:t>
      </w:r>
    </w:p>
    <w:p w14:paraId="7A1A0A75"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Electrónica, energía eléctrica</w:t>
      </w:r>
    </w:p>
    <w:p w14:paraId="54102250"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Comunicación digital</w:t>
      </w:r>
    </w:p>
    <w:p w14:paraId="0A0141FD"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Métodos de gestión mediante T.I.</w:t>
      </w:r>
    </w:p>
    <w:p w14:paraId="6D4D421A"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Procesos básicos de comunicación</w:t>
      </w:r>
    </w:p>
    <w:p w14:paraId="47EDCC51"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Semiconductores</w:t>
      </w:r>
    </w:p>
    <w:p w14:paraId="08C4166C"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Tecnología audiovisual</w:t>
      </w:r>
    </w:p>
    <w:p w14:paraId="659CDC4A"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rPr>
        <w:t>Tecnología informática</w:t>
      </w:r>
    </w:p>
    <w:p w14:paraId="4DBBDF6B" w14:textId="77777777" w:rsidR="000A2A66" w:rsidRPr="00E55649" w:rsidRDefault="000A2A66" w:rsidP="00330D37">
      <w:pPr>
        <w:pStyle w:val="Listaconvietas"/>
        <w:numPr>
          <w:ilvl w:val="0"/>
          <w:numId w:val="42"/>
        </w:numPr>
        <w:jc w:val="both"/>
        <w:rPr>
          <w:rFonts w:ascii="Arial" w:hAnsi="Arial" w:cs="Arial"/>
          <w:bCs/>
          <w:iCs/>
        </w:rPr>
      </w:pPr>
      <w:r w:rsidRPr="00E55649">
        <w:rPr>
          <w:rFonts w:ascii="Arial" w:hAnsi="Arial" w:cs="Arial"/>
          <w:bCs/>
          <w:iCs/>
          <w:lang w:val="es-CO"/>
        </w:rPr>
        <w:t>Telecomunicaciones</w:t>
      </w:r>
    </w:p>
    <w:p w14:paraId="3B76F239" w14:textId="77777777" w:rsidR="000A2A66" w:rsidRPr="00E55649" w:rsidRDefault="000A2A66" w:rsidP="000A2A66">
      <w:pPr>
        <w:pStyle w:val="Listaconvietas"/>
        <w:numPr>
          <w:ilvl w:val="0"/>
          <w:numId w:val="0"/>
        </w:numPr>
        <w:jc w:val="both"/>
        <w:rPr>
          <w:rFonts w:ascii="Arial" w:hAnsi="Arial" w:cs="Arial"/>
          <w:bCs/>
          <w:iCs/>
          <w:u w:val="single"/>
          <w:lang w:val="es-CO"/>
        </w:rPr>
      </w:pPr>
    </w:p>
    <w:p w14:paraId="5D375331" w14:textId="77777777" w:rsidR="000A2A66" w:rsidRPr="00E55649" w:rsidRDefault="000A2A66" w:rsidP="000A2A66">
      <w:pPr>
        <w:pStyle w:val="Listaconvietas"/>
        <w:numPr>
          <w:ilvl w:val="0"/>
          <w:numId w:val="0"/>
        </w:numPr>
        <w:ind w:left="426"/>
        <w:jc w:val="both"/>
        <w:rPr>
          <w:rFonts w:ascii="Arial" w:hAnsi="Arial" w:cs="Arial"/>
          <w:bCs/>
          <w:iCs/>
          <w:u w:val="single"/>
          <w:lang w:val="es-CO"/>
        </w:rPr>
      </w:pPr>
      <w:r w:rsidRPr="00E55649">
        <w:rPr>
          <w:rFonts w:ascii="Arial" w:hAnsi="Arial" w:cs="Arial"/>
          <w:bCs/>
          <w:iCs/>
          <w:u w:val="single"/>
          <w:lang w:val="es-CO"/>
        </w:rPr>
        <w:t>Ingeniería mecánica:</w:t>
      </w:r>
    </w:p>
    <w:p w14:paraId="2E7F5A84" w14:textId="77777777" w:rsidR="000A2A66" w:rsidRPr="00E55649" w:rsidRDefault="000A2A66" w:rsidP="000A2A66">
      <w:pPr>
        <w:pStyle w:val="Listaconvietas"/>
        <w:numPr>
          <w:ilvl w:val="0"/>
          <w:numId w:val="0"/>
        </w:numPr>
        <w:ind w:left="426"/>
        <w:jc w:val="both"/>
        <w:rPr>
          <w:rFonts w:ascii="Arial" w:hAnsi="Arial" w:cs="Arial"/>
          <w:bCs/>
          <w:iCs/>
          <w:u w:val="single"/>
          <w:lang w:val="es-CO"/>
        </w:rPr>
      </w:pPr>
    </w:p>
    <w:p w14:paraId="66C03A04"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Componentes mecánicos</w:t>
      </w:r>
    </w:p>
    <w:p w14:paraId="777E90E7"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Manejo</w:t>
      </w:r>
    </w:p>
    <w:p w14:paraId="4D89EBDF"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Maquinaria textil y de papel</w:t>
      </w:r>
    </w:p>
    <w:p w14:paraId="3F2AB0E3"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Maquinas herramienta</w:t>
      </w:r>
    </w:p>
    <w:p w14:paraId="63D0DD5D"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Motores, bombas y turbinas</w:t>
      </w:r>
    </w:p>
    <w:p w14:paraId="5EC91E03"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Otra maquinaria especial</w:t>
      </w:r>
    </w:p>
    <w:p w14:paraId="64914223" w14:textId="77777777" w:rsidR="000A2A66" w:rsidRPr="00E55649" w:rsidRDefault="000A2A66" w:rsidP="00330D37">
      <w:pPr>
        <w:pStyle w:val="Listaconvietas"/>
        <w:numPr>
          <w:ilvl w:val="0"/>
          <w:numId w:val="43"/>
        </w:numPr>
        <w:jc w:val="both"/>
        <w:rPr>
          <w:rFonts w:ascii="Arial" w:hAnsi="Arial" w:cs="Arial"/>
          <w:bCs/>
          <w:iCs/>
        </w:rPr>
      </w:pPr>
      <w:r w:rsidRPr="00E55649">
        <w:rPr>
          <w:rFonts w:ascii="Arial" w:hAnsi="Arial" w:cs="Arial"/>
          <w:bCs/>
          <w:iCs/>
        </w:rPr>
        <w:t>Procesos térmicos y aparatos</w:t>
      </w:r>
    </w:p>
    <w:p w14:paraId="33A32BE1" w14:textId="77777777" w:rsidR="000A2A66" w:rsidRPr="00E55649" w:rsidRDefault="000A2A66" w:rsidP="00330D37">
      <w:pPr>
        <w:pStyle w:val="Listaconvietas"/>
        <w:numPr>
          <w:ilvl w:val="0"/>
          <w:numId w:val="43"/>
        </w:numPr>
        <w:jc w:val="both"/>
        <w:rPr>
          <w:rFonts w:ascii="Arial" w:hAnsi="Arial" w:cs="Arial"/>
          <w:bCs/>
          <w:iCs/>
          <w:lang w:val="es-CO"/>
        </w:rPr>
      </w:pPr>
      <w:r w:rsidRPr="00E55649">
        <w:rPr>
          <w:rFonts w:ascii="Arial" w:hAnsi="Arial" w:cs="Arial"/>
          <w:bCs/>
          <w:iCs/>
          <w:lang w:val="es-CO"/>
        </w:rPr>
        <w:t>Transporte</w:t>
      </w:r>
    </w:p>
    <w:p w14:paraId="15D7378C" w14:textId="77777777" w:rsidR="000A2A66" w:rsidRPr="00E55649" w:rsidRDefault="000A2A66" w:rsidP="000A2A66">
      <w:pPr>
        <w:pStyle w:val="Listaconvietas"/>
        <w:numPr>
          <w:ilvl w:val="0"/>
          <w:numId w:val="0"/>
        </w:numPr>
        <w:ind w:left="360" w:hanging="360"/>
        <w:jc w:val="both"/>
        <w:rPr>
          <w:rFonts w:ascii="Arial" w:hAnsi="Arial" w:cs="Arial"/>
          <w:bCs/>
          <w:iCs/>
          <w:u w:val="single"/>
          <w:lang w:val="es-CO"/>
        </w:rPr>
      </w:pPr>
    </w:p>
    <w:p w14:paraId="7C7AC368"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r w:rsidRPr="00E55649">
        <w:rPr>
          <w:rFonts w:ascii="Arial" w:hAnsi="Arial" w:cs="Arial"/>
          <w:bCs/>
          <w:iCs/>
          <w:u w:val="single"/>
          <w:lang w:val="es-CO"/>
        </w:rPr>
        <w:t>Instrumentos:</w:t>
      </w:r>
    </w:p>
    <w:p w14:paraId="0CA76CE9"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p>
    <w:p w14:paraId="0E09F180" w14:textId="77777777" w:rsidR="000A2A66" w:rsidRPr="00E55649" w:rsidRDefault="000A2A66" w:rsidP="00330D37">
      <w:pPr>
        <w:pStyle w:val="Listaconvietas"/>
        <w:numPr>
          <w:ilvl w:val="0"/>
          <w:numId w:val="44"/>
        </w:numPr>
        <w:jc w:val="both"/>
        <w:rPr>
          <w:rFonts w:ascii="Arial" w:hAnsi="Arial" w:cs="Arial"/>
          <w:bCs/>
          <w:iCs/>
        </w:rPr>
      </w:pPr>
      <w:r w:rsidRPr="00E55649">
        <w:rPr>
          <w:rFonts w:ascii="Arial" w:hAnsi="Arial" w:cs="Arial"/>
          <w:bCs/>
          <w:iCs/>
        </w:rPr>
        <w:t>Análisis de materiales biológicos</w:t>
      </w:r>
    </w:p>
    <w:p w14:paraId="2E828096" w14:textId="77777777" w:rsidR="000A2A66" w:rsidRPr="00E55649" w:rsidRDefault="000A2A66" w:rsidP="00330D37">
      <w:pPr>
        <w:pStyle w:val="Listaconvietas"/>
        <w:numPr>
          <w:ilvl w:val="0"/>
          <w:numId w:val="44"/>
        </w:numPr>
        <w:jc w:val="both"/>
        <w:rPr>
          <w:rFonts w:ascii="Arial" w:hAnsi="Arial" w:cs="Arial"/>
          <w:bCs/>
          <w:iCs/>
        </w:rPr>
      </w:pPr>
      <w:r w:rsidRPr="00E55649">
        <w:rPr>
          <w:rFonts w:ascii="Arial" w:hAnsi="Arial" w:cs="Arial"/>
          <w:bCs/>
          <w:iCs/>
        </w:rPr>
        <w:t>Control</w:t>
      </w:r>
    </w:p>
    <w:p w14:paraId="5F8BC019" w14:textId="77777777" w:rsidR="000A2A66" w:rsidRPr="00E55649" w:rsidRDefault="000A2A66" w:rsidP="00330D37">
      <w:pPr>
        <w:pStyle w:val="Listaconvietas"/>
        <w:numPr>
          <w:ilvl w:val="0"/>
          <w:numId w:val="44"/>
        </w:numPr>
        <w:jc w:val="both"/>
        <w:rPr>
          <w:rFonts w:ascii="Arial" w:hAnsi="Arial" w:cs="Arial"/>
          <w:bCs/>
          <w:iCs/>
        </w:rPr>
      </w:pPr>
      <w:r w:rsidRPr="00E55649">
        <w:rPr>
          <w:rFonts w:ascii="Arial" w:hAnsi="Arial" w:cs="Arial"/>
          <w:bCs/>
          <w:iCs/>
        </w:rPr>
        <w:t>Medida</w:t>
      </w:r>
    </w:p>
    <w:p w14:paraId="0F557579" w14:textId="77777777" w:rsidR="000A2A66" w:rsidRPr="00E55649" w:rsidRDefault="000A2A66" w:rsidP="00330D37">
      <w:pPr>
        <w:pStyle w:val="Listaconvietas"/>
        <w:numPr>
          <w:ilvl w:val="0"/>
          <w:numId w:val="44"/>
        </w:numPr>
        <w:jc w:val="both"/>
        <w:rPr>
          <w:rFonts w:ascii="Arial" w:hAnsi="Arial" w:cs="Arial"/>
          <w:bCs/>
          <w:iCs/>
        </w:rPr>
      </w:pPr>
      <w:r w:rsidRPr="00E55649">
        <w:rPr>
          <w:rFonts w:ascii="Arial" w:hAnsi="Arial" w:cs="Arial"/>
          <w:bCs/>
          <w:iCs/>
        </w:rPr>
        <w:t>Óptica</w:t>
      </w:r>
    </w:p>
    <w:p w14:paraId="5C885622" w14:textId="77777777" w:rsidR="000A2A66" w:rsidRPr="00E55649" w:rsidRDefault="000A2A66" w:rsidP="00330D37">
      <w:pPr>
        <w:pStyle w:val="Listaconvietas"/>
        <w:numPr>
          <w:ilvl w:val="0"/>
          <w:numId w:val="44"/>
        </w:numPr>
        <w:jc w:val="both"/>
        <w:rPr>
          <w:rFonts w:ascii="Arial" w:hAnsi="Arial" w:cs="Arial"/>
          <w:bCs/>
          <w:iCs/>
          <w:lang w:val="es-CO"/>
        </w:rPr>
      </w:pPr>
      <w:r w:rsidRPr="00E55649">
        <w:rPr>
          <w:rFonts w:ascii="Arial" w:hAnsi="Arial" w:cs="Arial"/>
          <w:bCs/>
          <w:iCs/>
          <w:lang w:val="es-CO"/>
        </w:rPr>
        <w:t>Tecnología medica</w:t>
      </w:r>
    </w:p>
    <w:p w14:paraId="755D3283" w14:textId="77777777" w:rsidR="000A2A66" w:rsidRPr="00E55649" w:rsidRDefault="000A2A66" w:rsidP="000A2A66">
      <w:pPr>
        <w:pStyle w:val="Listaconvietas"/>
        <w:numPr>
          <w:ilvl w:val="0"/>
          <w:numId w:val="0"/>
        </w:numPr>
        <w:ind w:left="360" w:hanging="360"/>
        <w:jc w:val="both"/>
        <w:rPr>
          <w:rFonts w:ascii="Arial" w:hAnsi="Arial" w:cs="Arial"/>
          <w:bCs/>
          <w:iCs/>
          <w:lang w:val="es-CO"/>
        </w:rPr>
      </w:pPr>
    </w:p>
    <w:p w14:paraId="1367B577"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r w:rsidRPr="00E55649">
        <w:rPr>
          <w:rFonts w:ascii="Arial" w:hAnsi="Arial" w:cs="Arial"/>
          <w:bCs/>
          <w:iCs/>
          <w:u w:val="single"/>
          <w:lang w:val="es-CO"/>
        </w:rPr>
        <w:t>Otros sectores:</w:t>
      </w:r>
    </w:p>
    <w:p w14:paraId="0CA96309"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p>
    <w:p w14:paraId="59490AB6" w14:textId="77777777" w:rsidR="000A2A66" w:rsidRPr="00E55649" w:rsidRDefault="000A2A66" w:rsidP="00330D37">
      <w:pPr>
        <w:pStyle w:val="Listaconvietas"/>
        <w:numPr>
          <w:ilvl w:val="0"/>
          <w:numId w:val="45"/>
        </w:numPr>
        <w:jc w:val="both"/>
        <w:rPr>
          <w:rFonts w:ascii="Arial" w:hAnsi="Arial" w:cs="Arial"/>
          <w:bCs/>
          <w:iCs/>
        </w:rPr>
      </w:pPr>
      <w:r w:rsidRPr="00E55649">
        <w:rPr>
          <w:rFonts w:ascii="Arial" w:hAnsi="Arial" w:cs="Arial"/>
          <w:bCs/>
          <w:iCs/>
        </w:rPr>
        <w:t>Ingeniería civil</w:t>
      </w:r>
    </w:p>
    <w:p w14:paraId="622CDC08" w14:textId="77777777" w:rsidR="000A2A66" w:rsidRPr="00E55649" w:rsidRDefault="000A2A66" w:rsidP="00330D37">
      <w:pPr>
        <w:pStyle w:val="Listaconvietas"/>
        <w:numPr>
          <w:ilvl w:val="0"/>
          <w:numId w:val="45"/>
        </w:numPr>
        <w:jc w:val="both"/>
        <w:rPr>
          <w:rFonts w:ascii="Arial" w:hAnsi="Arial" w:cs="Arial"/>
          <w:bCs/>
          <w:iCs/>
        </w:rPr>
      </w:pPr>
      <w:r w:rsidRPr="00E55649">
        <w:rPr>
          <w:rFonts w:ascii="Arial" w:hAnsi="Arial" w:cs="Arial"/>
          <w:bCs/>
          <w:iCs/>
        </w:rPr>
        <w:t>Mobiliario, juegos</w:t>
      </w:r>
    </w:p>
    <w:p w14:paraId="6E01F8AB" w14:textId="77777777" w:rsidR="000A2A66" w:rsidRPr="00E55649" w:rsidRDefault="000A2A66" w:rsidP="00330D37">
      <w:pPr>
        <w:pStyle w:val="Listaconvietas"/>
        <w:numPr>
          <w:ilvl w:val="0"/>
          <w:numId w:val="45"/>
        </w:numPr>
        <w:jc w:val="both"/>
        <w:rPr>
          <w:rFonts w:ascii="Arial" w:hAnsi="Arial" w:cs="Arial"/>
          <w:bCs/>
          <w:iCs/>
          <w:lang w:val="es-CO"/>
        </w:rPr>
      </w:pPr>
      <w:r w:rsidRPr="00E55649">
        <w:rPr>
          <w:rFonts w:ascii="Arial" w:hAnsi="Arial" w:cs="Arial"/>
          <w:bCs/>
          <w:iCs/>
          <w:lang w:val="es-CO"/>
        </w:rPr>
        <w:t>Otros productos de consumo</w:t>
      </w:r>
    </w:p>
    <w:p w14:paraId="5CADA930" w14:textId="77777777" w:rsidR="000A2A66" w:rsidRPr="00E55649" w:rsidRDefault="000A2A66" w:rsidP="000A2A66">
      <w:pPr>
        <w:pStyle w:val="Listaconvietas"/>
        <w:numPr>
          <w:ilvl w:val="0"/>
          <w:numId w:val="0"/>
        </w:numPr>
        <w:ind w:left="360" w:hanging="360"/>
        <w:jc w:val="both"/>
        <w:rPr>
          <w:rFonts w:ascii="Arial" w:hAnsi="Arial" w:cs="Arial"/>
          <w:bCs/>
          <w:iCs/>
          <w:lang w:val="es-CO"/>
        </w:rPr>
      </w:pPr>
    </w:p>
    <w:p w14:paraId="0D407407"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r w:rsidRPr="00E55649">
        <w:rPr>
          <w:rFonts w:ascii="Arial" w:hAnsi="Arial" w:cs="Arial"/>
          <w:bCs/>
          <w:iCs/>
          <w:u w:val="single"/>
          <w:lang w:val="es-CO"/>
        </w:rPr>
        <w:t>Química:</w:t>
      </w:r>
    </w:p>
    <w:p w14:paraId="7CAFDEFF" w14:textId="77777777" w:rsidR="000A2A66" w:rsidRPr="00E55649" w:rsidRDefault="000A2A66" w:rsidP="000A2A66">
      <w:pPr>
        <w:pStyle w:val="Listaconvietas"/>
        <w:numPr>
          <w:ilvl w:val="0"/>
          <w:numId w:val="0"/>
        </w:numPr>
        <w:ind w:left="786" w:hanging="360"/>
        <w:jc w:val="both"/>
        <w:rPr>
          <w:rFonts w:ascii="Arial" w:hAnsi="Arial" w:cs="Arial"/>
          <w:bCs/>
          <w:iCs/>
          <w:u w:val="single"/>
          <w:lang w:val="es-CO"/>
        </w:rPr>
      </w:pPr>
    </w:p>
    <w:p w14:paraId="020ACE28"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Biotecnología</w:t>
      </w:r>
    </w:p>
    <w:p w14:paraId="73938F33"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lastRenderedPageBreak/>
        <w:t>Ingeniería química</w:t>
      </w:r>
    </w:p>
    <w:p w14:paraId="7EE979FB"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Materiales, metalurgia</w:t>
      </w:r>
    </w:p>
    <w:p w14:paraId="5DF99D06"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Productos farmacéuticos</w:t>
      </w:r>
    </w:p>
    <w:p w14:paraId="4C09DF59"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Productos orgánicos</w:t>
      </w:r>
    </w:p>
    <w:p w14:paraId="31CA2FF3"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elaborados</w:t>
      </w:r>
    </w:p>
    <w:p w14:paraId="349E5638"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Química de alimentos</w:t>
      </w:r>
    </w:p>
    <w:p w14:paraId="395E6D1F"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Química de materiales</w:t>
      </w:r>
    </w:p>
    <w:p w14:paraId="768D22BD"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Química macromolecular, polímeros</w:t>
      </w:r>
    </w:p>
    <w:p w14:paraId="1F7A9CC1"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Tecnología de las microestructuras</w:t>
      </w:r>
    </w:p>
    <w:p w14:paraId="3DDC67C3"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nanotecnología</w:t>
      </w:r>
    </w:p>
    <w:p w14:paraId="4B8580E7"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Tecnología de superficie,</w:t>
      </w:r>
    </w:p>
    <w:p w14:paraId="5BAEE852" w14:textId="77777777" w:rsidR="000A2A66" w:rsidRPr="00E55649" w:rsidRDefault="000A2A66" w:rsidP="00330D37">
      <w:pPr>
        <w:pStyle w:val="Listaconvietas"/>
        <w:numPr>
          <w:ilvl w:val="0"/>
          <w:numId w:val="46"/>
        </w:numPr>
        <w:jc w:val="both"/>
        <w:rPr>
          <w:rFonts w:ascii="Arial" w:hAnsi="Arial" w:cs="Arial"/>
          <w:bCs/>
          <w:iCs/>
        </w:rPr>
      </w:pPr>
      <w:r w:rsidRPr="00E55649">
        <w:rPr>
          <w:rFonts w:ascii="Arial" w:hAnsi="Arial" w:cs="Arial"/>
          <w:bCs/>
          <w:iCs/>
        </w:rPr>
        <w:t>revestimientos</w:t>
      </w:r>
    </w:p>
    <w:p w14:paraId="601379CA" w14:textId="77777777" w:rsidR="000A2A66" w:rsidRPr="00E55649" w:rsidRDefault="000A2A66" w:rsidP="00330D37">
      <w:pPr>
        <w:pStyle w:val="Listaconvietas"/>
        <w:numPr>
          <w:ilvl w:val="0"/>
          <w:numId w:val="46"/>
        </w:numPr>
        <w:jc w:val="both"/>
        <w:rPr>
          <w:rFonts w:ascii="Arial" w:hAnsi="Arial" w:cs="Arial"/>
          <w:bCs/>
          <w:iCs/>
          <w:lang w:val="es-CO"/>
        </w:rPr>
      </w:pPr>
      <w:r w:rsidRPr="00E55649">
        <w:rPr>
          <w:rFonts w:ascii="Arial" w:hAnsi="Arial" w:cs="Arial"/>
          <w:bCs/>
          <w:iCs/>
          <w:lang w:val="es-CO"/>
        </w:rPr>
        <w:t>Tecnología medioambiental</w:t>
      </w:r>
    </w:p>
    <w:p w14:paraId="663418B7"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77A5189E" w14:textId="5D1D6B08" w:rsidR="000A2A66" w:rsidRPr="00E55649" w:rsidRDefault="000A2A66" w:rsidP="00330D37">
      <w:pPr>
        <w:pStyle w:val="Listaconvietas"/>
        <w:numPr>
          <w:ilvl w:val="0"/>
          <w:numId w:val="30"/>
        </w:numPr>
        <w:ind w:left="426" w:hanging="426"/>
        <w:jc w:val="both"/>
        <w:rPr>
          <w:rFonts w:ascii="Arial" w:hAnsi="Arial" w:cs="Arial"/>
          <w:bCs/>
          <w:iCs/>
          <w:lang w:val="es-CO"/>
        </w:rPr>
      </w:pPr>
      <w:r w:rsidRPr="00E55649">
        <w:rPr>
          <w:rFonts w:ascii="Arial" w:hAnsi="Arial" w:cs="Arial"/>
          <w:bCs/>
          <w:iCs/>
          <w:lang w:val="es-CO"/>
        </w:rPr>
        <w:t xml:space="preserve">Verificar que la solicitud tenga asignada la Clasificación Internacional de Patentes (CIP o IPC por sus siglas en inglés), en caso de no ser así, lo cual es particular de las solicitudes nacionales, el examinador debe asignarla teniendo en cuenta el objeto que </w:t>
      </w:r>
      <w:r w:rsidR="00E432B5" w:rsidRPr="00E55649">
        <w:rPr>
          <w:rFonts w:ascii="Arial" w:hAnsi="Arial" w:cs="Arial"/>
          <w:bCs/>
          <w:iCs/>
          <w:lang w:val="es-CO"/>
        </w:rPr>
        <w:t xml:space="preserve">se </w:t>
      </w:r>
      <w:r w:rsidRPr="00E55649">
        <w:rPr>
          <w:rFonts w:ascii="Arial" w:hAnsi="Arial" w:cs="Arial"/>
          <w:bCs/>
          <w:iCs/>
          <w:lang w:val="es-CO"/>
        </w:rPr>
        <w:t xml:space="preserve">busca proteger la solicitud. Esta información se encuentra al final de los </w:t>
      </w:r>
      <w:r w:rsidRPr="00E55649">
        <w:rPr>
          <w:rFonts w:ascii="Arial" w:hAnsi="Arial" w:cs="Arial"/>
          <w:bCs/>
          <w:i/>
          <w:iCs/>
          <w:lang w:val="es-CO"/>
        </w:rPr>
        <w:t>“Datos Bibliográficos</w:t>
      </w:r>
      <w:r w:rsidRPr="00E55649">
        <w:rPr>
          <w:rFonts w:ascii="Arial" w:hAnsi="Arial" w:cs="Arial"/>
          <w:bCs/>
          <w:iCs/>
          <w:lang w:val="es-CO"/>
        </w:rPr>
        <w:t>” como se observa en la figura 12.</w:t>
      </w:r>
    </w:p>
    <w:p w14:paraId="13AE5412" w14:textId="77777777" w:rsidR="000A2A66" w:rsidRPr="00E55649" w:rsidRDefault="000A2A66" w:rsidP="000A2A66">
      <w:pPr>
        <w:pStyle w:val="Listaconvietas"/>
        <w:numPr>
          <w:ilvl w:val="0"/>
          <w:numId w:val="0"/>
        </w:numPr>
        <w:ind w:left="426"/>
        <w:jc w:val="both"/>
        <w:rPr>
          <w:rFonts w:ascii="Arial" w:hAnsi="Arial" w:cs="Arial"/>
          <w:bCs/>
          <w:iCs/>
          <w:lang w:val="es-CO"/>
        </w:rPr>
      </w:pPr>
    </w:p>
    <w:p w14:paraId="21DBF4F5" w14:textId="77777777" w:rsidR="000A2A66" w:rsidRPr="00E55649" w:rsidRDefault="000A2A66" w:rsidP="000A2A66">
      <w:pPr>
        <w:pStyle w:val="Listaconvietas"/>
        <w:numPr>
          <w:ilvl w:val="0"/>
          <w:numId w:val="0"/>
        </w:numPr>
        <w:jc w:val="both"/>
        <w:rPr>
          <w:rFonts w:ascii="Arial" w:hAnsi="Arial" w:cs="Arial"/>
          <w:bCs/>
          <w:iCs/>
          <w:lang w:val="es-CO"/>
        </w:rPr>
      </w:pPr>
      <w:r w:rsidRPr="00E55649">
        <w:rPr>
          <w:rFonts w:ascii="Arial" w:hAnsi="Arial" w:cs="Arial"/>
          <w:bCs/>
          <w:iCs/>
          <w:noProof/>
          <w:shd w:val="clear" w:color="auto" w:fill="E6E6E6"/>
          <w:lang w:val="es-CO" w:eastAsia="es-CO"/>
        </w:rPr>
        <w:drawing>
          <wp:inline distT="0" distB="0" distL="0" distR="0" wp14:anchorId="7BE7B279" wp14:editId="02B6B670">
            <wp:extent cx="5612130" cy="2842629"/>
            <wp:effectExtent l="0" t="0" r="1270" b="2540"/>
            <wp:docPr id="5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842629"/>
                    </a:xfrm>
                    <a:prstGeom prst="rect">
                      <a:avLst/>
                    </a:prstGeom>
                    <a:noFill/>
                    <a:ln>
                      <a:noFill/>
                    </a:ln>
                  </pic:spPr>
                </pic:pic>
              </a:graphicData>
            </a:graphic>
          </wp:inline>
        </w:drawing>
      </w:r>
    </w:p>
    <w:p w14:paraId="0E511A3F" w14:textId="77777777" w:rsidR="000A2A66" w:rsidRPr="00E55649" w:rsidRDefault="000A2A66" w:rsidP="000A2A66">
      <w:pPr>
        <w:jc w:val="center"/>
        <w:rPr>
          <w:rFonts w:cs="Arial"/>
          <w:sz w:val="20"/>
          <w:szCs w:val="20"/>
        </w:rPr>
      </w:pPr>
      <w:r w:rsidRPr="00E55649">
        <w:rPr>
          <w:rFonts w:cs="Arial"/>
          <w:b/>
          <w:sz w:val="20"/>
          <w:szCs w:val="20"/>
        </w:rPr>
        <w:t xml:space="preserve">Fig. 12 </w:t>
      </w:r>
      <w:r w:rsidRPr="00E55649">
        <w:rPr>
          <w:rFonts w:cs="Arial"/>
          <w:sz w:val="20"/>
          <w:szCs w:val="20"/>
        </w:rPr>
        <w:t>Ejemplo forma de visualizar la clasificación internacional de patentes (IPC)</w:t>
      </w:r>
    </w:p>
    <w:p w14:paraId="5868A20D" w14:textId="77777777" w:rsidR="000A2A66" w:rsidRPr="00E55649" w:rsidRDefault="000A2A66" w:rsidP="000A2A66">
      <w:pPr>
        <w:jc w:val="center"/>
        <w:rPr>
          <w:rFonts w:cs="Arial"/>
          <w:sz w:val="20"/>
          <w:szCs w:val="20"/>
        </w:rPr>
      </w:pPr>
    </w:p>
    <w:p w14:paraId="411DAB48" w14:textId="77777777" w:rsidR="000A2A66" w:rsidRPr="00E55649" w:rsidRDefault="000A2A66" w:rsidP="000A2A66">
      <w:pPr>
        <w:rPr>
          <w:rFonts w:cs="Arial"/>
          <w:szCs w:val="24"/>
        </w:rPr>
      </w:pPr>
      <w:r w:rsidRPr="00E55649">
        <w:rPr>
          <w:rFonts w:cs="Arial"/>
          <w:szCs w:val="24"/>
        </w:rPr>
        <w:t>El proceso de clasificación CIP se realizará de la siguiente forma:</w:t>
      </w:r>
    </w:p>
    <w:p w14:paraId="2A40CBD7" w14:textId="77777777" w:rsidR="000A2A66" w:rsidRPr="00E55649" w:rsidRDefault="000A2A66" w:rsidP="000A2A66">
      <w:pPr>
        <w:rPr>
          <w:rFonts w:cs="Arial"/>
          <w:b/>
          <w:szCs w:val="24"/>
        </w:rPr>
      </w:pPr>
    </w:p>
    <w:p w14:paraId="12D8B30D" w14:textId="77777777" w:rsidR="000A2A66" w:rsidRPr="00E55649" w:rsidRDefault="000A2A66" w:rsidP="000A2A66">
      <w:pPr>
        <w:rPr>
          <w:rFonts w:cs="Arial"/>
          <w:szCs w:val="24"/>
        </w:rPr>
      </w:pPr>
      <w:r w:rsidRPr="00E55649">
        <w:rPr>
          <w:rFonts w:cs="Arial"/>
          <w:szCs w:val="24"/>
        </w:rPr>
        <w:t xml:space="preserve">En primer lugar, el examinador deberá revisar el documento de la descripción. En el capítulo llamado “Estado de la técnica”, el cual hace referencia a todas las </w:t>
      </w:r>
      <w:r w:rsidRPr="00E55649">
        <w:rPr>
          <w:rFonts w:cs="Arial"/>
          <w:szCs w:val="24"/>
        </w:rPr>
        <w:lastRenderedPageBreak/>
        <w:t xml:space="preserve">tecnologías anteriores similares, usualmente aparecerán los números de las patentes relacionadas con la invención o el modelo de utilidad que se encuentra en proceso de estudio. Una vez ubicados, el examinador podrá buscar estos números relacionados con las anterioridades en Google </w:t>
      </w:r>
      <w:proofErr w:type="spellStart"/>
      <w:r w:rsidRPr="00E55649">
        <w:rPr>
          <w:rFonts w:cs="Arial"/>
          <w:szCs w:val="24"/>
        </w:rPr>
        <w:t>Patents</w:t>
      </w:r>
      <w:proofErr w:type="spellEnd"/>
      <w:r w:rsidRPr="00E55649">
        <w:rPr>
          <w:rFonts w:cs="Arial"/>
          <w:szCs w:val="24"/>
        </w:rPr>
        <w:t xml:space="preserve"> y revisar su contenido y la clasificación a través del </w:t>
      </w:r>
      <w:proofErr w:type="gramStart"/>
      <w:r w:rsidRPr="00E55649">
        <w:rPr>
          <w:rFonts w:cs="Arial"/>
          <w:szCs w:val="24"/>
        </w:rPr>
        <w:t>link</w:t>
      </w:r>
      <w:proofErr w:type="gramEnd"/>
      <w:r w:rsidRPr="00E55649">
        <w:rPr>
          <w:rFonts w:cs="Arial"/>
          <w:szCs w:val="24"/>
        </w:rPr>
        <w:t xml:space="preserve"> </w:t>
      </w:r>
      <w:hyperlink r:id="rId23" w:history="1">
        <w:r w:rsidRPr="00E55649">
          <w:rPr>
            <w:rStyle w:val="Hipervnculo"/>
            <w:rFonts w:cs="Arial"/>
            <w:color w:val="auto"/>
            <w:szCs w:val="24"/>
            <w:lang w:val="es-ES_tradnl"/>
          </w:rPr>
          <w:t>https://patents.google.com/</w:t>
        </w:r>
      </w:hyperlink>
      <w:r w:rsidRPr="00E55649">
        <w:rPr>
          <w:rFonts w:cs="Arial"/>
          <w:szCs w:val="24"/>
        </w:rPr>
        <w:t xml:space="preserve">. De esta forma, se podrá </w:t>
      </w:r>
      <w:r w:rsidRPr="00E55649">
        <w:t xml:space="preserve">verificar la clase CIP de dichos documentos para determinar si ellas son aplicables al objeto que se reivindica en la solicitud bajo estudio.  </w:t>
      </w:r>
    </w:p>
    <w:p w14:paraId="1E59B930" w14:textId="77777777" w:rsidR="000A2A66" w:rsidRPr="00E55649" w:rsidRDefault="000A2A66" w:rsidP="000A2A66">
      <w:pPr>
        <w:rPr>
          <w:rFonts w:cs="Arial"/>
          <w:szCs w:val="24"/>
          <w:lang w:val="es-ES_tradnl"/>
        </w:rPr>
      </w:pPr>
    </w:p>
    <w:p w14:paraId="73223A81" w14:textId="77777777" w:rsidR="000A2A66" w:rsidRPr="00E55649" w:rsidRDefault="000A2A66" w:rsidP="000A2A66">
      <w:pPr>
        <w:rPr>
          <w:rFonts w:cs="Arial"/>
          <w:szCs w:val="24"/>
        </w:rPr>
      </w:pPr>
      <w:r w:rsidRPr="00E55649">
        <w:rPr>
          <w:rFonts w:cs="Arial"/>
          <w:szCs w:val="24"/>
        </w:rPr>
        <w:t xml:space="preserve">El examinador también podrá realizar búsquedas a partir del título de la invención y encontrar patentes relacionadas que contengan una CIP relacionada con la solicitud objeto de estudio. En la página de la Oficina Española de Patentes existe una herramienta que permite clasificar la invención a partir del título, por lo que el examinador podrá copiar el mismo y ponerlo en el siguiente </w:t>
      </w:r>
      <w:proofErr w:type="gramStart"/>
      <w:r w:rsidRPr="00E55649">
        <w:rPr>
          <w:rFonts w:cs="Arial"/>
          <w:szCs w:val="24"/>
        </w:rPr>
        <w:t>link</w:t>
      </w:r>
      <w:proofErr w:type="gramEnd"/>
      <w:r w:rsidRPr="00E55649">
        <w:rPr>
          <w:rFonts w:cs="Arial"/>
          <w:szCs w:val="24"/>
        </w:rPr>
        <w:t xml:space="preserve"> para mayor facilidad en la clasificación: </w:t>
      </w:r>
      <w:hyperlink r:id="rId24" w:history="1">
        <w:r w:rsidRPr="00E55649">
          <w:rPr>
            <w:rStyle w:val="Hipervnculo"/>
            <w:rFonts w:cs="Arial"/>
            <w:color w:val="auto"/>
            <w:szCs w:val="24"/>
          </w:rPr>
          <w:t>http://cip.oepm.es/ipccat</w:t>
        </w:r>
      </w:hyperlink>
      <w:r w:rsidRPr="00E55649">
        <w:rPr>
          <w:rFonts w:cs="Arial"/>
          <w:szCs w:val="24"/>
          <w:u w:val="single"/>
        </w:rPr>
        <w:t>.</w:t>
      </w:r>
      <w:r w:rsidRPr="00E55649">
        <w:rPr>
          <w:rFonts w:cs="Arial"/>
          <w:szCs w:val="24"/>
        </w:rPr>
        <w:t xml:space="preserve"> Esta herramienta arroja 3 o 5 predicciones de clasificación con un alto nivel de confianza. Esto lo representa la figura 13:</w:t>
      </w:r>
    </w:p>
    <w:p w14:paraId="032B5F6D" w14:textId="77777777" w:rsidR="000A2A66" w:rsidRPr="00E55649" w:rsidRDefault="000A2A66" w:rsidP="000A2A66">
      <w:pPr>
        <w:rPr>
          <w:rFonts w:cs="Arial"/>
          <w:szCs w:val="24"/>
        </w:rPr>
      </w:pPr>
    </w:p>
    <w:p w14:paraId="31F8961D" w14:textId="77777777" w:rsidR="000A2A66" w:rsidRPr="00E55649" w:rsidRDefault="000A2A66" w:rsidP="00B3749D">
      <w:pPr>
        <w:jc w:val="right"/>
        <w:rPr>
          <w:rFonts w:cs="Arial"/>
          <w:szCs w:val="24"/>
        </w:rPr>
      </w:pPr>
      <w:r w:rsidRPr="00E55649">
        <w:rPr>
          <w:rFonts w:cs="Arial"/>
          <w:noProof/>
          <w:szCs w:val="24"/>
          <w:shd w:val="clear" w:color="auto" w:fill="E6E6E6"/>
          <w:lang w:eastAsia="es-CO"/>
        </w:rPr>
        <w:drawing>
          <wp:inline distT="0" distB="0" distL="0" distR="0" wp14:anchorId="36818F13" wp14:editId="7C2A348D">
            <wp:extent cx="5430246" cy="1971675"/>
            <wp:effectExtent l="0" t="0" r="0"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89BAD.tmp"/>
                    <pic:cNvPicPr/>
                  </pic:nvPicPr>
                  <pic:blipFill>
                    <a:blip r:embed="rId25">
                      <a:extLst>
                        <a:ext uri="{28A0092B-C50C-407E-A947-70E740481C1C}">
                          <a14:useLocalDpi xmlns:a14="http://schemas.microsoft.com/office/drawing/2010/main" val="0"/>
                        </a:ext>
                      </a:extLst>
                    </a:blip>
                    <a:stretch>
                      <a:fillRect/>
                    </a:stretch>
                  </pic:blipFill>
                  <pic:spPr>
                    <a:xfrm>
                      <a:off x="0" y="0"/>
                      <a:ext cx="5447132" cy="1977806"/>
                    </a:xfrm>
                    <a:prstGeom prst="rect">
                      <a:avLst/>
                    </a:prstGeom>
                  </pic:spPr>
                </pic:pic>
              </a:graphicData>
            </a:graphic>
          </wp:inline>
        </w:drawing>
      </w:r>
    </w:p>
    <w:p w14:paraId="28A3B540" w14:textId="77777777" w:rsidR="000A2A66" w:rsidRPr="00E55649" w:rsidRDefault="000A2A66" w:rsidP="000A2A66">
      <w:pPr>
        <w:jc w:val="center"/>
        <w:rPr>
          <w:rFonts w:cs="Arial"/>
          <w:sz w:val="20"/>
          <w:szCs w:val="20"/>
        </w:rPr>
      </w:pPr>
      <w:r w:rsidRPr="00E55649">
        <w:rPr>
          <w:rFonts w:cs="Arial"/>
          <w:b/>
          <w:sz w:val="20"/>
          <w:szCs w:val="20"/>
        </w:rPr>
        <w:t xml:space="preserve">Fig. 13 </w:t>
      </w:r>
      <w:r w:rsidRPr="00E55649">
        <w:rPr>
          <w:rFonts w:cs="Arial"/>
          <w:sz w:val="20"/>
          <w:szCs w:val="20"/>
        </w:rPr>
        <w:t>Página de la Oficina Española de Patentes</w:t>
      </w:r>
    </w:p>
    <w:p w14:paraId="2B6D1325" w14:textId="77777777" w:rsidR="000A2A66" w:rsidRPr="00E55649" w:rsidRDefault="000A2A66" w:rsidP="000A2A66">
      <w:pPr>
        <w:rPr>
          <w:rFonts w:cs="Arial"/>
          <w:szCs w:val="24"/>
        </w:rPr>
      </w:pPr>
    </w:p>
    <w:p w14:paraId="12844371" w14:textId="77777777" w:rsidR="000A2A66" w:rsidRPr="00E55649" w:rsidRDefault="000A2A66" w:rsidP="000A2A66">
      <w:pPr>
        <w:rPr>
          <w:rFonts w:cs="Arial"/>
          <w:szCs w:val="24"/>
        </w:rPr>
      </w:pPr>
      <w:r w:rsidRPr="00E55649">
        <w:rPr>
          <w:rFonts w:cs="Arial"/>
          <w:szCs w:val="24"/>
        </w:rPr>
        <w:t xml:space="preserve">Otra alternativa se da a partir del siguiente </w:t>
      </w:r>
      <w:proofErr w:type="gramStart"/>
      <w:r w:rsidRPr="00E55649">
        <w:rPr>
          <w:rFonts w:cs="Arial"/>
          <w:szCs w:val="24"/>
        </w:rPr>
        <w:t>link</w:t>
      </w:r>
      <w:proofErr w:type="gramEnd"/>
      <w:r w:rsidRPr="00E55649">
        <w:rPr>
          <w:rFonts w:cs="Arial"/>
          <w:szCs w:val="24"/>
        </w:rPr>
        <w:t xml:space="preserve"> </w:t>
      </w:r>
      <w:hyperlink r:id="rId26" w:history="1">
        <w:r w:rsidRPr="00E55649">
          <w:rPr>
            <w:rStyle w:val="Hipervnculo"/>
            <w:rFonts w:cs="Arial"/>
            <w:color w:val="auto"/>
            <w:szCs w:val="24"/>
          </w:rPr>
          <w:t>http://pubcip.oepm.es/classifications/ipc/ipcpub</w:t>
        </w:r>
      </w:hyperlink>
      <w:r w:rsidRPr="00E55649">
        <w:rPr>
          <w:rFonts w:cs="Arial"/>
          <w:szCs w:val="24"/>
        </w:rPr>
        <w:t>, ya que en la barra de búsqueda se pueden escribir palabras clave del resumen de la invención, la descripción, o las reivindicaciones, y filtrar todas las clasificaciones que tengan relación. Esto se demuestra en la figura 14:</w:t>
      </w:r>
    </w:p>
    <w:p w14:paraId="771C0716" w14:textId="77777777" w:rsidR="000A2A66" w:rsidRPr="00E55649" w:rsidRDefault="000A2A66" w:rsidP="000A2A66">
      <w:pPr>
        <w:rPr>
          <w:rFonts w:cs="Arial"/>
          <w:szCs w:val="24"/>
        </w:rPr>
      </w:pPr>
    </w:p>
    <w:p w14:paraId="0948CA4F" w14:textId="77777777" w:rsidR="000A2A66" w:rsidRPr="00E55649" w:rsidRDefault="000A2A66" w:rsidP="00B3749D">
      <w:pPr>
        <w:jc w:val="center"/>
        <w:rPr>
          <w:rFonts w:cs="Arial"/>
          <w:szCs w:val="24"/>
        </w:rPr>
      </w:pPr>
      <w:r w:rsidRPr="00E55649">
        <w:rPr>
          <w:rFonts w:cs="Arial"/>
          <w:noProof/>
          <w:szCs w:val="24"/>
          <w:shd w:val="clear" w:color="auto" w:fill="E6E6E6"/>
          <w:lang w:eastAsia="es-CO"/>
        </w:rPr>
        <w:drawing>
          <wp:inline distT="0" distB="0" distL="0" distR="0" wp14:anchorId="67087908" wp14:editId="3646C5DA">
            <wp:extent cx="5536722" cy="885825"/>
            <wp:effectExtent l="0" t="0" r="6985"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83457.tmp"/>
                    <pic:cNvPicPr/>
                  </pic:nvPicPr>
                  <pic:blipFill>
                    <a:blip r:embed="rId27">
                      <a:extLst>
                        <a:ext uri="{28A0092B-C50C-407E-A947-70E740481C1C}">
                          <a14:useLocalDpi xmlns:a14="http://schemas.microsoft.com/office/drawing/2010/main" val="0"/>
                        </a:ext>
                      </a:extLst>
                    </a:blip>
                    <a:stretch>
                      <a:fillRect/>
                    </a:stretch>
                  </pic:blipFill>
                  <pic:spPr>
                    <a:xfrm>
                      <a:off x="0" y="0"/>
                      <a:ext cx="5625744" cy="900068"/>
                    </a:xfrm>
                    <a:prstGeom prst="rect">
                      <a:avLst/>
                    </a:prstGeom>
                  </pic:spPr>
                </pic:pic>
              </a:graphicData>
            </a:graphic>
          </wp:inline>
        </w:drawing>
      </w:r>
    </w:p>
    <w:p w14:paraId="48860128" w14:textId="77777777" w:rsidR="000A2A66" w:rsidRPr="00E55649" w:rsidRDefault="000A2A66" w:rsidP="000A2A66">
      <w:pPr>
        <w:jc w:val="center"/>
        <w:rPr>
          <w:rFonts w:cs="Arial"/>
          <w:sz w:val="20"/>
          <w:szCs w:val="20"/>
        </w:rPr>
      </w:pPr>
      <w:r w:rsidRPr="00E55649">
        <w:rPr>
          <w:rFonts w:cs="Arial"/>
          <w:b/>
          <w:sz w:val="20"/>
          <w:szCs w:val="20"/>
        </w:rPr>
        <w:t xml:space="preserve">Fig. 14 </w:t>
      </w:r>
      <w:r w:rsidRPr="00E55649">
        <w:rPr>
          <w:rFonts w:cs="Arial"/>
          <w:sz w:val="20"/>
          <w:szCs w:val="20"/>
        </w:rPr>
        <w:t>Buscador CIP</w:t>
      </w:r>
    </w:p>
    <w:p w14:paraId="57E727CF" w14:textId="77777777" w:rsidR="000A2A66" w:rsidRPr="00E55649" w:rsidRDefault="000A2A66" w:rsidP="000A2A66">
      <w:pPr>
        <w:rPr>
          <w:rFonts w:cs="Arial"/>
          <w:szCs w:val="24"/>
        </w:rPr>
      </w:pPr>
    </w:p>
    <w:p w14:paraId="34DE2A49" w14:textId="1BF7D61E" w:rsidR="00904587" w:rsidRPr="00E55649" w:rsidRDefault="00904587" w:rsidP="00904587">
      <w:pPr>
        <w:rPr>
          <w:rFonts w:cs="Arial"/>
          <w:sz w:val="20"/>
          <w:szCs w:val="20"/>
        </w:rPr>
      </w:pPr>
      <w:r w:rsidRPr="00E55649">
        <w:rPr>
          <w:rFonts w:cs="Arial"/>
          <w:szCs w:val="24"/>
        </w:rPr>
        <w:lastRenderedPageBreak/>
        <w:t>Es criterio del examinador escoger la CIP que especifique de manera más clara la invención. Si existen dudas, se podrá consultar al coordinador del sector al que pertenece la solicitud.</w:t>
      </w:r>
    </w:p>
    <w:p w14:paraId="5637CD98" w14:textId="77777777" w:rsidR="00904587" w:rsidRPr="00E55649" w:rsidRDefault="00904587" w:rsidP="000A2A66">
      <w:pPr>
        <w:rPr>
          <w:rFonts w:cs="Arial"/>
          <w:sz w:val="20"/>
          <w:szCs w:val="20"/>
        </w:rPr>
      </w:pPr>
    </w:p>
    <w:p w14:paraId="4BBBC9C1" w14:textId="77777777" w:rsidR="000A2A66" w:rsidRPr="00E55649" w:rsidRDefault="000A2A66" w:rsidP="000A2A66">
      <w:pPr>
        <w:rPr>
          <w:rFonts w:cs="Arial"/>
          <w:szCs w:val="24"/>
        </w:rPr>
      </w:pPr>
      <w:r w:rsidRPr="00E55649">
        <w:rPr>
          <w:rFonts w:cs="Arial"/>
          <w:szCs w:val="20"/>
        </w:rPr>
        <w:t xml:space="preserve">Cuando el examinador encuentre que una solicitud no tiene asignada una clasificación, deberá seguir los pasos anteriores e ingresar por </w:t>
      </w:r>
      <w:r w:rsidRPr="00E55649">
        <w:rPr>
          <w:rFonts w:cs="Arial"/>
          <w:i/>
          <w:szCs w:val="20"/>
        </w:rPr>
        <w:t xml:space="preserve">“Editar solicitud” – “Clasificación Internacional de Patentes” – “Adicionar”, </w:t>
      </w:r>
      <w:r w:rsidRPr="00E55649">
        <w:rPr>
          <w:rFonts w:cs="Arial"/>
          <w:szCs w:val="20"/>
        </w:rPr>
        <w:t xml:space="preserve">donde se habilitan </w:t>
      </w:r>
      <w:r w:rsidRPr="00E55649">
        <w:rPr>
          <w:rFonts w:cs="Arial"/>
          <w:szCs w:val="24"/>
        </w:rPr>
        <w:t xml:space="preserve">las opciones para digitar la clasificación </w:t>
      </w:r>
      <w:r w:rsidRPr="00E55649">
        <w:rPr>
          <w:rFonts w:cs="Arial"/>
          <w:bCs/>
          <w:iCs/>
          <w:szCs w:val="24"/>
        </w:rPr>
        <w:t xml:space="preserve">y seleccionar aquellas que </w:t>
      </w:r>
      <w:proofErr w:type="gramStart"/>
      <w:r w:rsidRPr="00E55649">
        <w:rPr>
          <w:rFonts w:cs="Arial"/>
          <w:bCs/>
          <w:iCs/>
          <w:szCs w:val="24"/>
        </w:rPr>
        <w:t>se  consideren</w:t>
      </w:r>
      <w:proofErr w:type="gramEnd"/>
      <w:r w:rsidRPr="00E55649">
        <w:rPr>
          <w:rFonts w:cs="Arial"/>
          <w:bCs/>
          <w:iCs/>
          <w:szCs w:val="24"/>
        </w:rPr>
        <w:t xml:space="preserve"> pertinentes, una vez seleccionadas, activa el botón </w:t>
      </w:r>
      <w:r w:rsidRPr="00E55649">
        <w:rPr>
          <w:rFonts w:cs="Arial"/>
          <w:bCs/>
          <w:i/>
          <w:iCs/>
          <w:szCs w:val="24"/>
        </w:rPr>
        <w:t>“Adicionar los producto(s) seleccionado(s)”</w:t>
      </w:r>
      <w:r w:rsidRPr="00E55649">
        <w:rPr>
          <w:rFonts w:cs="Arial"/>
          <w:bCs/>
          <w:iCs/>
          <w:szCs w:val="24"/>
        </w:rPr>
        <w:t xml:space="preserve"> y </w:t>
      </w:r>
      <w:r w:rsidRPr="00E55649">
        <w:rPr>
          <w:rFonts w:cs="Arial"/>
          <w:bCs/>
          <w:i/>
          <w:iCs/>
          <w:szCs w:val="24"/>
        </w:rPr>
        <w:t>“Aceptar”</w:t>
      </w:r>
      <w:r w:rsidRPr="00E55649">
        <w:rPr>
          <w:rFonts w:cs="Arial"/>
          <w:bCs/>
          <w:iCs/>
          <w:szCs w:val="24"/>
        </w:rPr>
        <w:t>, para que queden guardados, tal como se muestra en la figura 15</w:t>
      </w:r>
      <w:r w:rsidRPr="00E55649">
        <w:rPr>
          <w:rFonts w:cs="Arial"/>
          <w:szCs w:val="24"/>
        </w:rPr>
        <w:t xml:space="preserve">. El examinador puede apoyarse en el capítulo </w:t>
      </w:r>
      <w:r w:rsidRPr="00E55649">
        <w:rPr>
          <w:rFonts w:cs="Arial"/>
          <w:bCs/>
          <w:iCs/>
          <w:szCs w:val="24"/>
        </w:rPr>
        <w:t>IX de esta guía, en el que se especifica lo relacionado con el IPC.</w:t>
      </w:r>
    </w:p>
    <w:p w14:paraId="7E37D477" w14:textId="77777777" w:rsidR="000A2A66" w:rsidRPr="00E55649" w:rsidRDefault="000A2A66" w:rsidP="000A2A66">
      <w:pPr>
        <w:rPr>
          <w:rFonts w:cs="Arial"/>
          <w:sz w:val="20"/>
          <w:szCs w:val="20"/>
        </w:rPr>
      </w:pPr>
    </w:p>
    <w:p w14:paraId="3EDED3E3" w14:textId="77777777" w:rsidR="000A2A66" w:rsidRPr="00E55649" w:rsidRDefault="000A2A66" w:rsidP="000A2A66">
      <w:pPr>
        <w:rPr>
          <w:rFonts w:cs="Arial"/>
          <w:noProof/>
          <w:lang w:eastAsia="es-ES"/>
        </w:rPr>
      </w:pPr>
      <w:r w:rsidRPr="00E55649">
        <w:rPr>
          <w:rFonts w:cs="Arial"/>
          <w:noProof/>
          <w:shd w:val="clear" w:color="auto" w:fill="E6E6E6"/>
          <w:lang w:eastAsia="es-CO"/>
        </w:rPr>
        <w:drawing>
          <wp:inline distT="0" distB="0" distL="0" distR="0" wp14:anchorId="78DE8ACE" wp14:editId="5CCB44DC">
            <wp:extent cx="5708650" cy="2668486"/>
            <wp:effectExtent l="19050" t="19050" r="25400" b="1778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702" t="1219" r="566" b="1195"/>
                    <a:stretch>
                      <a:fillRect/>
                    </a:stretch>
                  </pic:blipFill>
                  <pic:spPr bwMode="auto">
                    <a:xfrm>
                      <a:off x="0" y="0"/>
                      <a:ext cx="5711645" cy="2669886"/>
                    </a:xfrm>
                    <a:prstGeom prst="rect">
                      <a:avLst/>
                    </a:prstGeom>
                    <a:noFill/>
                    <a:ln w="6350" cmpd="sng">
                      <a:solidFill>
                        <a:srgbClr val="0070C0"/>
                      </a:solidFill>
                      <a:miter lim="800000"/>
                      <a:headEnd/>
                      <a:tailEnd/>
                    </a:ln>
                    <a:effectLst/>
                  </pic:spPr>
                </pic:pic>
              </a:graphicData>
            </a:graphic>
          </wp:inline>
        </w:drawing>
      </w:r>
    </w:p>
    <w:p w14:paraId="057392A5" w14:textId="77777777" w:rsidR="000A2A66" w:rsidRPr="00E55649" w:rsidRDefault="000A2A66" w:rsidP="000A2A66">
      <w:pPr>
        <w:jc w:val="center"/>
        <w:rPr>
          <w:rFonts w:cs="Arial"/>
          <w:sz w:val="20"/>
          <w:szCs w:val="20"/>
        </w:rPr>
      </w:pPr>
      <w:r w:rsidRPr="00E55649">
        <w:rPr>
          <w:rFonts w:cs="Arial"/>
          <w:b/>
          <w:sz w:val="20"/>
          <w:szCs w:val="20"/>
        </w:rPr>
        <w:t xml:space="preserve">Fig. 15 </w:t>
      </w:r>
      <w:r w:rsidRPr="00E55649">
        <w:rPr>
          <w:rFonts w:cs="Arial"/>
          <w:sz w:val="20"/>
          <w:szCs w:val="20"/>
        </w:rPr>
        <w:t>Ejemplo forma de asignación de clasificación IPC</w:t>
      </w:r>
    </w:p>
    <w:p w14:paraId="3DCD7BFD" w14:textId="77777777" w:rsidR="000A2A66" w:rsidRPr="00E55649" w:rsidRDefault="000A2A66" w:rsidP="000A2A66">
      <w:pPr>
        <w:rPr>
          <w:rFonts w:cs="Arial"/>
          <w:bCs/>
          <w:iCs/>
        </w:rPr>
      </w:pPr>
    </w:p>
    <w:p w14:paraId="0F1A6DA8" w14:textId="77777777" w:rsidR="000A2A66" w:rsidRPr="00E55649" w:rsidRDefault="000A2A66" w:rsidP="000A2A66">
      <w:pPr>
        <w:pStyle w:val="Listaconvietas"/>
        <w:numPr>
          <w:ilvl w:val="0"/>
          <w:numId w:val="0"/>
        </w:numPr>
        <w:jc w:val="both"/>
        <w:rPr>
          <w:rFonts w:ascii="Arial" w:hAnsi="Arial" w:cs="Arial"/>
          <w:bCs/>
          <w:iCs/>
          <w:lang w:val="es-ES_tradnl"/>
        </w:rPr>
      </w:pPr>
      <w:r w:rsidRPr="00E55649">
        <w:rPr>
          <w:rFonts w:ascii="Arial" w:hAnsi="Arial" w:cs="Arial"/>
          <w:bCs/>
          <w:iCs/>
          <w:lang w:val="es-CO"/>
        </w:rPr>
        <w:t xml:space="preserve">De igual forma, el examinador podrá pedir al Coordinador que le provea algunos documentos implementados en la Dirección de Nuevas Creaciones que le </w:t>
      </w:r>
      <w:r w:rsidRPr="00E55649">
        <w:rPr>
          <w:rFonts w:ascii="Arial" w:hAnsi="Arial" w:cs="Arial"/>
          <w:bCs/>
          <w:iCs/>
          <w:lang w:val="es-ES_tradnl"/>
        </w:rPr>
        <w:t>servirán para facilitar el proceso de sectorización y de clasificación IPC. Los documentos utilizados actualmente para estos fines son los siguientes:</w:t>
      </w:r>
    </w:p>
    <w:p w14:paraId="03ED8A38" w14:textId="77777777" w:rsidR="000A2A66" w:rsidRPr="00E55649" w:rsidRDefault="000A2A66" w:rsidP="000A2A66">
      <w:pPr>
        <w:pStyle w:val="Listaconvietas"/>
        <w:numPr>
          <w:ilvl w:val="0"/>
          <w:numId w:val="0"/>
        </w:numPr>
        <w:ind w:left="426"/>
        <w:jc w:val="both"/>
        <w:rPr>
          <w:rFonts w:ascii="Arial" w:hAnsi="Arial" w:cs="Arial"/>
          <w:bCs/>
          <w:iCs/>
          <w:lang w:val="es-ES_tradnl"/>
        </w:rPr>
      </w:pPr>
    </w:p>
    <w:p w14:paraId="4ADC450F" w14:textId="77777777" w:rsidR="000A2A66" w:rsidRPr="00E55649" w:rsidRDefault="000A2A66" w:rsidP="00330D37">
      <w:pPr>
        <w:pStyle w:val="Listaconvietas"/>
        <w:numPr>
          <w:ilvl w:val="0"/>
          <w:numId w:val="50"/>
        </w:numPr>
        <w:jc w:val="both"/>
        <w:rPr>
          <w:rFonts w:ascii="Arial" w:hAnsi="Arial" w:cs="Arial"/>
          <w:bCs/>
          <w:iCs/>
          <w:lang w:val="es-ES_tradnl"/>
        </w:rPr>
      </w:pPr>
      <w:r w:rsidRPr="00E55649">
        <w:rPr>
          <w:rFonts w:ascii="Arial" w:hAnsi="Arial" w:cs="Arial"/>
          <w:bCs/>
          <w:iCs/>
          <w:lang w:val="es-ES_tradnl"/>
        </w:rPr>
        <w:t>Archivo Excel con la tabla de concordancia de Sectores tecnológicos e IPC, que incluye una hoja elaborada para identificar sector y área tecnológica (subsector), con base en el IPC.</w:t>
      </w:r>
    </w:p>
    <w:p w14:paraId="7F522B8F" w14:textId="77777777" w:rsidR="000A2A66" w:rsidRPr="00E55649" w:rsidRDefault="000A2A66" w:rsidP="000A2A66">
      <w:pPr>
        <w:pStyle w:val="Listaconvietas"/>
        <w:numPr>
          <w:ilvl w:val="0"/>
          <w:numId w:val="0"/>
        </w:numPr>
        <w:ind w:left="426"/>
        <w:jc w:val="both"/>
        <w:rPr>
          <w:rFonts w:ascii="Arial" w:hAnsi="Arial" w:cs="Arial"/>
          <w:bCs/>
          <w:iCs/>
          <w:lang w:val="es-ES_tradnl"/>
        </w:rPr>
      </w:pPr>
    </w:p>
    <w:p w14:paraId="5EA15246" w14:textId="10622CE9" w:rsidR="000A2A66" w:rsidRPr="00E55649" w:rsidRDefault="000A2A66" w:rsidP="00330D37">
      <w:pPr>
        <w:pStyle w:val="Listaconvietas"/>
        <w:numPr>
          <w:ilvl w:val="0"/>
          <w:numId w:val="49"/>
        </w:numPr>
        <w:jc w:val="both"/>
        <w:rPr>
          <w:rFonts w:cs="Arial"/>
          <w:bCs/>
          <w:iCs/>
        </w:rPr>
      </w:pPr>
      <w:r w:rsidRPr="00E55649">
        <w:rPr>
          <w:rFonts w:ascii="Arial" w:hAnsi="Arial" w:cs="Arial"/>
          <w:bCs/>
          <w:iCs/>
          <w:lang w:val="es-ES_tradnl"/>
        </w:rPr>
        <w:t>Documento de la OMPI de Clasificación tecnológica para comparación entre países</w:t>
      </w:r>
      <w:r w:rsidR="00186B8D" w:rsidRPr="00E55649">
        <w:rPr>
          <w:rFonts w:ascii="Arial" w:hAnsi="Arial" w:cs="Arial"/>
          <w:bCs/>
          <w:iCs/>
          <w:lang w:val="es-ES_tradnl"/>
        </w:rPr>
        <w:t>.</w:t>
      </w:r>
    </w:p>
    <w:p w14:paraId="6DDE351F" w14:textId="77777777" w:rsidR="000A2A66" w:rsidRPr="00E55649" w:rsidRDefault="000A2A66" w:rsidP="000A2A66">
      <w:pPr>
        <w:rPr>
          <w:rFonts w:cs="Arial"/>
          <w:bCs/>
          <w:iCs/>
        </w:rPr>
      </w:pPr>
    </w:p>
    <w:p w14:paraId="00A8E379" w14:textId="77777777" w:rsidR="000A2A66" w:rsidRPr="00E55649" w:rsidRDefault="000A2A66" w:rsidP="00B70846">
      <w:pPr>
        <w:pStyle w:val="Ttulo3"/>
        <w:rPr>
          <w:color w:val="auto"/>
        </w:rPr>
      </w:pPr>
      <w:bookmarkStart w:id="35" w:name="_Toc534901560"/>
      <w:bookmarkStart w:id="36" w:name="_Toc534901760"/>
      <w:bookmarkStart w:id="37" w:name="_Toc49161973"/>
      <w:proofErr w:type="gramStart"/>
      <w:r w:rsidRPr="00E55649">
        <w:rPr>
          <w:color w:val="auto"/>
        </w:rPr>
        <w:lastRenderedPageBreak/>
        <w:t>Acciones a seguir</w:t>
      </w:r>
      <w:proofErr w:type="gramEnd"/>
      <w:r w:rsidRPr="00E55649">
        <w:rPr>
          <w:color w:val="auto"/>
        </w:rPr>
        <w:t xml:space="preserve"> en cumplimiento de requisitos</w:t>
      </w:r>
      <w:bookmarkEnd w:id="35"/>
      <w:bookmarkEnd w:id="36"/>
      <w:r w:rsidRPr="00E55649">
        <w:rPr>
          <w:color w:val="auto"/>
        </w:rPr>
        <w:t xml:space="preserve"> mínimos</w:t>
      </w:r>
      <w:bookmarkEnd w:id="37"/>
    </w:p>
    <w:p w14:paraId="6A2B3A26" w14:textId="77777777" w:rsidR="000A2A66" w:rsidRPr="00E55649" w:rsidRDefault="000A2A66" w:rsidP="000A2A66">
      <w:pPr>
        <w:rPr>
          <w:rFonts w:cs="Arial"/>
        </w:rPr>
      </w:pPr>
    </w:p>
    <w:p w14:paraId="1762AF8E" w14:textId="2E5C84D8"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eastAsia="Times New Roman" w:cs="Arial"/>
          <w:bCs/>
          <w:iCs/>
          <w:szCs w:val="24"/>
          <w:lang w:eastAsia="es-ES"/>
        </w:rPr>
        <w:t>Terminada la verificación y complementación antes comentadas, y teniendo en cuenta que si la solicitud cumple</w:t>
      </w:r>
      <w:r w:rsidRPr="00E55649">
        <w:rPr>
          <w:rFonts w:cs="Arial"/>
          <w:szCs w:val="24"/>
        </w:rPr>
        <w:t xml:space="preserve"> los requisitos </w:t>
      </w:r>
      <w:r w:rsidR="00812C5B" w:rsidRPr="00E55649">
        <w:rPr>
          <w:rFonts w:cs="Arial"/>
          <w:szCs w:val="24"/>
        </w:rPr>
        <w:t>establecidos en los numerales 2.1.1 a 2</w:t>
      </w:r>
      <w:r w:rsidRPr="00E55649">
        <w:rPr>
          <w:rFonts w:cs="Arial"/>
          <w:szCs w:val="24"/>
        </w:rPr>
        <w:t xml:space="preserve">.1.6 </w:t>
      </w:r>
      <w:r w:rsidR="00812C5B" w:rsidRPr="00E55649">
        <w:rPr>
          <w:rFonts w:cs="Arial"/>
          <w:szCs w:val="24"/>
        </w:rPr>
        <w:t xml:space="preserve">de este manual, los requisitos mínimos </w:t>
      </w:r>
      <w:r w:rsidRPr="00E55649">
        <w:rPr>
          <w:rFonts w:cs="Arial"/>
          <w:szCs w:val="24"/>
        </w:rPr>
        <w:t>se considera</w:t>
      </w:r>
      <w:r w:rsidR="00812C5B" w:rsidRPr="00E55649">
        <w:rPr>
          <w:rFonts w:cs="Arial"/>
          <w:szCs w:val="24"/>
        </w:rPr>
        <w:t xml:space="preserve">rán completos y la solicitud podrá ser </w:t>
      </w:r>
      <w:r w:rsidRPr="00E55649">
        <w:rPr>
          <w:rFonts w:cs="Arial"/>
          <w:szCs w:val="24"/>
        </w:rPr>
        <w:t xml:space="preserve">admitida a trámite, el examinador debe señalar en el sistema la opción </w:t>
      </w:r>
      <w:r w:rsidRPr="00E55649">
        <w:rPr>
          <w:rFonts w:cs="Arial"/>
          <w:i/>
          <w:szCs w:val="24"/>
        </w:rPr>
        <w:t>“La patente está completa”</w:t>
      </w:r>
      <w:r w:rsidRPr="00E55649">
        <w:rPr>
          <w:rFonts w:cs="Arial"/>
          <w:szCs w:val="24"/>
        </w:rPr>
        <w:t xml:space="preserve"> y establecer como fecha de presentación la misma fecha de radicación, como se muestra en la figura 16. </w:t>
      </w:r>
    </w:p>
    <w:p w14:paraId="3FF5A12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4D34CC81"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noProof/>
          <w:shd w:val="clear" w:color="auto" w:fill="E6E6E6"/>
          <w:lang w:eastAsia="es-CO"/>
        </w:rPr>
        <w:drawing>
          <wp:inline distT="0" distB="0" distL="0" distR="0" wp14:anchorId="267265D9" wp14:editId="0DB9EC62">
            <wp:extent cx="4658995" cy="2902211"/>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8995" cy="2902211"/>
                    </a:xfrm>
                    <a:prstGeom prst="rect">
                      <a:avLst/>
                    </a:prstGeom>
                    <a:noFill/>
                    <a:ln>
                      <a:noFill/>
                    </a:ln>
                  </pic:spPr>
                </pic:pic>
              </a:graphicData>
            </a:graphic>
          </wp:inline>
        </w:drawing>
      </w:r>
    </w:p>
    <w:p w14:paraId="7D96618D"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16 </w:t>
      </w:r>
      <w:r w:rsidRPr="00E55649">
        <w:rPr>
          <w:rFonts w:cs="Arial"/>
          <w:sz w:val="20"/>
          <w:szCs w:val="20"/>
        </w:rPr>
        <w:t>Ejemplo forma de asignación de fecha de presentación</w:t>
      </w:r>
    </w:p>
    <w:p w14:paraId="0D29659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082C40EF" w14:textId="1304008A"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De esta manera, se dan por cumplidos los requisitos mínimos y se permite que la solicitud continúe al examen de forma, dando </w:t>
      </w:r>
      <w:r w:rsidRPr="00E55649">
        <w:rPr>
          <w:rFonts w:cs="Arial"/>
          <w:i/>
          <w:szCs w:val="24"/>
        </w:rPr>
        <w:t>“Aceptar”</w:t>
      </w:r>
      <w:r w:rsidR="00E432B5" w:rsidRPr="00E55649">
        <w:rPr>
          <w:rFonts w:cs="Arial"/>
          <w:i/>
          <w:szCs w:val="24"/>
        </w:rPr>
        <w:t xml:space="preserve"> </w:t>
      </w:r>
      <w:r w:rsidRPr="00E55649">
        <w:rPr>
          <w:rFonts w:cs="Arial"/>
          <w:szCs w:val="24"/>
        </w:rPr>
        <w:t xml:space="preserve">en la esquina inferior derecha de la pantalla. De esta manera, se abre la opción de asignar la tarea de Examen de Forma al examinador correspondiente. </w:t>
      </w:r>
    </w:p>
    <w:p w14:paraId="24C3BED5" w14:textId="77777777" w:rsidR="000A2A66" w:rsidRPr="00E55649" w:rsidRDefault="000A2A66" w:rsidP="000A2A66">
      <w:pPr>
        <w:pStyle w:val="Listaconvietas"/>
        <w:numPr>
          <w:ilvl w:val="0"/>
          <w:numId w:val="0"/>
        </w:numPr>
        <w:jc w:val="both"/>
        <w:rPr>
          <w:rFonts w:ascii="Arial" w:hAnsi="Arial" w:cs="Arial"/>
          <w:bCs/>
          <w:iCs/>
          <w:lang w:val="es-CO"/>
        </w:rPr>
      </w:pPr>
    </w:p>
    <w:p w14:paraId="047CB917" w14:textId="77777777" w:rsidR="000A2A66" w:rsidRPr="00E55649" w:rsidRDefault="000A2A66" w:rsidP="00B70846">
      <w:pPr>
        <w:pStyle w:val="Ttulo3"/>
        <w:rPr>
          <w:color w:val="auto"/>
        </w:rPr>
      </w:pPr>
      <w:bookmarkStart w:id="38" w:name="_Toc534901561"/>
      <w:bookmarkStart w:id="39" w:name="_Toc534901761"/>
      <w:bookmarkStart w:id="40" w:name="_Toc526561542"/>
      <w:bookmarkStart w:id="41" w:name="_Toc527037925"/>
      <w:bookmarkStart w:id="42" w:name="_Toc49161974"/>
      <w:proofErr w:type="gramStart"/>
      <w:r w:rsidRPr="00E55649">
        <w:rPr>
          <w:color w:val="auto"/>
        </w:rPr>
        <w:t>Acciones a seguir</w:t>
      </w:r>
      <w:proofErr w:type="gramEnd"/>
      <w:r w:rsidRPr="00E55649">
        <w:rPr>
          <w:color w:val="auto"/>
        </w:rPr>
        <w:t xml:space="preserve"> en incumplimiento de requisitos</w:t>
      </w:r>
      <w:bookmarkEnd w:id="38"/>
      <w:bookmarkEnd w:id="39"/>
      <w:r w:rsidRPr="00E55649">
        <w:rPr>
          <w:color w:val="auto"/>
        </w:rPr>
        <w:t xml:space="preserve"> </w:t>
      </w:r>
      <w:bookmarkEnd w:id="40"/>
      <w:bookmarkEnd w:id="41"/>
      <w:r w:rsidRPr="00E55649">
        <w:rPr>
          <w:color w:val="auto"/>
        </w:rPr>
        <w:t>mínimos</w:t>
      </w:r>
      <w:bookmarkEnd w:id="42"/>
    </w:p>
    <w:p w14:paraId="3FD5545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6105A4D" w14:textId="65E3517C" w:rsidR="000A2A66" w:rsidRPr="00E55649" w:rsidRDefault="579FD1EB" w:rsidP="3092DDCF">
      <w:pPr>
        <w:tabs>
          <w:tab w:val="left" w:pos="284"/>
          <w:tab w:val="left" w:pos="1134"/>
          <w:tab w:val="left" w:pos="1276"/>
          <w:tab w:val="left" w:pos="1843"/>
        </w:tabs>
        <w:autoSpaceDE w:val="0"/>
        <w:autoSpaceDN w:val="0"/>
        <w:adjustRightInd w:val="0"/>
        <w:rPr>
          <w:rFonts w:cs="Arial"/>
        </w:rPr>
      </w:pPr>
      <w:r w:rsidRPr="00E55649">
        <w:rPr>
          <w:rFonts w:cs="Arial"/>
        </w:rPr>
        <w:t xml:space="preserve">Por otra parte, cuando el examinador determine </w:t>
      </w:r>
      <w:r w:rsidR="4885FEEF" w:rsidRPr="00E55649">
        <w:rPr>
          <w:rFonts w:cs="Arial"/>
        </w:rPr>
        <w:t xml:space="preserve">el </w:t>
      </w:r>
      <w:r w:rsidRPr="00E55649">
        <w:rPr>
          <w:rFonts w:cs="Arial"/>
        </w:rPr>
        <w:t xml:space="preserve">incumplimiento de uno o más de los requisitos mínimos establecidos en esta etapa, </w:t>
      </w:r>
      <w:r w:rsidR="3C2502A8" w:rsidRPr="00E55649">
        <w:rPr>
          <w:rFonts w:cs="Arial"/>
        </w:rPr>
        <w:t xml:space="preserve">deberá </w:t>
      </w:r>
      <w:r w:rsidRPr="00E55649">
        <w:rPr>
          <w:rFonts w:cs="Arial"/>
        </w:rPr>
        <w:t>marca</w:t>
      </w:r>
      <w:r w:rsidR="7746557A" w:rsidRPr="00E55649">
        <w:rPr>
          <w:rFonts w:cs="Arial"/>
        </w:rPr>
        <w:t>r</w:t>
      </w:r>
      <w:r w:rsidRPr="00E55649">
        <w:rPr>
          <w:rFonts w:cs="Arial"/>
        </w:rPr>
        <w:t xml:space="preserve"> en el sistema la opción </w:t>
      </w:r>
      <w:r w:rsidRPr="00E55649">
        <w:rPr>
          <w:rFonts w:cs="Arial"/>
          <w:i/>
          <w:iCs/>
        </w:rPr>
        <w:t>“La patente está incompleta. Requerimiento para completar”</w:t>
      </w:r>
      <w:r w:rsidRPr="00E55649">
        <w:rPr>
          <w:rFonts w:cs="Arial"/>
        </w:rPr>
        <w:t xml:space="preserve"> y genera</w:t>
      </w:r>
      <w:r w:rsidR="6ABD2464" w:rsidRPr="00E55649">
        <w:rPr>
          <w:rFonts w:cs="Arial"/>
        </w:rPr>
        <w:t>r</w:t>
      </w:r>
      <w:r w:rsidRPr="00E55649">
        <w:rPr>
          <w:rFonts w:cs="Arial"/>
        </w:rPr>
        <w:t xml:space="preserve"> el requerimiento de requisitos mínimos </w:t>
      </w:r>
      <w:r w:rsidRPr="00E55649">
        <w:rPr>
          <w:rFonts w:cs="Arial"/>
          <w:i/>
          <w:iCs/>
        </w:rPr>
        <w:t xml:space="preserve">“Generar NC 517 - </w:t>
      </w:r>
      <w:proofErr w:type="spellStart"/>
      <w:r w:rsidRPr="00E55649">
        <w:rPr>
          <w:rFonts w:cs="Arial"/>
          <w:i/>
          <w:iCs/>
        </w:rPr>
        <w:t>Req</w:t>
      </w:r>
      <w:proofErr w:type="spellEnd"/>
      <w:r w:rsidRPr="00E55649">
        <w:rPr>
          <w:rFonts w:cs="Arial"/>
          <w:i/>
          <w:iCs/>
        </w:rPr>
        <w:t>. Requisitos mínimos PT”</w:t>
      </w:r>
      <w:r w:rsidRPr="00E55649">
        <w:rPr>
          <w:rFonts w:cs="Arial"/>
        </w:rPr>
        <w:t xml:space="preserve">, mediante el cual comunica al solicitante el o los requisitos faltantes y concede </w:t>
      </w:r>
      <w:r w:rsidR="53D4DF95" w:rsidRPr="00E55649">
        <w:rPr>
          <w:rFonts w:cs="Arial"/>
        </w:rPr>
        <w:t xml:space="preserve">en los términos del artículo 17 del Código de Procedimiento Administrativo y de lo Contencioso Administrativo –Ley 1437 de 2011-, </w:t>
      </w:r>
      <w:r w:rsidR="373B63C0" w:rsidRPr="00E55649">
        <w:rPr>
          <w:rFonts w:cs="Arial"/>
        </w:rPr>
        <w:t xml:space="preserve">esto </w:t>
      </w:r>
      <w:r w:rsidR="53D4DF95" w:rsidRPr="00E55649">
        <w:rPr>
          <w:rFonts w:cs="Arial"/>
        </w:rPr>
        <w:t xml:space="preserve">en consonancia con el numeral </w:t>
      </w:r>
      <w:r w:rsidR="53D4DF95" w:rsidRPr="00E55649">
        <w:rPr>
          <w:rFonts w:cs="Arial"/>
          <w:lang w:val="es-ES"/>
        </w:rPr>
        <w:t xml:space="preserve">1.2.1.5. del Capítulo Primero Título X de la Circular Única de la </w:t>
      </w:r>
      <w:r w:rsidR="53D4DF95" w:rsidRPr="00E55649">
        <w:rPr>
          <w:rFonts w:cs="Arial"/>
          <w:lang w:val="es-ES"/>
        </w:rPr>
        <w:lastRenderedPageBreak/>
        <w:t>Superintendencia</w:t>
      </w:r>
      <w:r w:rsidR="74C56084" w:rsidRPr="00E55649">
        <w:rPr>
          <w:rFonts w:cs="Arial"/>
          <w:lang w:val="es-ES"/>
        </w:rPr>
        <w:t>.</w:t>
      </w:r>
      <w:r w:rsidR="53D4DF95" w:rsidRPr="00E55649">
        <w:rPr>
          <w:rFonts w:cs="Arial"/>
        </w:rPr>
        <w:t xml:space="preserve"> </w:t>
      </w:r>
      <w:r w:rsidR="0128169A" w:rsidRPr="00E55649">
        <w:rPr>
          <w:rFonts w:cs="Arial"/>
        </w:rPr>
        <w:t xml:space="preserve">El solicitante tendrá </w:t>
      </w:r>
      <w:r w:rsidR="53D4DF95" w:rsidRPr="00E55649">
        <w:rPr>
          <w:rFonts w:cs="Arial"/>
        </w:rPr>
        <w:t xml:space="preserve">un plazo inicial de un (1) mes para atender el requerimiento, con la posibilidad, de </w:t>
      </w:r>
      <w:r w:rsidR="22422B2D" w:rsidRPr="00E55649">
        <w:rPr>
          <w:rFonts w:cs="Arial"/>
        </w:rPr>
        <w:t xml:space="preserve">prorrogar el mismo por un (1) mes adicional para </w:t>
      </w:r>
      <w:r w:rsidR="3085642D" w:rsidRPr="00E55649">
        <w:rPr>
          <w:rFonts w:cs="Arial"/>
        </w:rPr>
        <w:t xml:space="preserve">dar cumplimiento a los requisitos mínimos </w:t>
      </w:r>
      <w:r w:rsidR="58D94A2B" w:rsidRPr="00E55649">
        <w:rPr>
          <w:rFonts w:cs="Arial"/>
        </w:rPr>
        <w:t xml:space="preserve">necesarios </w:t>
      </w:r>
      <w:r w:rsidR="3085642D" w:rsidRPr="00E55649">
        <w:rPr>
          <w:rFonts w:cs="Arial"/>
        </w:rPr>
        <w:t>para la admisión a trámite y asignación de fecha de presentación</w:t>
      </w:r>
      <w:proofErr w:type="gramStart"/>
      <w:r w:rsidR="3085642D" w:rsidRPr="00E55649">
        <w:rPr>
          <w:rFonts w:cs="Arial"/>
        </w:rPr>
        <w:t xml:space="preserve">, </w:t>
      </w:r>
      <w:r w:rsidRPr="00E55649">
        <w:rPr>
          <w:rFonts w:cs="Arial"/>
        </w:rPr>
        <w:t>,</w:t>
      </w:r>
      <w:proofErr w:type="gramEnd"/>
      <w:r w:rsidRPr="00E55649">
        <w:rPr>
          <w:rFonts w:cs="Arial"/>
        </w:rPr>
        <w:t xml:space="preserve"> tal como se observa en la figura 17.</w:t>
      </w:r>
    </w:p>
    <w:p w14:paraId="6C65229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EEE2844" w14:textId="601268D3"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lang w:val="es-ES_tradnl"/>
        </w:rPr>
      </w:pPr>
      <w:r w:rsidRPr="00E55649">
        <w:rPr>
          <w:rFonts w:cs="Arial"/>
          <w:szCs w:val="24"/>
        </w:rPr>
        <w:t xml:space="preserve">Al realizar el requerimiento, el examinador podrá disponer del Anexo 1, el cual es una pequeña guía que explica cómo hacer la descripción, reivindicaciones, resumen, dibujos, etc., para que el solicitante sepa qué hacer cuando sea notificado por un incumplimiento de requisitos mínimos. </w:t>
      </w:r>
    </w:p>
    <w:p w14:paraId="118BB84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82A6F10" w14:textId="3C2C5FBF" w:rsidR="000A2A66" w:rsidRPr="00E55649" w:rsidRDefault="579FD1EB" w:rsidP="3092DDCF">
      <w:pPr>
        <w:tabs>
          <w:tab w:val="left" w:pos="284"/>
          <w:tab w:val="left" w:pos="1134"/>
          <w:tab w:val="left" w:pos="1276"/>
          <w:tab w:val="left" w:pos="1843"/>
        </w:tabs>
        <w:autoSpaceDE w:val="0"/>
        <w:autoSpaceDN w:val="0"/>
        <w:adjustRightInd w:val="0"/>
        <w:rPr>
          <w:rFonts w:cs="Arial"/>
        </w:rPr>
      </w:pPr>
      <w:r w:rsidRPr="00E55649">
        <w:rPr>
          <w:rFonts w:cs="Arial"/>
        </w:rPr>
        <w:t xml:space="preserve">El examinador debe </w:t>
      </w:r>
      <w:r w:rsidR="15D1B1F4" w:rsidRPr="00E55649">
        <w:rPr>
          <w:rFonts w:cs="Arial"/>
        </w:rPr>
        <w:t xml:space="preserve">tener de presente que el plazo para atender el requerimiento solamente es prorrogable por una únicamente vez, por un mismo término (1 mes), lo </w:t>
      </w:r>
      <w:r w:rsidR="058EA498" w:rsidRPr="00E55649">
        <w:rPr>
          <w:rFonts w:cs="Arial"/>
        </w:rPr>
        <w:t xml:space="preserve">cual, solo opera a instancia expresa del solicitante, en </w:t>
      </w:r>
      <w:r w:rsidR="2DEEB2AF" w:rsidRPr="00E55649">
        <w:rPr>
          <w:rFonts w:cs="Arial"/>
        </w:rPr>
        <w:t>consecuencia</w:t>
      </w:r>
      <w:r w:rsidR="058EA498" w:rsidRPr="00E55649">
        <w:rPr>
          <w:rFonts w:cs="Arial"/>
        </w:rPr>
        <w:t>, si el solicitante dentro del plazo inicialmente concedido no da respuesta o no solicita la prórroga, o si en su defecto</w:t>
      </w:r>
      <w:r w:rsidR="0607FD41" w:rsidRPr="00E55649">
        <w:rPr>
          <w:rFonts w:cs="Arial"/>
        </w:rPr>
        <w:t>,</w:t>
      </w:r>
      <w:r w:rsidR="058EA498" w:rsidRPr="00E55649">
        <w:rPr>
          <w:rFonts w:cs="Arial"/>
        </w:rPr>
        <w:t xml:space="preserve"> vencido el plazo de prorroga </w:t>
      </w:r>
      <w:r w:rsidR="230D1435" w:rsidRPr="00E55649">
        <w:rPr>
          <w:rFonts w:cs="Arial"/>
        </w:rPr>
        <w:t>no allega su respuesta</w:t>
      </w:r>
      <w:r w:rsidR="058EA498" w:rsidRPr="00E55649">
        <w:rPr>
          <w:rFonts w:cs="Arial"/>
        </w:rPr>
        <w:t>,</w:t>
      </w:r>
      <w:r w:rsidR="18A3F82B" w:rsidRPr="00E55649">
        <w:rPr>
          <w:rFonts w:cs="Arial"/>
        </w:rPr>
        <w:t xml:space="preserve"> </w:t>
      </w:r>
      <w:r w:rsidRPr="00E55649">
        <w:rPr>
          <w:rFonts w:cs="Arial"/>
        </w:rPr>
        <w:t>la solicitud no se</w:t>
      </w:r>
      <w:r w:rsidR="3EEE12B3" w:rsidRPr="00E55649">
        <w:rPr>
          <w:rFonts w:cs="Arial"/>
        </w:rPr>
        <w:t>rá</w:t>
      </w:r>
      <w:r w:rsidRPr="00E55649">
        <w:rPr>
          <w:rFonts w:cs="Arial"/>
        </w:rPr>
        <w:t xml:space="preserve"> admit</w:t>
      </w:r>
      <w:r w:rsidR="0DD162EB" w:rsidRPr="00E55649">
        <w:rPr>
          <w:rFonts w:cs="Arial"/>
        </w:rPr>
        <w:t>ida</w:t>
      </w:r>
      <w:r w:rsidRPr="00E55649">
        <w:rPr>
          <w:rFonts w:cs="Arial"/>
        </w:rPr>
        <w:t xml:space="preserve"> a trámite y el sistema automáticamente procede </w:t>
      </w:r>
      <w:r w:rsidR="7886678C" w:rsidRPr="00E55649">
        <w:rPr>
          <w:rFonts w:cs="Arial"/>
        </w:rPr>
        <w:t>al archivo de la misma seguido de la notificación</w:t>
      </w:r>
      <w:r w:rsidRPr="00E55649">
        <w:rPr>
          <w:rFonts w:cs="Arial"/>
        </w:rPr>
        <w:t xml:space="preserve"> mediante resolución. </w:t>
      </w:r>
    </w:p>
    <w:p w14:paraId="4EF393C6" w14:textId="77777777" w:rsidR="000A2A66" w:rsidRPr="00E55649" w:rsidRDefault="000A2A66" w:rsidP="000A2A66">
      <w:pPr>
        <w:rPr>
          <w:rFonts w:cs="Arial"/>
        </w:rPr>
      </w:pPr>
    </w:p>
    <w:p w14:paraId="71790066" w14:textId="77777777" w:rsidR="000A2A66" w:rsidRPr="00E55649" w:rsidRDefault="000A2A66" w:rsidP="000A2A66">
      <w:pPr>
        <w:jc w:val="center"/>
        <w:rPr>
          <w:rFonts w:cs="Arial"/>
        </w:rPr>
      </w:pPr>
      <w:r w:rsidRPr="00E55649">
        <w:t xml:space="preserve"> </w:t>
      </w:r>
      <w:r w:rsidRPr="00E55649">
        <w:rPr>
          <w:rFonts w:cs="Arial"/>
          <w:noProof/>
          <w:shd w:val="clear" w:color="auto" w:fill="E6E6E6"/>
          <w:lang w:eastAsia="es-CO"/>
        </w:rPr>
        <w:drawing>
          <wp:inline distT="0" distB="0" distL="0" distR="0" wp14:anchorId="30AE2812" wp14:editId="1D9308DE">
            <wp:extent cx="5372100" cy="2428459"/>
            <wp:effectExtent l="0" t="0" r="0" b="0"/>
            <wp:docPr id="2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7741" cy="2431009"/>
                    </a:xfrm>
                    <a:prstGeom prst="rect">
                      <a:avLst/>
                    </a:prstGeom>
                    <a:noFill/>
                    <a:ln>
                      <a:noFill/>
                    </a:ln>
                  </pic:spPr>
                </pic:pic>
              </a:graphicData>
            </a:graphic>
          </wp:inline>
        </w:drawing>
      </w:r>
    </w:p>
    <w:p w14:paraId="4A11315B"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17 </w:t>
      </w:r>
      <w:r w:rsidRPr="00E55649">
        <w:rPr>
          <w:rFonts w:cs="Arial"/>
          <w:sz w:val="20"/>
          <w:szCs w:val="20"/>
        </w:rPr>
        <w:t xml:space="preserve">Pasos a seguir para generar requerimiento por requisitos mínimos </w:t>
      </w:r>
    </w:p>
    <w:p w14:paraId="109F43E8" w14:textId="77777777" w:rsidR="000A2A66" w:rsidRPr="00E55649" w:rsidRDefault="000A2A66" w:rsidP="000A2A66">
      <w:pPr>
        <w:rPr>
          <w:rFonts w:cs="Arial"/>
        </w:rPr>
      </w:pPr>
    </w:p>
    <w:p w14:paraId="48FCD893" w14:textId="2F7245C4" w:rsidR="000A2A66" w:rsidRPr="00E55649" w:rsidRDefault="579FD1EB" w:rsidP="342E6E97">
      <w:pPr>
        <w:pStyle w:val="Prrafodelista"/>
        <w:tabs>
          <w:tab w:val="left" w:pos="426"/>
          <w:tab w:val="left" w:pos="567"/>
        </w:tabs>
        <w:autoSpaceDE w:val="0"/>
        <w:autoSpaceDN w:val="0"/>
        <w:adjustRightInd w:val="0"/>
        <w:ind w:left="0"/>
        <w:rPr>
          <w:rFonts w:cs="Arial"/>
        </w:rPr>
      </w:pPr>
      <w:r w:rsidRPr="00E55649">
        <w:rPr>
          <w:rFonts w:cs="Arial"/>
        </w:rPr>
        <w:t>En el caso de los modelos de utilidad, el examinador realizará lo mismo que en la patente de invención, solo que se va a generar el requerimiento de requisitos mínimos</w:t>
      </w:r>
      <w:r w:rsidRPr="00E55649">
        <w:rPr>
          <w:rFonts w:cs="Arial"/>
          <w:i/>
          <w:iCs/>
        </w:rPr>
        <w:t xml:space="preserve"> </w:t>
      </w:r>
      <w:r w:rsidRPr="00E55649">
        <w:rPr>
          <w:rFonts w:cs="Arial"/>
        </w:rPr>
        <w:t xml:space="preserve">para Modelos de Utilidad, el cual también concede un plazo de respuesta de </w:t>
      </w:r>
      <w:r w:rsidR="72C4AA78" w:rsidRPr="00E55649">
        <w:rPr>
          <w:rFonts w:cs="Arial"/>
        </w:rPr>
        <w:t>un (1) mes, con la posibilidad de prórroga por un mes adicional</w:t>
      </w:r>
      <w:r w:rsidR="0F162734" w:rsidRPr="00E55649">
        <w:rPr>
          <w:rFonts w:cs="Arial"/>
        </w:rPr>
        <w:t xml:space="preserve">, lo anterior con base en </w:t>
      </w:r>
      <w:r w:rsidR="1B3C8746" w:rsidRPr="00E55649">
        <w:rPr>
          <w:rFonts w:cs="Arial"/>
        </w:rPr>
        <w:t>e</w:t>
      </w:r>
      <w:r w:rsidR="72C4AA78" w:rsidRPr="00E55649">
        <w:rPr>
          <w:rFonts w:cs="Arial"/>
        </w:rPr>
        <w:t xml:space="preserve">l artículo 17 del Código de Procedimiento Administrativo y de lo Contencioso Administrativo –Ley 1437 de 2011-, en consonancia con el numeral </w:t>
      </w:r>
      <w:r w:rsidR="72C4AA78" w:rsidRPr="00E55649">
        <w:rPr>
          <w:rFonts w:cs="Arial"/>
          <w:lang w:val="es-ES"/>
        </w:rPr>
        <w:t>1.2.1.5. del Capítulo Primero Título X de la Circular Única de la Superintendencia</w:t>
      </w:r>
      <w:r w:rsidR="72C4AA78" w:rsidRPr="00E55649">
        <w:rPr>
          <w:rFonts w:cs="Arial"/>
        </w:rPr>
        <w:t>,</w:t>
      </w:r>
    </w:p>
    <w:p w14:paraId="270D4935" w14:textId="77777777" w:rsidR="000A2A66" w:rsidRPr="00E55649" w:rsidRDefault="000A2A66" w:rsidP="000A2A66">
      <w:pPr>
        <w:pStyle w:val="Prrafodelista"/>
        <w:tabs>
          <w:tab w:val="left" w:pos="426"/>
          <w:tab w:val="left" w:pos="567"/>
        </w:tabs>
        <w:autoSpaceDE w:val="0"/>
        <w:autoSpaceDN w:val="0"/>
        <w:adjustRightInd w:val="0"/>
        <w:ind w:left="0"/>
        <w:rPr>
          <w:rFonts w:cs="Arial"/>
          <w:szCs w:val="24"/>
        </w:rPr>
      </w:pPr>
    </w:p>
    <w:p w14:paraId="43BE4CDF" w14:textId="77777777" w:rsidR="000A2A66" w:rsidRPr="00E55649" w:rsidRDefault="000A2A66" w:rsidP="000A2A66">
      <w:pPr>
        <w:pStyle w:val="Prrafodelista"/>
        <w:tabs>
          <w:tab w:val="left" w:pos="426"/>
          <w:tab w:val="left" w:pos="567"/>
        </w:tabs>
        <w:autoSpaceDE w:val="0"/>
        <w:autoSpaceDN w:val="0"/>
        <w:adjustRightInd w:val="0"/>
        <w:ind w:left="0"/>
        <w:jc w:val="center"/>
        <w:rPr>
          <w:rFonts w:cs="Arial"/>
          <w:szCs w:val="24"/>
        </w:rPr>
      </w:pPr>
      <w:r w:rsidRPr="00E55649">
        <w:rPr>
          <w:rFonts w:cs="Arial"/>
          <w:noProof/>
          <w:szCs w:val="24"/>
          <w:shd w:val="clear" w:color="auto" w:fill="E6E6E6"/>
          <w:lang w:eastAsia="es-CO"/>
        </w:rPr>
        <w:lastRenderedPageBreak/>
        <w:drawing>
          <wp:inline distT="0" distB="0" distL="0" distR="0" wp14:anchorId="606A5A74" wp14:editId="3DEC06D3">
            <wp:extent cx="5095875" cy="2350167"/>
            <wp:effectExtent l="0" t="0" r="0" b="0"/>
            <wp:docPr id="2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305" cy="2354516"/>
                    </a:xfrm>
                    <a:prstGeom prst="rect">
                      <a:avLst/>
                    </a:prstGeom>
                    <a:noFill/>
                    <a:ln>
                      <a:noFill/>
                    </a:ln>
                  </pic:spPr>
                </pic:pic>
              </a:graphicData>
            </a:graphic>
          </wp:inline>
        </w:drawing>
      </w:r>
    </w:p>
    <w:p w14:paraId="7697DFF3"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18 </w:t>
      </w:r>
      <w:r w:rsidRPr="00E55649">
        <w:rPr>
          <w:rFonts w:cs="Arial"/>
          <w:sz w:val="20"/>
          <w:szCs w:val="20"/>
        </w:rPr>
        <w:t>Requerimiento de requisitos mínimos para modelo de utilidad</w:t>
      </w:r>
    </w:p>
    <w:p w14:paraId="3B775E6B" w14:textId="77777777" w:rsidR="000A2A66" w:rsidRPr="00E55649" w:rsidRDefault="000A2A66" w:rsidP="000A2A66">
      <w:pPr>
        <w:pStyle w:val="Prrafodelista"/>
        <w:tabs>
          <w:tab w:val="left" w:pos="426"/>
          <w:tab w:val="left" w:pos="567"/>
        </w:tabs>
        <w:autoSpaceDE w:val="0"/>
        <w:autoSpaceDN w:val="0"/>
        <w:adjustRightInd w:val="0"/>
        <w:ind w:left="0"/>
        <w:jc w:val="center"/>
        <w:rPr>
          <w:rFonts w:cs="Arial"/>
          <w:sz w:val="20"/>
          <w:szCs w:val="20"/>
        </w:rPr>
      </w:pPr>
    </w:p>
    <w:p w14:paraId="32EEED2B" w14:textId="7B671950" w:rsidR="000A2A66" w:rsidRPr="00E55649" w:rsidRDefault="579FD1EB" w:rsidP="3092DDCF">
      <w:pPr>
        <w:pStyle w:val="Prrafodelista"/>
        <w:tabs>
          <w:tab w:val="left" w:pos="426"/>
          <w:tab w:val="left" w:pos="567"/>
        </w:tabs>
        <w:autoSpaceDE w:val="0"/>
        <w:autoSpaceDN w:val="0"/>
        <w:adjustRightInd w:val="0"/>
        <w:ind w:left="0"/>
        <w:rPr>
          <w:rFonts w:cs="Arial"/>
        </w:rPr>
      </w:pPr>
      <w:r w:rsidRPr="00E55649">
        <w:rPr>
          <w:rFonts w:cs="Arial"/>
        </w:rPr>
        <w:t>Así mismo, si el solicitante da respuesta al requerimiento</w:t>
      </w:r>
      <w:r w:rsidR="3B8DF4EB" w:rsidRPr="00E55649">
        <w:rPr>
          <w:rFonts w:cs="Arial"/>
        </w:rPr>
        <w:t>, bien sea en el término inicial o en su prorroga</w:t>
      </w:r>
      <w:r w:rsidR="02795A78" w:rsidRPr="00E55649">
        <w:rPr>
          <w:rFonts w:cs="Arial"/>
        </w:rPr>
        <w:t>,</w:t>
      </w:r>
      <w:r w:rsidRPr="00E55649">
        <w:rPr>
          <w:rFonts w:cs="Arial"/>
        </w:rPr>
        <w:t xml:space="preserve"> pero no completa los requisitos, la solicitud no se admite a trámite y el examinador debe </w:t>
      </w:r>
      <w:r w:rsidR="523E6E39" w:rsidRPr="00E55649">
        <w:rPr>
          <w:rFonts w:cs="Arial"/>
        </w:rPr>
        <w:t>emitir</w:t>
      </w:r>
      <w:r w:rsidRPr="00E55649">
        <w:rPr>
          <w:rFonts w:cs="Arial"/>
        </w:rPr>
        <w:t xml:space="preserve"> la resolución </w:t>
      </w:r>
      <w:r w:rsidR="074F06BA" w:rsidRPr="00E55649">
        <w:rPr>
          <w:rFonts w:cs="Arial"/>
        </w:rPr>
        <w:t xml:space="preserve">donde </w:t>
      </w:r>
      <w:r w:rsidR="5DD01092" w:rsidRPr="00E55649">
        <w:rPr>
          <w:rFonts w:cs="Arial"/>
        </w:rPr>
        <w:t>se</w:t>
      </w:r>
      <w:r w:rsidR="074F06BA" w:rsidRPr="00E55649">
        <w:rPr>
          <w:rFonts w:cs="Arial"/>
        </w:rPr>
        <w:t xml:space="preserve"> indica que la solicitud</w:t>
      </w:r>
      <w:r w:rsidRPr="00E55649">
        <w:rPr>
          <w:rFonts w:cs="Arial"/>
        </w:rPr>
        <w:t xml:space="preserve"> no </w:t>
      </w:r>
      <w:r w:rsidR="7544BF8E" w:rsidRPr="00E55649">
        <w:rPr>
          <w:rFonts w:cs="Arial"/>
        </w:rPr>
        <w:t xml:space="preserve">es </w:t>
      </w:r>
      <w:r w:rsidRPr="00E55649">
        <w:rPr>
          <w:rFonts w:cs="Arial"/>
        </w:rPr>
        <w:t>admitida a trámite</w:t>
      </w:r>
      <w:r w:rsidR="36923912" w:rsidRPr="00E55649">
        <w:rPr>
          <w:rFonts w:cs="Arial"/>
        </w:rPr>
        <w:t xml:space="preserve">, </w:t>
      </w:r>
      <w:r w:rsidR="7185C7BA" w:rsidRPr="00E55649">
        <w:rPr>
          <w:rFonts w:cs="Arial"/>
        </w:rPr>
        <w:t>no se le asigna fecha de presentación y se ordena su archivo, motivando la decisión mediante la explicación detallada de los requisitos que no fueron debidamente acreditados.</w:t>
      </w:r>
      <w:r w:rsidR="154E6D20" w:rsidRPr="00E55649">
        <w:rPr>
          <w:rFonts w:cs="Arial"/>
        </w:rPr>
        <w:t xml:space="preserve"> Contra esta decisión proceden los recursos de la vía </w:t>
      </w:r>
      <w:r w:rsidR="1B3EDFC7" w:rsidRPr="00E55649">
        <w:rPr>
          <w:rFonts w:cs="Arial"/>
        </w:rPr>
        <w:t>administrativa</w:t>
      </w:r>
      <w:r w:rsidR="154E6D20" w:rsidRPr="00E55649">
        <w:rPr>
          <w:rFonts w:cs="Arial"/>
        </w:rPr>
        <w:t xml:space="preserve">, recurso de reposición en el caso de las solicitudes de patentes de invención y recurso de apelación en el caso de las patentes de modelo de utilidad, observando los requisitos fijados por el Código de Procedimiento Administrativo y de lo Contencioso Administrativo y las normas que lo </w:t>
      </w:r>
      <w:r w:rsidR="730C3B53" w:rsidRPr="00E55649">
        <w:rPr>
          <w:rFonts w:cs="Arial"/>
        </w:rPr>
        <w:t>modifiquen</w:t>
      </w:r>
      <w:r w:rsidR="154E6D20" w:rsidRPr="00E55649">
        <w:rPr>
          <w:rFonts w:cs="Arial"/>
        </w:rPr>
        <w:t xml:space="preserve"> </w:t>
      </w:r>
      <w:r w:rsidR="3F05B521" w:rsidRPr="00E55649">
        <w:rPr>
          <w:rFonts w:cs="Arial"/>
        </w:rPr>
        <w:t>y/o sustituyan.</w:t>
      </w:r>
    </w:p>
    <w:p w14:paraId="7EBA959F" w14:textId="49CBD408" w:rsidR="3092DDCF" w:rsidRPr="00E55649" w:rsidRDefault="3092DDCF" w:rsidP="3092DDCF">
      <w:pPr>
        <w:pStyle w:val="Prrafodelista"/>
        <w:tabs>
          <w:tab w:val="left" w:pos="426"/>
          <w:tab w:val="left" w:pos="567"/>
        </w:tabs>
        <w:ind w:left="0"/>
        <w:rPr>
          <w:rFonts w:cs="Arial"/>
        </w:rPr>
      </w:pPr>
    </w:p>
    <w:p w14:paraId="01167419" w14:textId="60A5C79A"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Si transcurrido dicho plazo el solicitante da respuesta y cumple los requisitos mínimos se indica que la </w:t>
      </w:r>
      <w:r w:rsidRPr="00E55649">
        <w:rPr>
          <w:rFonts w:cs="Arial"/>
          <w:i/>
          <w:szCs w:val="24"/>
        </w:rPr>
        <w:t>“Patente está completa</w:t>
      </w:r>
      <w:r w:rsidRPr="00E55649">
        <w:rPr>
          <w:rFonts w:cs="Arial"/>
          <w:szCs w:val="24"/>
        </w:rPr>
        <w:t xml:space="preserve">” y se establece como fecha de presentación la misma fecha de respuesta al requerimiento, y se continua el trámite, siguiendo </w:t>
      </w:r>
      <w:r w:rsidR="00812C5B" w:rsidRPr="00E55649">
        <w:rPr>
          <w:rFonts w:cs="Arial"/>
          <w:szCs w:val="24"/>
        </w:rPr>
        <w:t>la ruta indicada en el numeral 2</w:t>
      </w:r>
      <w:r w:rsidRPr="00E55649">
        <w:rPr>
          <w:rFonts w:cs="Arial"/>
          <w:szCs w:val="24"/>
        </w:rPr>
        <w:t>.1.8.</w:t>
      </w:r>
    </w:p>
    <w:p w14:paraId="55709E33" w14:textId="77777777" w:rsidR="000A2A66" w:rsidRPr="00E55649" w:rsidRDefault="000A2A66" w:rsidP="000A2A66">
      <w:pPr>
        <w:rPr>
          <w:rFonts w:cs="Arial"/>
        </w:rPr>
      </w:pPr>
    </w:p>
    <w:p w14:paraId="5C71F06E" w14:textId="77777777" w:rsidR="000A2A66" w:rsidRPr="00E55649" w:rsidRDefault="000A2A66" w:rsidP="00B70846">
      <w:pPr>
        <w:pStyle w:val="Ttulo2"/>
        <w:tabs>
          <w:tab w:val="left" w:pos="567"/>
        </w:tabs>
      </w:pPr>
      <w:bookmarkStart w:id="43" w:name="_Toc534901562"/>
      <w:bookmarkStart w:id="44" w:name="_Toc534901762"/>
      <w:bookmarkStart w:id="45" w:name="_Toc49161975"/>
      <w:r w:rsidRPr="00E55649">
        <w:t>REQUISITOS MÍNIMOS ENTRADA A FASE NACIONAL DE SOLICITUDES PCT</w:t>
      </w:r>
      <w:bookmarkEnd w:id="43"/>
      <w:bookmarkEnd w:id="44"/>
      <w:bookmarkEnd w:id="45"/>
      <w:r w:rsidRPr="00E55649">
        <w:t xml:space="preserve"> </w:t>
      </w:r>
    </w:p>
    <w:p w14:paraId="1A219277" w14:textId="77777777" w:rsidR="000A2A66" w:rsidRPr="00E55649" w:rsidRDefault="000A2A66" w:rsidP="000A2A66">
      <w:pPr>
        <w:rPr>
          <w:rFonts w:cs="Arial"/>
        </w:rPr>
      </w:pPr>
    </w:p>
    <w:p w14:paraId="14FCA54B" w14:textId="77777777" w:rsidR="000A2A66" w:rsidRPr="00E55649" w:rsidRDefault="000A2A66" w:rsidP="000A2A66">
      <w:pPr>
        <w:rPr>
          <w:rFonts w:cs="Arial"/>
        </w:rPr>
      </w:pPr>
      <w:r w:rsidRPr="00E55649">
        <w:rPr>
          <w:rFonts w:cs="Arial"/>
        </w:rPr>
        <w:t>Las solicitudes PCT, que son aquellas que ingresan como fase nacional en Colombia de una solicitud tramitada a través del Tratado de Cooperación en materia de Patentes (PCT). Dichas solicitudes deben cumplir los requisitos para entrada a fase nacional según lo establecido en la regla 22 del Reglamento del PCT en relación con lo establecido por el artículo 11.1 del PCT. En estos casos la lista de chequeo que se despliega es la siguiente:</w:t>
      </w:r>
    </w:p>
    <w:p w14:paraId="3B5DDB5B" w14:textId="77777777" w:rsidR="000A2A66" w:rsidRPr="00E55649" w:rsidRDefault="000A2A66" w:rsidP="000A2A66">
      <w:pPr>
        <w:rPr>
          <w:rFonts w:cs="Arial"/>
        </w:rPr>
      </w:pPr>
    </w:p>
    <w:p w14:paraId="1AB4F2E0" w14:textId="77777777" w:rsidR="000A2A66" w:rsidRPr="00E55649" w:rsidRDefault="000A2A66" w:rsidP="000A2A66">
      <w:pPr>
        <w:jc w:val="center"/>
        <w:rPr>
          <w:rFonts w:cs="Arial"/>
          <w:noProof/>
          <w:lang w:eastAsia="es-ES"/>
        </w:rPr>
      </w:pPr>
      <w:r w:rsidRPr="00E55649">
        <w:rPr>
          <w:rFonts w:cs="Arial"/>
          <w:noProof/>
          <w:shd w:val="clear" w:color="auto" w:fill="E6E6E6"/>
          <w:lang w:eastAsia="es-CO"/>
        </w:rPr>
        <w:lastRenderedPageBreak/>
        <w:drawing>
          <wp:inline distT="0" distB="0" distL="0" distR="0" wp14:anchorId="54E1AE4E" wp14:editId="42D89CDE">
            <wp:extent cx="4800600" cy="3096747"/>
            <wp:effectExtent l="0" t="0" r="0" b="8890"/>
            <wp:docPr id="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8613" cy="3108367"/>
                    </a:xfrm>
                    <a:prstGeom prst="rect">
                      <a:avLst/>
                    </a:prstGeom>
                    <a:noFill/>
                    <a:ln>
                      <a:noFill/>
                    </a:ln>
                  </pic:spPr>
                </pic:pic>
              </a:graphicData>
            </a:graphic>
          </wp:inline>
        </w:drawing>
      </w:r>
    </w:p>
    <w:p w14:paraId="2AD6336C" w14:textId="77777777" w:rsidR="000A2A66" w:rsidRPr="00E55649" w:rsidRDefault="000A2A66" w:rsidP="000A2A66">
      <w:pPr>
        <w:jc w:val="center"/>
        <w:rPr>
          <w:rFonts w:cs="Arial"/>
          <w:noProof/>
          <w:sz w:val="20"/>
          <w:szCs w:val="20"/>
          <w:lang w:eastAsia="es-ES"/>
        </w:rPr>
      </w:pPr>
      <w:r w:rsidRPr="00E55649">
        <w:rPr>
          <w:rFonts w:cs="Arial"/>
          <w:b/>
          <w:sz w:val="20"/>
          <w:szCs w:val="20"/>
        </w:rPr>
        <w:t xml:space="preserve">Fig. 19 </w:t>
      </w:r>
      <w:r w:rsidRPr="00E55649">
        <w:rPr>
          <w:rFonts w:cs="Arial"/>
          <w:noProof/>
          <w:sz w:val="20"/>
          <w:szCs w:val="20"/>
          <w:lang w:eastAsia="es-ES"/>
        </w:rPr>
        <w:t xml:space="preserve">Lista de verificación de Requisitos mínimos para patente de de invención PCT </w:t>
      </w:r>
    </w:p>
    <w:p w14:paraId="767F8AFA"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p>
    <w:p w14:paraId="1603835F" w14:textId="77777777" w:rsidR="000A2A66" w:rsidRPr="00E55649" w:rsidRDefault="000A2A66" w:rsidP="000A2A66">
      <w:pPr>
        <w:rPr>
          <w:rFonts w:cs="Arial"/>
          <w:noProof/>
          <w:lang w:eastAsia="es-ES"/>
        </w:rPr>
      </w:pPr>
      <w:r w:rsidRPr="00E55649">
        <w:rPr>
          <w:rFonts w:cs="Arial"/>
          <w:b/>
          <w:noProof/>
          <w:lang w:eastAsia="es-ES"/>
        </w:rPr>
        <w:t xml:space="preserve">Nota 3: </w:t>
      </w:r>
      <w:r w:rsidRPr="00E55649">
        <w:rPr>
          <w:rFonts w:cs="Arial"/>
          <w:noProof/>
          <w:lang w:eastAsia="es-ES"/>
        </w:rPr>
        <w:t xml:space="preserve">Si se comparan las listas de verificación de requisitos mínimos de una solicitud nacional y los requisitos para entrada a fase nacional de una solicitud PCT, se observa que la única diferencia es el requisito de </w:t>
      </w:r>
      <w:r w:rsidRPr="00E55649">
        <w:rPr>
          <w:rFonts w:cs="Arial"/>
          <w:i/>
          <w:noProof/>
          <w:lang w:eastAsia="es-ES"/>
        </w:rPr>
        <w:t>“Entrada a Fase Nacional”</w:t>
      </w:r>
      <w:r w:rsidRPr="00E55649">
        <w:rPr>
          <w:rFonts w:cs="Arial"/>
          <w:noProof/>
          <w:lang w:eastAsia="es-ES"/>
        </w:rPr>
        <w:t xml:space="preserve">, no obstante, los requisitos que debe cumplir una solicitud PCT para ser admitida a trámite, son el </w:t>
      </w:r>
      <w:r w:rsidRPr="00E55649">
        <w:rPr>
          <w:rFonts w:cs="Arial"/>
          <w:i/>
          <w:noProof/>
          <w:lang w:eastAsia="es-ES"/>
        </w:rPr>
        <w:t>“Idioma y presentación”</w:t>
      </w:r>
      <w:r w:rsidRPr="00E55649">
        <w:rPr>
          <w:rFonts w:cs="Arial"/>
          <w:noProof/>
          <w:lang w:eastAsia="es-ES"/>
        </w:rPr>
        <w:t xml:space="preserve">, el </w:t>
      </w:r>
      <w:r w:rsidRPr="00E55649">
        <w:rPr>
          <w:rFonts w:cs="Arial"/>
          <w:i/>
          <w:noProof/>
          <w:lang w:eastAsia="es-ES"/>
        </w:rPr>
        <w:t>“Pago de tasas”</w:t>
      </w:r>
      <w:r w:rsidRPr="00E55649">
        <w:rPr>
          <w:rFonts w:cs="Arial"/>
          <w:noProof/>
          <w:lang w:eastAsia="es-ES"/>
        </w:rPr>
        <w:t xml:space="preserve"> y la </w:t>
      </w:r>
      <w:r w:rsidRPr="00E55649">
        <w:rPr>
          <w:rFonts w:cs="Arial"/>
          <w:i/>
          <w:noProof/>
          <w:lang w:eastAsia="es-ES"/>
        </w:rPr>
        <w:t xml:space="preserve">“Entrada a fase nacional” </w:t>
      </w:r>
      <w:r w:rsidRPr="00E55649">
        <w:rPr>
          <w:rFonts w:cs="Arial"/>
          <w:noProof/>
          <w:lang w:eastAsia="es-ES"/>
        </w:rPr>
        <w:t xml:space="preserve">este último relacionado con el plazo de presentación, que se detalla más adelante. </w:t>
      </w:r>
    </w:p>
    <w:p w14:paraId="1FD39261" w14:textId="77777777" w:rsidR="000A2A66" w:rsidRPr="00E55649" w:rsidRDefault="000A2A66" w:rsidP="000A2A66">
      <w:pPr>
        <w:rPr>
          <w:rFonts w:cs="Arial"/>
          <w:noProof/>
          <w:lang w:eastAsia="es-ES"/>
        </w:rPr>
      </w:pPr>
    </w:p>
    <w:p w14:paraId="12A355ED" w14:textId="77777777" w:rsidR="000A2A66" w:rsidRPr="00E55649" w:rsidRDefault="000A2A66" w:rsidP="000A2A66">
      <w:pPr>
        <w:rPr>
          <w:rFonts w:cs="Arial"/>
          <w:noProof/>
          <w:lang w:eastAsia="es-ES"/>
        </w:rPr>
      </w:pPr>
      <w:r w:rsidRPr="00E55649">
        <w:rPr>
          <w:rFonts w:cs="Arial"/>
          <w:noProof/>
          <w:lang w:eastAsia="es-ES"/>
        </w:rPr>
        <w:t>La forma de verificar los requisitos de este tipo de solicitudes, se ilustra a continuación.</w:t>
      </w:r>
    </w:p>
    <w:p w14:paraId="1F2431E7" w14:textId="77777777" w:rsidR="000A2A66" w:rsidRPr="00E55649" w:rsidRDefault="000A2A66" w:rsidP="000A2A66">
      <w:pPr>
        <w:rPr>
          <w:rFonts w:cs="Arial"/>
        </w:rPr>
      </w:pPr>
    </w:p>
    <w:p w14:paraId="4A9B255D" w14:textId="77777777" w:rsidR="000A2A66" w:rsidRPr="00E55649" w:rsidRDefault="000A2A66" w:rsidP="00B70846">
      <w:pPr>
        <w:pStyle w:val="Ttulo3"/>
        <w:rPr>
          <w:color w:val="auto"/>
        </w:rPr>
      </w:pPr>
      <w:bookmarkStart w:id="46" w:name="_Toc49161976"/>
      <w:r w:rsidRPr="00E55649">
        <w:rPr>
          <w:color w:val="auto"/>
        </w:rPr>
        <w:t>Idioma y presentación (artículo 7 y 8 de la Decisión 486)</w:t>
      </w:r>
      <w:bookmarkEnd w:id="46"/>
    </w:p>
    <w:p w14:paraId="3CF52E56" w14:textId="77777777" w:rsidR="000A2A66" w:rsidRPr="00E55649" w:rsidRDefault="000A2A66" w:rsidP="000A2A66"/>
    <w:p w14:paraId="24FF7302"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El examinador deberá verificar que la solicitud que ingresa a fase nacional se encuentre en castellano y sea igual a la solicitud publicada en fase internacional o modificada en fase internacional, </w:t>
      </w:r>
      <w:proofErr w:type="gramStart"/>
      <w:r w:rsidRPr="00E55649">
        <w:rPr>
          <w:rFonts w:cs="Arial"/>
          <w:szCs w:val="24"/>
        </w:rPr>
        <w:t>de acuerdo a</w:t>
      </w:r>
      <w:proofErr w:type="gramEnd"/>
      <w:r w:rsidRPr="00E55649">
        <w:rPr>
          <w:rFonts w:cs="Arial"/>
          <w:szCs w:val="24"/>
        </w:rPr>
        <w:t xml:space="preserve"> lo establecido los numerales 5.2.5 y 5.2.6. del Capitulo Quinto del Título X de la Circular Única de la Superintendencia de Industria y Comercio. </w:t>
      </w:r>
    </w:p>
    <w:p w14:paraId="76EBDE6D"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1C0FF78" w14:textId="693E44B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Para esto, el examinador debe abrir en el sistema, los documentos de Descripción, Reivindicaciones y Dibujos, cuando estos últimos apliquen, verificar que se encuentren en castellano y contrastarlos con la solicitud internacional publicada (WO) puede acceder directamente por el sistema en la pestaña de </w:t>
      </w:r>
      <w:r w:rsidRPr="00E55649">
        <w:rPr>
          <w:rFonts w:cs="Arial"/>
          <w:i/>
          <w:szCs w:val="24"/>
        </w:rPr>
        <w:t xml:space="preserve">“Datos </w:t>
      </w:r>
      <w:r w:rsidRPr="00E55649">
        <w:rPr>
          <w:rFonts w:cs="Arial"/>
          <w:i/>
          <w:szCs w:val="24"/>
        </w:rPr>
        <w:lastRenderedPageBreak/>
        <w:t xml:space="preserve">Bibliográficos” - “Numero de publicación internacional PCT” </w:t>
      </w:r>
      <w:r w:rsidRPr="00E55649">
        <w:rPr>
          <w:rFonts w:cs="Arial"/>
          <w:szCs w:val="24"/>
        </w:rPr>
        <w:t>(ver figura 20)</w:t>
      </w:r>
      <w:r w:rsidRPr="00E55649">
        <w:rPr>
          <w:rFonts w:cs="Arial"/>
          <w:i/>
          <w:szCs w:val="24"/>
        </w:rPr>
        <w:t xml:space="preserve">, </w:t>
      </w:r>
      <w:r w:rsidRPr="00E55649">
        <w:rPr>
          <w:rFonts w:cs="Arial"/>
          <w:szCs w:val="24"/>
        </w:rPr>
        <w:t>desde el cual se abre la página de la WIPO – PATENTSCOPE de la solicitud en estudio (ver figura 21)</w:t>
      </w:r>
    </w:p>
    <w:p w14:paraId="741592CE"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AADDE78"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2D35439B" wp14:editId="19D39C03">
            <wp:extent cx="4670425" cy="92866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0413" cy="934631"/>
                    </a:xfrm>
                    <a:prstGeom prst="rect">
                      <a:avLst/>
                    </a:prstGeom>
                    <a:noFill/>
                    <a:ln>
                      <a:noFill/>
                    </a:ln>
                  </pic:spPr>
                </pic:pic>
              </a:graphicData>
            </a:graphic>
          </wp:inline>
        </w:drawing>
      </w:r>
    </w:p>
    <w:p w14:paraId="7B3CA8B0"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1E96F7B0" wp14:editId="3CA8F784">
            <wp:extent cx="4352925" cy="79198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2946" cy="793803"/>
                    </a:xfrm>
                    <a:prstGeom prst="rect">
                      <a:avLst/>
                    </a:prstGeom>
                    <a:noFill/>
                    <a:ln>
                      <a:noFill/>
                    </a:ln>
                  </pic:spPr>
                </pic:pic>
              </a:graphicData>
            </a:graphic>
          </wp:inline>
        </w:drawing>
      </w:r>
    </w:p>
    <w:p w14:paraId="612054F5"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0A8461D5" wp14:editId="1FFF1B76">
            <wp:extent cx="4339590" cy="1135753"/>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9496" cy="1140963"/>
                    </a:xfrm>
                    <a:prstGeom prst="rect">
                      <a:avLst/>
                    </a:prstGeom>
                    <a:noFill/>
                    <a:ln>
                      <a:noFill/>
                    </a:ln>
                  </pic:spPr>
                </pic:pic>
              </a:graphicData>
            </a:graphic>
          </wp:inline>
        </w:drawing>
      </w:r>
    </w:p>
    <w:p w14:paraId="30681FEF"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p>
    <w:p w14:paraId="259DE101"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noProof/>
          <w:shd w:val="clear" w:color="auto" w:fill="E6E6E6"/>
          <w:lang w:eastAsia="es-CO"/>
        </w:rPr>
        <w:drawing>
          <wp:inline distT="0" distB="0" distL="0" distR="0" wp14:anchorId="791BD2EE" wp14:editId="1882076B">
            <wp:extent cx="3432175" cy="804876"/>
            <wp:effectExtent l="19050" t="19050" r="15875" b="1460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4372" cy="805391"/>
                    </a:xfrm>
                    <a:prstGeom prst="rect">
                      <a:avLst/>
                    </a:prstGeom>
                    <a:noFill/>
                    <a:ln w="6350" cmpd="sng">
                      <a:solidFill>
                        <a:srgbClr val="0070C0"/>
                      </a:solidFill>
                      <a:miter lim="800000"/>
                      <a:headEnd/>
                      <a:tailEnd/>
                    </a:ln>
                    <a:effectLst/>
                  </pic:spPr>
                </pic:pic>
              </a:graphicData>
            </a:graphic>
          </wp:inline>
        </w:drawing>
      </w:r>
    </w:p>
    <w:p w14:paraId="34CD9A49" w14:textId="0FF712CD"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szCs w:val="24"/>
        </w:rPr>
        <w:t xml:space="preserve"> </w:t>
      </w:r>
      <w:r w:rsidRPr="00E55649">
        <w:rPr>
          <w:rFonts w:cs="Arial"/>
          <w:b/>
          <w:sz w:val="20"/>
          <w:szCs w:val="20"/>
        </w:rPr>
        <w:t xml:space="preserve">Fig. 20 </w:t>
      </w:r>
      <w:r w:rsidRPr="00E55649">
        <w:rPr>
          <w:rFonts w:cs="Arial"/>
          <w:sz w:val="20"/>
          <w:szCs w:val="20"/>
        </w:rPr>
        <w:t>Ruta para ingresar directamente desde los datos bibliográficos a la publicación internacional de la solicitud</w:t>
      </w:r>
    </w:p>
    <w:p w14:paraId="4EA4C1D4"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lastRenderedPageBreak/>
        <w:t xml:space="preserve"> </w:t>
      </w:r>
      <w:r w:rsidRPr="00E55649">
        <w:rPr>
          <w:rFonts w:cs="Arial"/>
          <w:noProof/>
          <w:szCs w:val="24"/>
          <w:shd w:val="clear" w:color="auto" w:fill="E6E6E6"/>
          <w:lang w:eastAsia="es-CO"/>
        </w:rPr>
        <w:drawing>
          <wp:inline distT="0" distB="0" distL="0" distR="0" wp14:anchorId="03E67007" wp14:editId="5225E5C3">
            <wp:extent cx="5686425" cy="2566506"/>
            <wp:effectExtent l="0" t="0" r="0" b="5715"/>
            <wp:docPr id="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1062" cy="2568599"/>
                    </a:xfrm>
                    <a:prstGeom prst="rect">
                      <a:avLst/>
                    </a:prstGeom>
                    <a:noFill/>
                    <a:ln>
                      <a:noFill/>
                    </a:ln>
                  </pic:spPr>
                </pic:pic>
              </a:graphicData>
            </a:graphic>
          </wp:inline>
        </w:drawing>
      </w:r>
    </w:p>
    <w:p w14:paraId="21ACBDA8"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21 </w:t>
      </w:r>
      <w:r w:rsidRPr="00E55649">
        <w:rPr>
          <w:rFonts w:cs="Arial"/>
          <w:sz w:val="20"/>
          <w:szCs w:val="20"/>
        </w:rPr>
        <w:t xml:space="preserve">Página de datos bibliográficos de </w:t>
      </w:r>
      <w:proofErr w:type="spellStart"/>
      <w:r w:rsidRPr="00E55649">
        <w:rPr>
          <w:rFonts w:cs="Arial"/>
          <w:sz w:val="20"/>
          <w:szCs w:val="20"/>
        </w:rPr>
        <w:t>Patenscope</w:t>
      </w:r>
      <w:proofErr w:type="spellEnd"/>
    </w:p>
    <w:p w14:paraId="7AF48F2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323A834" w14:textId="77777777" w:rsidR="000A2A66" w:rsidRPr="00E55649" w:rsidRDefault="000A2A66" w:rsidP="000A2A66">
      <w:pPr>
        <w:rPr>
          <w:rFonts w:eastAsia="Times New Roman"/>
        </w:rPr>
      </w:pPr>
      <w:r w:rsidRPr="00E55649">
        <w:rPr>
          <w:rFonts w:cs="Arial"/>
          <w:szCs w:val="24"/>
        </w:rPr>
        <w:t xml:space="preserve">O digitando el número de publicación internacional en la página de WIPO – PATENTSCOPE </w:t>
      </w:r>
      <w:hyperlink r:id="rId38" w:history="1">
        <w:r w:rsidRPr="00E55649">
          <w:rPr>
            <w:rStyle w:val="Hipervnculo"/>
            <w:color w:val="auto"/>
          </w:rPr>
          <w:t>https://patentscope.wipo.int/search/es/search.jsf</w:t>
        </w:r>
      </w:hyperlink>
      <w:r w:rsidRPr="00E55649">
        <w:rPr>
          <w:rFonts w:eastAsia="Times New Roman"/>
        </w:rPr>
        <w:t xml:space="preserve"> </w:t>
      </w:r>
      <w:r w:rsidRPr="00E55649">
        <w:rPr>
          <w:rFonts w:cs="Arial"/>
          <w:szCs w:val="24"/>
        </w:rPr>
        <w:t xml:space="preserve">tal como se muestra en la figura 22. </w:t>
      </w:r>
    </w:p>
    <w:p w14:paraId="2DE5DA38"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t xml:space="preserve"> </w:t>
      </w:r>
      <w:r w:rsidRPr="00E55649">
        <w:rPr>
          <w:noProof/>
          <w:shd w:val="clear" w:color="auto" w:fill="E6E6E6"/>
          <w:lang w:eastAsia="es-CO"/>
        </w:rPr>
        <w:drawing>
          <wp:inline distT="0" distB="0" distL="0" distR="0" wp14:anchorId="37DCFC00" wp14:editId="33BC6637">
            <wp:extent cx="5612130" cy="2312878"/>
            <wp:effectExtent l="0" t="0" r="1270" b="0"/>
            <wp:docPr id="5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312878"/>
                    </a:xfrm>
                    <a:prstGeom prst="rect">
                      <a:avLst/>
                    </a:prstGeom>
                    <a:noFill/>
                    <a:ln>
                      <a:noFill/>
                    </a:ln>
                  </pic:spPr>
                </pic:pic>
              </a:graphicData>
            </a:graphic>
          </wp:inline>
        </w:drawing>
      </w:r>
    </w:p>
    <w:p w14:paraId="65F16265"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b/>
          <w:sz w:val="20"/>
          <w:szCs w:val="20"/>
        </w:rPr>
      </w:pPr>
      <w:r w:rsidRPr="00E55649">
        <w:rPr>
          <w:rFonts w:cs="Arial"/>
          <w:b/>
          <w:sz w:val="20"/>
          <w:szCs w:val="20"/>
        </w:rPr>
        <w:t xml:space="preserve">Fig. 22 </w:t>
      </w:r>
      <w:r w:rsidRPr="00E55649">
        <w:rPr>
          <w:rFonts w:cs="Arial"/>
          <w:sz w:val="20"/>
          <w:szCs w:val="20"/>
        </w:rPr>
        <w:t xml:space="preserve">Forma de ingresar a la información disponible en </w:t>
      </w:r>
      <w:proofErr w:type="spellStart"/>
      <w:r w:rsidRPr="00E55649">
        <w:rPr>
          <w:rFonts w:cs="Arial"/>
          <w:sz w:val="20"/>
          <w:szCs w:val="20"/>
        </w:rPr>
        <w:t>Patenscope</w:t>
      </w:r>
      <w:proofErr w:type="spellEnd"/>
    </w:p>
    <w:p w14:paraId="7BAD38E4"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En esta página se puede acceder a la Descripción, Reivindicaciones y Dibujos de la solicitud tal como fue publicada en fase internacional, ingresando por cada una de las pestañas o al documento completo, ingresando por la pestaña de Documentos, tal como se muestra en la figura 23. </w:t>
      </w:r>
    </w:p>
    <w:p w14:paraId="3F6C7F49"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lastRenderedPageBreak/>
        <w:t xml:space="preserve"> </w:t>
      </w:r>
      <w:r w:rsidRPr="00E55649">
        <w:rPr>
          <w:rFonts w:cs="Arial"/>
          <w:noProof/>
          <w:szCs w:val="24"/>
          <w:shd w:val="clear" w:color="auto" w:fill="E6E6E6"/>
          <w:lang w:eastAsia="es-CO"/>
        </w:rPr>
        <w:drawing>
          <wp:inline distT="0" distB="0" distL="0" distR="0" wp14:anchorId="5DAA1A21" wp14:editId="61B94F22">
            <wp:extent cx="5612130" cy="2467209"/>
            <wp:effectExtent l="0" t="0" r="1270" b="0"/>
            <wp:docPr id="5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467209"/>
                    </a:xfrm>
                    <a:prstGeom prst="rect">
                      <a:avLst/>
                    </a:prstGeom>
                    <a:noFill/>
                    <a:ln>
                      <a:noFill/>
                    </a:ln>
                  </pic:spPr>
                </pic:pic>
              </a:graphicData>
            </a:graphic>
          </wp:inline>
        </w:drawing>
      </w:r>
    </w:p>
    <w:p w14:paraId="405BE21F"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23 </w:t>
      </w:r>
      <w:r w:rsidRPr="00E55649">
        <w:rPr>
          <w:rFonts w:cs="Arial"/>
          <w:sz w:val="20"/>
          <w:szCs w:val="20"/>
        </w:rPr>
        <w:t>Forma para consultar el documento de publicación internacional</w:t>
      </w:r>
    </w:p>
    <w:p w14:paraId="1FFE877F"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p>
    <w:p w14:paraId="02A0CA83"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El examinador deberá tener en cuenta que la mayoría de las solicitudes publicadas internacionalmente están en idiomas distintos al español (aunque generalmente están en inglés). Así las cosas, deberá verificar que la información en castellano corresponda con la publicada internacional. </w:t>
      </w:r>
    </w:p>
    <w:p w14:paraId="6D85BFF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F22E976"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Para idiomas distintos al inglés, puede recurrir a la herramienta “Traducción al español” haciendo </w:t>
      </w:r>
      <w:proofErr w:type="spellStart"/>
      <w:proofErr w:type="gramStart"/>
      <w:r w:rsidRPr="00E55649">
        <w:rPr>
          <w:rFonts w:cs="Arial"/>
          <w:szCs w:val="24"/>
        </w:rPr>
        <w:t>click</w:t>
      </w:r>
      <w:proofErr w:type="spellEnd"/>
      <w:proofErr w:type="gramEnd"/>
      <w:r w:rsidRPr="00E55649">
        <w:rPr>
          <w:rFonts w:cs="Arial"/>
          <w:szCs w:val="24"/>
        </w:rPr>
        <w:t xml:space="preserve"> derecho en cualquier parte de la pantalla, lo cual permite traducir la descripción y las reivindicaciones al español para facilitar la comparación, tal como se muestra en la figura 24.</w:t>
      </w:r>
    </w:p>
    <w:p w14:paraId="39632637" w14:textId="14DF0689"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noProof/>
          <w:szCs w:val="24"/>
          <w:shd w:val="clear" w:color="auto" w:fill="E6E6E6"/>
          <w:lang w:eastAsia="es-CO"/>
        </w:rPr>
        <w:drawing>
          <wp:inline distT="0" distB="0" distL="0" distR="0" wp14:anchorId="1D1DC1D1" wp14:editId="19A12913">
            <wp:extent cx="5610595" cy="2544264"/>
            <wp:effectExtent l="0" t="0" r="3175" b="0"/>
            <wp:docPr id="6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544960"/>
                    </a:xfrm>
                    <a:prstGeom prst="rect">
                      <a:avLst/>
                    </a:prstGeom>
                    <a:noFill/>
                    <a:ln>
                      <a:noFill/>
                    </a:ln>
                  </pic:spPr>
                </pic:pic>
              </a:graphicData>
            </a:graphic>
          </wp:inline>
        </w:drawing>
      </w:r>
    </w:p>
    <w:p w14:paraId="2BBDD75C"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24 </w:t>
      </w:r>
      <w:r w:rsidRPr="00E55649">
        <w:rPr>
          <w:rFonts w:cs="Arial"/>
          <w:sz w:val="20"/>
          <w:szCs w:val="20"/>
        </w:rPr>
        <w:t xml:space="preserve">Herramienta de </w:t>
      </w:r>
      <w:proofErr w:type="spellStart"/>
      <w:r w:rsidRPr="00E55649">
        <w:rPr>
          <w:rFonts w:cs="Arial"/>
          <w:sz w:val="20"/>
          <w:szCs w:val="20"/>
        </w:rPr>
        <w:t>Patenscope</w:t>
      </w:r>
      <w:proofErr w:type="spellEnd"/>
      <w:r w:rsidRPr="00E55649">
        <w:rPr>
          <w:rFonts w:cs="Arial"/>
          <w:sz w:val="20"/>
          <w:szCs w:val="20"/>
        </w:rPr>
        <w:t xml:space="preserve"> que traduce la información de la publicación internacional</w:t>
      </w:r>
    </w:p>
    <w:p w14:paraId="2CFBB3EC"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4F3233DC" w14:textId="5B61934F" w:rsidR="000A2A66" w:rsidRPr="00E55649" w:rsidRDefault="579FD1EB" w:rsidP="000A2A66">
      <w:pPr>
        <w:pStyle w:val="Listaconvietas"/>
        <w:numPr>
          <w:ilvl w:val="0"/>
          <w:numId w:val="0"/>
        </w:numPr>
        <w:jc w:val="both"/>
        <w:rPr>
          <w:rFonts w:ascii="Arial" w:hAnsi="Arial" w:cs="Arial"/>
          <w:lang w:val="es-CO"/>
        </w:rPr>
      </w:pPr>
      <w:r w:rsidRPr="00E55649">
        <w:rPr>
          <w:rFonts w:ascii="Arial" w:hAnsi="Arial" w:cs="Arial"/>
          <w:noProof/>
          <w:lang w:val="es-CO"/>
        </w:rPr>
        <w:lastRenderedPageBreak/>
        <w:t>Cuando la información presentada ante la SIC no esté en castellano, el examinador requerirá</w:t>
      </w:r>
      <w:r w:rsidRPr="00E55649">
        <w:rPr>
          <w:rFonts w:ascii="Arial" w:hAnsi="Arial" w:cs="Arial"/>
          <w:lang w:val="es-CO"/>
        </w:rPr>
        <w:t xml:space="preserve"> al solicitante para que cumpla dicho requisito, para lo cual se le otorga un plazo </w:t>
      </w:r>
      <w:r w:rsidR="338BFFD3" w:rsidRPr="00E55649">
        <w:rPr>
          <w:rFonts w:ascii="Arial" w:hAnsi="Arial" w:cs="Arial"/>
          <w:lang w:val="es-CO"/>
        </w:rPr>
        <w:t xml:space="preserve">de un (1) mes contado a partir de la fecha de notificación del oficio respectivo, de conformidad con el artículo 17 del Código de Procedimiento Administrativo y de lo Contencioso Administrativo –Ley 1437 de 2011-, en consonancia con el numeral 1.2.1.5. del Capítulo </w:t>
      </w:r>
      <w:r w:rsidR="165DCC77" w:rsidRPr="00E55649">
        <w:rPr>
          <w:rFonts w:ascii="Arial" w:hAnsi="Arial" w:cs="Arial"/>
          <w:lang w:val="es-CO"/>
        </w:rPr>
        <w:t xml:space="preserve">Primero del Título X de la Circular Única de la Superintendencia de Industria y Comercio, </w:t>
      </w:r>
      <w:r w:rsidR="5BE8D74E" w:rsidRPr="00E55649">
        <w:rPr>
          <w:rFonts w:ascii="Arial" w:hAnsi="Arial" w:cs="Arial"/>
          <w:lang w:val="es-CO"/>
        </w:rPr>
        <w:t>dicho plazo</w:t>
      </w:r>
      <w:r w:rsidR="165DCC77" w:rsidRPr="00E55649">
        <w:rPr>
          <w:rFonts w:ascii="Arial" w:hAnsi="Arial" w:cs="Arial"/>
          <w:lang w:val="es-CO"/>
        </w:rPr>
        <w:t xml:space="preserve"> podrá ser </w:t>
      </w:r>
      <w:r w:rsidR="4BF6AC3F" w:rsidRPr="00E55649">
        <w:rPr>
          <w:rFonts w:ascii="Arial" w:hAnsi="Arial" w:cs="Arial"/>
          <w:lang w:val="es-CO"/>
        </w:rPr>
        <w:t>prorrogado</w:t>
      </w:r>
      <w:r w:rsidR="165DCC77" w:rsidRPr="00E55649">
        <w:rPr>
          <w:rFonts w:ascii="Arial" w:hAnsi="Arial" w:cs="Arial"/>
          <w:lang w:val="es-CO"/>
        </w:rPr>
        <w:t xml:space="preserve"> </w:t>
      </w:r>
      <w:r w:rsidR="79E02F18" w:rsidRPr="00E55649">
        <w:rPr>
          <w:rFonts w:ascii="Arial" w:hAnsi="Arial" w:cs="Arial"/>
          <w:lang w:val="es-CO"/>
        </w:rPr>
        <w:t xml:space="preserve">por un mes adicional, </w:t>
      </w:r>
      <w:r w:rsidR="165DCC77" w:rsidRPr="00E55649">
        <w:rPr>
          <w:rFonts w:ascii="Arial" w:hAnsi="Arial" w:cs="Arial"/>
          <w:lang w:val="es-CO"/>
        </w:rPr>
        <w:t>a petición del solicitante antes del vencimiento inicial</w:t>
      </w:r>
      <w:r w:rsidR="5B5C551F" w:rsidRPr="00E55649">
        <w:rPr>
          <w:rFonts w:ascii="Arial" w:hAnsi="Arial" w:cs="Arial"/>
          <w:lang w:val="es-CO"/>
        </w:rPr>
        <w:t>.</w:t>
      </w:r>
      <w:r w:rsidR="4F22DAE4" w:rsidRPr="00E55649">
        <w:rPr>
          <w:rFonts w:ascii="Arial" w:hAnsi="Arial" w:cs="Arial"/>
          <w:lang w:val="es-CO"/>
        </w:rPr>
        <w:t xml:space="preserve"> </w:t>
      </w:r>
      <w:r w:rsidRPr="00E55649">
        <w:rPr>
          <w:rFonts w:ascii="Arial" w:hAnsi="Arial" w:cs="Arial"/>
          <w:lang w:val="es-CO"/>
        </w:rPr>
        <w:t xml:space="preserve">Sin perjuicio de lo anterior, el examinador debe informar al solicitante cuando dicho plazo, exceda la </w:t>
      </w:r>
      <w:r w:rsidRPr="00E55649">
        <w:rPr>
          <w:rFonts w:ascii="Arial" w:hAnsi="Arial" w:cs="Arial"/>
          <w:i/>
          <w:iCs/>
          <w:lang w:val="es-CO"/>
        </w:rPr>
        <w:t>“Fecha límite de ingreso Fase Nacional”</w:t>
      </w:r>
      <w:r w:rsidRPr="00E55649">
        <w:rPr>
          <w:rFonts w:ascii="Arial" w:hAnsi="Arial" w:cs="Arial"/>
          <w:lang w:val="es-CO"/>
        </w:rPr>
        <w:t xml:space="preserve">, lo cual se explicará más adelante en </w:t>
      </w:r>
      <w:r w:rsidR="220F85C7" w:rsidRPr="00E55649">
        <w:rPr>
          <w:rFonts w:ascii="Arial" w:hAnsi="Arial" w:cs="Arial"/>
          <w:lang w:val="es-CO"/>
        </w:rPr>
        <w:t>los numerales 2.2.7. y 2.2.8.</w:t>
      </w:r>
      <w:r w:rsidRPr="00E55649">
        <w:rPr>
          <w:rFonts w:ascii="Arial" w:hAnsi="Arial" w:cs="Arial"/>
          <w:lang w:val="es-CO"/>
        </w:rPr>
        <w:t xml:space="preserve">, para </w:t>
      </w:r>
      <w:r w:rsidR="338B0FAE" w:rsidRPr="00E55649">
        <w:rPr>
          <w:rFonts w:ascii="Arial" w:hAnsi="Arial" w:cs="Arial"/>
          <w:lang w:val="es-CO"/>
        </w:rPr>
        <w:t>que,</w:t>
      </w:r>
      <w:r w:rsidRPr="00E55649">
        <w:rPr>
          <w:rFonts w:ascii="Arial" w:hAnsi="Arial" w:cs="Arial"/>
          <w:lang w:val="es-CO"/>
        </w:rPr>
        <w:t xml:space="preserve"> de ser necesario presente junto con la respuesta al requerimiento, el restablecimiento de derechos con su respectivo pago</w:t>
      </w:r>
      <w:r w:rsidR="1953D1A2" w:rsidRPr="00E55649">
        <w:rPr>
          <w:rFonts w:ascii="Arial" w:hAnsi="Arial" w:cs="Arial"/>
          <w:lang w:val="es-CO"/>
        </w:rPr>
        <w:t xml:space="preserve"> de la tasa correspondiente al restablecimiento</w:t>
      </w:r>
      <w:r w:rsidRPr="00E55649">
        <w:rPr>
          <w:rFonts w:ascii="Arial" w:hAnsi="Arial" w:cs="Arial"/>
          <w:lang w:val="es-CO"/>
        </w:rPr>
        <w:t>, o presente su respuesta antes de exceder dicho plazo</w:t>
      </w:r>
      <w:r w:rsidR="709B0DB6" w:rsidRPr="00E55649">
        <w:rPr>
          <w:rFonts w:ascii="Arial" w:hAnsi="Arial" w:cs="Arial"/>
          <w:lang w:val="es-CO"/>
        </w:rPr>
        <w:t>, si así proce</w:t>
      </w:r>
      <w:r w:rsidR="5C5ED056" w:rsidRPr="00E55649">
        <w:rPr>
          <w:rFonts w:ascii="Arial" w:hAnsi="Arial" w:cs="Arial"/>
          <w:lang w:val="es-CO"/>
        </w:rPr>
        <w:t>diera</w:t>
      </w:r>
      <w:r w:rsidR="0596BE83" w:rsidRPr="00E55649">
        <w:rPr>
          <w:rFonts w:ascii="Arial" w:hAnsi="Arial" w:cs="Arial"/>
          <w:lang w:val="es-CO"/>
        </w:rPr>
        <w:t>.</w:t>
      </w:r>
    </w:p>
    <w:p w14:paraId="53FC5191" w14:textId="77777777" w:rsidR="000A2A66" w:rsidRPr="00E55649" w:rsidRDefault="000A2A66" w:rsidP="000A2A66">
      <w:pPr>
        <w:pStyle w:val="Listaconvietas"/>
        <w:numPr>
          <w:ilvl w:val="0"/>
          <w:numId w:val="0"/>
        </w:numPr>
        <w:jc w:val="both"/>
        <w:rPr>
          <w:rFonts w:ascii="Arial" w:hAnsi="Arial" w:cs="Arial"/>
          <w:lang w:val="es-CO"/>
        </w:rPr>
      </w:pPr>
    </w:p>
    <w:p w14:paraId="11D20EEE" w14:textId="77777777" w:rsidR="000A2A66" w:rsidRPr="00E55649" w:rsidRDefault="000A2A66" w:rsidP="00B70846">
      <w:pPr>
        <w:pStyle w:val="Ttulo3"/>
        <w:rPr>
          <w:color w:val="auto"/>
        </w:rPr>
      </w:pPr>
      <w:bookmarkStart w:id="47" w:name="_Toc49161977"/>
      <w:bookmarkStart w:id="48" w:name="_Toc534901564"/>
      <w:bookmarkStart w:id="49" w:name="_Toc534901764"/>
      <w:r w:rsidRPr="00E55649">
        <w:rPr>
          <w:color w:val="auto"/>
        </w:rPr>
        <w:t>Identificación del tipo de solicitud (literal a) artículo 33, Decisión 486)</w:t>
      </w:r>
      <w:bookmarkEnd w:id="47"/>
    </w:p>
    <w:p w14:paraId="42937F7A" w14:textId="77777777" w:rsidR="000A2A66" w:rsidRPr="00E55649" w:rsidRDefault="000A2A66" w:rsidP="000A2A66"/>
    <w:p w14:paraId="2F8E3BF2" w14:textId="4491757B" w:rsidR="000A2A66" w:rsidRPr="00E55649" w:rsidRDefault="00E60F59" w:rsidP="000A2A66">
      <w:r w:rsidRPr="00E55649">
        <w:t>Ver numeral 2</w:t>
      </w:r>
      <w:r w:rsidR="000A2A66" w:rsidRPr="00E55649">
        <w:t>.1.2. de este manual.</w:t>
      </w:r>
    </w:p>
    <w:p w14:paraId="7E9E7778" w14:textId="77777777" w:rsidR="000A2A66" w:rsidRPr="00E55649" w:rsidRDefault="000A2A66" w:rsidP="000A2A66"/>
    <w:p w14:paraId="205A3E84" w14:textId="77777777" w:rsidR="000A2A66" w:rsidRPr="00E55649" w:rsidRDefault="000A2A66" w:rsidP="00B70846">
      <w:pPr>
        <w:pStyle w:val="Ttulo3"/>
        <w:rPr>
          <w:color w:val="auto"/>
        </w:rPr>
      </w:pPr>
      <w:bookmarkStart w:id="50" w:name="_Toc49161978"/>
      <w:r w:rsidRPr="00E55649">
        <w:rPr>
          <w:color w:val="auto"/>
        </w:rPr>
        <w:t>Datos de identificación del solicitante (literal b) artículo 33, Decisión 486)</w:t>
      </w:r>
      <w:bookmarkEnd w:id="50"/>
    </w:p>
    <w:p w14:paraId="411D149C" w14:textId="77777777" w:rsidR="000A2A66" w:rsidRPr="00E55649" w:rsidRDefault="000A2A66" w:rsidP="000A2A66"/>
    <w:p w14:paraId="13AC8987" w14:textId="77777777" w:rsidR="000A2A66" w:rsidRPr="00E55649" w:rsidRDefault="000A2A66" w:rsidP="000A2A66">
      <w:r w:rsidRPr="00E55649">
        <w:t xml:space="preserve">El examinador deberá verificar que el solicitante coincida con el de la publicación internacional, y en caso de haber varios, que coincidan todos los datos, tal y como lo muestra la siguiente figura: </w:t>
      </w:r>
    </w:p>
    <w:p w14:paraId="5D24C640" w14:textId="77777777" w:rsidR="000A2A66" w:rsidRPr="00E55649" w:rsidRDefault="000A2A66" w:rsidP="000A2A66"/>
    <w:p w14:paraId="66D666A8" w14:textId="77777777" w:rsidR="000A2A66" w:rsidRPr="00E55649" w:rsidRDefault="000A2A66" w:rsidP="000A2A66">
      <w:pPr>
        <w:jc w:val="center"/>
      </w:pPr>
      <w:r w:rsidRPr="00E55649">
        <w:rPr>
          <w:noProof/>
          <w:shd w:val="clear" w:color="auto" w:fill="E6E6E6"/>
          <w:lang w:eastAsia="es-CO"/>
        </w:rPr>
        <w:drawing>
          <wp:inline distT="0" distB="0" distL="0" distR="0" wp14:anchorId="56B16F94" wp14:editId="70126B03">
            <wp:extent cx="5612130" cy="1370174"/>
            <wp:effectExtent l="0" t="0" r="1270" b="1905"/>
            <wp:docPr id="6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370174"/>
                    </a:xfrm>
                    <a:prstGeom prst="rect">
                      <a:avLst/>
                    </a:prstGeom>
                    <a:noFill/>
                    <a:ln>
                      <a:noFill/>
                    </a:ln>
                  </pic:spPr>
                </pic:pic>
              </a:graphicData>
            </a:graphic>
          </wp:inline>
        </w:drawing>
      </w:r>
    </w:p>
    <w:p w14:paraId="4A2D19F7" w14:textId="77777777" w:rsidR="000A2A66" w:rsidRPr="00E55649" w:rsidRDefault="000A2A66" w:rsidP="000A2A66">
      <w:pPr>
        <w:jc w:val="center"/>
      </w:pPr>
      <w:r w:rsidRPr="00E55649">
        <w:rPr>
          <w:noProof/>
          <w:shd w:val="clear" w:color="auto" w:fill="E6E6E6"/>
          <w:lang w:eastAsia="es-CO"/>
        </w:rPr>
        <w:drawing>
          <wp:inline distT="0" distB="0" distL="0" distR="0" wp14:anchorId="0DA041A9" wp14:editId="5803B5B4">
            <wp:extent cx="3723005" cy="1056005"/>
            <wp:effectExtent l="0" t="0" r="10795" b="10795"/>
            <wp:docPr id="6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3005" cy="1056005"/>
                    </a:xfrm>
                    <a:prstGeom prst="rect">
                      <a:avLst/>
                    </a:prstGeom>
                    <a:noFill/>
                    <a:ln>
                      <a:noFill/>
                    </a:ln>
                  </pic:spPr>
                </pic:pic>
              </a:graphicData>
            </a:graphic>
          </wp:inline>
        </w:drawing>
      </w:r>
    </w:p>
    <w:p w14:paraId="3F49F7E4" w14:textId="77777777" w:rsidR="000A2A66" w:rsidRPr="00E55649" w:rsidRDefault="000A2A66" w:rsidP="000A2A66">
      <w:pPr>
        <w:jc w:val="center"/>
        <w:rPr>
          <w:sz w:val="20"/>
          <w:szCs w:val="20"/>
        </w:rPr>
      </w:pPr>
      <w:r w:rsidRPr="00E55649">
        <w:rPr>
          <w:b/>
          <w:sz w:val="20"/>
          <w:szCs w:val="20"/>
        </w:rPr>
        <w:t xml:space="preserve">Fig. 25 </w:t>
      </w:r>
      <w:r w:rsidRPr="00E55649">
        <w:rPr>
          <w:sz w:val="20"/>
          <w:szCs w:val="20"/>
        </w:rPr>
        <w:t>Comparación del solicitante</w:t>
      </w:r>
    </w:p>
    <w:p w14:paraId="13B7B388" w14:textId="77777777" w:rsidR="000A2A66" w:rsidRPr="00E55649" w:rsidRDefault="000A2A66" w:rsidP="000A2A66"/>
    <w:p w14:paraId="096F29BF" w14:textId="2BAD7125" w:rsidR="000A2A66" w:rsidRPr="00E55649" w:rsidRDefault="000A2A66" w:rsidP="000A2A66">
      <w:r w:rsidRPr="00E55649">
        <w:lastRenderedPageBreak/>
        <w:t xml:space="preserve">También deberá verificar el domicilio y que sea coincidente en ambas solicitudes. De no ser así, el examinador deberá requerir al solicitante para que aclare o complete la información </w:t>
      </w:r>
      <w:proofErr w:type="gramStart"/>
      <w:r w:rsidRPr="00E55649">
        <w:t>de acuerdo a</w:t>
      </w:r>
      <w:proofErr w:type="gramEnd"/>
      <w:r w:rsidRPr="00E55649">
        <w:t xml:space="preserve"> lo </w:t>
      </w:r>
      <w:r w:rsidR="00B70846" w:rsidRPr="00E55649">
        <w:t>expuesto</w:t>
      </w:r>
      <w:r w:rsidRPr="00E55649">
        <w:t xml:space="preserve"> en la publicación internacional.</w:t>
      </w:r>
    </w:p>
    <w:p w14:paraId="08A146DA" w14:textId="77777777" w:rsidR="000A2A66" w:rsidRPr="00E55649" w:rsidRDefault="000A2A66" w:rsidP="000A2A66"/>
    <w:p w14:paraId="2E27D118" w14:textId="77777777" w:rsidR="000A2A66" w:rsidRPr="00E55649" w:rsidRDefault="000A2A66" w:rsidP="00B70846">
      <w:pPr>
        <w:pStyle w:val="Ttulo3"/>
        <w:rPr>
          <w:color w:val="auto"/>
        </w:rPr>
      </w:pPr>
      <w:bookmarkStart w:id="51" w:name="_Toc49161979"/>
      <w:r w:rsidRPr="00E55649">
        <w:rPr>
          <w:color w:val="auto"/>
        </w:rPr>
        <w:t>Capítulo descriptivo (literal c) artículo 33, Decisión 486)</w:t>
      </w:r>
      <w:bookmarkEnd w:id="51"/>
    </w:p>
    <w:p w14:paraId="488D4C87" w14:textId="77777777" w:rsidR="000A2A66" w:rsidRPr="00E55649" w:rsidRDefault="000A2A66" w:rsidP="000A2A66"/>
    <w:p w14:paraId="6FBDA378" w14:textId="77777777" w:rsidR="000A2A66" w:rsidRPr="00E55649" w:rsidRDefault="000A2A66" w:rsidP="000A2A66">
      <w:r w:rsidRPr="00E55649">
        <w:t>Cómo se mencionó anteriormente, el examinador deberá hacer una revisión del documento de descripción allegado en la solicitud para entrada a fase nacional mediante su descarga en la pestaña “</w:t>
      </w:r>
      <w:r w:rsidRPr="00E55649">
        <w:rPr>
          <w:i/>
        </w:rPr>
        <w:t>Documentos</w:t>
      </w:r>
      <w:r w:rsidRPr="00E55649">
        <w:t xml:space="preserve">” en el aplicativo SIPI, y comparar su contenido con la descripción de la publicación internacional </w:t>
      </w:r>
      <w:r w:rsidRPr="00E55649">
        <w:rPr>
          <w:rFonts w:cs="Arial"/>
          <w:szCs w:val="24"/>
        </w:rPr>
        <w:t>o de ser el caso, con las modificaciones internacionales presentadas en virtud del artículo 34 del PCT, las cuales pueden ser ubicadas</w:t>
      </w:r>
      <w:r w:rsidRPr="00E55649">
        <w:t xml:space="preserve"> a través de la herramienta PATENSCOPE.</w:t>
      </w:r>
    </w:p>
    <w:p w14:paraId="593516EC" w14:textId="77777777" w:rsidR="000A2A66" w:rsidRPr="00E55649" w:rsidRDefault="000A2A66" w:rsidP="000A2A66"/>
    <w:p w14:paraId="64BD3DF7" w14:textId="77777777" w:rsidR="000A2A66" w:rsidRPr="00E55649" w:rsidRDefault="000A2A66" w:rsidP="000A2A66">
      <w:r w:rsidRPr="00E55649">
        <w:t xml:space="preserve">Deberá revisar que tanto el texto de la descripción, así como los demás contenidos de </w:t>
      </w:r>
      <w:proofErr w:type="gramStart"/>
      <w:r w:rsidRPr="00E55649">
        <w:t>la misma</w:t>
      </w:r>
      <w:proofErr w:type="gramEnd"/>
      <w:r w:rsidRPr="00E55649">
        <w:t xml:space="preserve"> tales como tablas, fórmulas, secuencias, etc., coincidan con la descripción de la publicación internacional objeto de revisión.</w:t>
      </w:r>
    </w:p>
    <w:p w14:paraId="4AFF0B97" w14:textId="77777777" w:rsidR="000A2A66" w:rsidRPr="00E55649" w:rsidRDefault="000A2A66" w:rsidP="000A2A66"/>
    <w:p w14:paraId="356C780C" w14:textId="15C10BDA" w:rsidR="000A2A66" w:rsidRPr="00E55649" w:rsidRDefault="000A2A66" w:rsidP="000A2A66">
      <w:r w:rsidRPr="00E55649">
        <w:t xml:space="preserve">En caso de existir </w:t>
      </w:r>
      <w:r w:rsidR="00B70846" w:rsidRPr="00E55649">
        <w:t>inconsistencias</w:t>
      </w:r>
      <w:r w:rsidRPr="00E55649">
        <w:t xml:space="preserve"> entre las dos descripciones, el examinador deberá </w:t>
      </w:r>
      <w:r w:rsidR="00B70846" w:rsidRPr="00E55649">
        <w:t>requerir</w:t>
      </w:r>
      <w:r w:rsidRPr="00E55649">
        <w:t xml:space="preserve"> al solicitante para que corrija la </w:t>
      </w:r>
      <w:r w:rsidR="00B70846" w:rsidRPr="00E55649">
        <w:t>descripción</w:t>
      </w:r>
      <w:r w:rsidRPr="00E55649">
        <w:t xml:space="preserve"> hasta quedar igual a la expuesta en la publicación internacional correspondiente. </w:t>
      </w:r>
    </w:p>
    <w:p w14:paraId="1D46362F" w14:textId="77777777" w:rsidR="000A2A66" w:rsidRPr="00E55649" w:rsidRDefault="000A2A66" w:rsidP="000A2A66"/>
    <w:p w14:paraId="29996A0A" w14:textId="77777777" w:rsidR="000A2A66" w:rsidRPr="00E55649" w:rsidRDefault="000A2A66" w:rsidP="00B70846">
      <w:pPr>
        <w:pStyle w:val="Ttulo3"/>
        <w:rPr>
          <w:color w:val="auto"/>
        </w:rPr>
      </w:pPr>
      <w:bookmarkStart w:id="52" w:name="_Toc49161980"/>
      <w:r w:rsidRPr="00E55649">
        <w:rPr>
          <w:color w:val="auto"/>
        </w:rPr>
        <w:t>Dibujos (literal d) artículo 33, Decisión 486)</w:t>
      </w:r>
      <w:bookmarkEnd w:id="52"/>
    </w:p>
    <w:p w14:paraId="7D85C79D" w14:textId="77777777" w:rsidR="000A2A66" w:rsidRPr="00E55649" w:rsidRDefault="000A2A66" w:rsidP="000A2A66"/>
    <w:p w14:paraId="1047C4E7" w14:textId="77777777" w:rsidR="000A2A66" w:rsidRPr="00E55649" w:rsidRDefault="000A2A66" w:rsidP="000A2A66">
      <w:r w:rsidRPr="00E55649">
        <w:t>El examinador deberá revisar que los dibujos relacionados en la publicación internacional objeto de estudio, coincidan con lo allegados en la solicitud para entrada a fase nacional. El examinador revisará los dibujos en la pestaña de “</w:t>
      </w:r>
      <w:r w:rsidRPr="00E55649">
        <w:rPr>
          <w:i/>
        </w:rPr>
        <w:t>Datos Bibliográficos</w:t>
      </w:r>
      <w:r w:rsidRPr="00E55649">
        <w:t>” en SIPI y los deberá comparar con los que aparecen en la pestaña de “</w:t>
      </w:r>
      <w:r w:rsidRPr="00E55649">
        <w:rPr>
          <w:i/>
        </w:rPr>
        <w:t>Dibujos</w:t>
      </w:r>
      <w:r w:rsidRPr="00E55649">
        <w:t>” en PATENTSCOPE, o en su defecto, directamente en la publicación inicial que aparece en la pestaña de “</w:t>
      </w:r>
      <w:r w:rsidRPr="00E55649">
        <w:rPr>
          <w:i/>
        </w:rPr>
        <w:t>Documentos</w:t>
      </w:r>
      <w:r w:rsidRPr="00E55649">
        <w:t xml:space="preserve">” o </w:t>
      </w:r>
      <w:r w:rsidRPr="00E55649">
        <w:rPr>
          <w:rFonts w:cs="Arial"/>
          <w:szCs w:val="24"/>
        </w:rPr>
        <w:t>de ser el caso, con los dibujos modificados en virtud del artículo 34 del PCT</w:t>
      </w:r>
      <w:r w:rsidRPr="00E55649">
        <w:t>. Adicionalmente, deberá revisar que los mismos estén traducidos al castellano.</w:t>
      </w:r>
    </w:p>
    <w:p w14:paraId="2C5996EE" w14:textId="77777777" w:rsidR="000A2A66" w:rsidRPr="00E55649" w:rsidRDefault="000A2A66" w:rsidP="000A2A66"/>
    <w:p w14:paraId="03FFE71B" w14:textId="67679F23" w:rsidR="000A2A66" w:rsidRPr="00E55649" w:rsidRDefault="000A2A66" w:rsidP="000A2A66">
      <w:r w:rsidRPr="00E55649">
        <w:t xml:space="preserve">De esta forma, en caso de encontrar </w:t>
      </w:r>
      <w:r w:rsidR="00B70846" w:rsidRPr="00E55649">
        <w:t>inconsistencias</w:t>
      </w:r>
      <w:r w:rsidRPr="00E55649">
        <w:t xml:space="preserve"> al momento de revisar los dibujos, el examinador deberá </w:t>
      </w:r>
      <w:r w:rsidR="00B70846" w:rsidRPr="00E55649">
        <w:t>requerir</w:t>
      </w:r>
      <w:r w:rsidRPr="00E55649">
        <w:t xml:space="preserve"> al solicitante para que corrija los mismos, y allegue las figuras que se relacionan con la publicación internacional correspondiente.</w:t>
      </w:r>
    </w:p>
    <w:p w14:paraId="0B51A498" w14:textId="77777777" w:rsidR="000A2A66" w:rsidRPr="00E55649" w:rsidRDefault="000A2A66" w:rsidP="000A2A66"/>
    <w:p w14:paraId="56240E05" w14:textId="77777777" w:rsidR="000A2A66" w:rsidRPr="00E55649" w:rsidRDefault="000A2A66" w:rsidP="00B70846">
      <w:pPr>
        <w:pStyle w:val="Ttulo3"/>
        <w:rPr>
          <w:color w:val="auto"/>
        </w:rPr>
      </w:pPr>
      <w:bookmarkStart w:id="53" w:name="_Toc49161981"/>
      <w:r w:rsidRPr="00E55649">
        <w:rPr>
          <w:color w:val="auto"/>
        </w:rPr>
        <w:t>Comprobante de pago de la tasa de presentación</w:t>
      </w:r>
      <w:bookmarkEnd w:id="48"/>
      <w:bookmarkEnd w:id="49"/>
      <w:bookmarkEnd w:id="53"/>
      <w:r w:rsidRPr="00E55649">
        <w:rPr>
          <w:color w:val="auto"/>
        </w:rPr>
        <w:t xml:space="preserve"> </w:t>
      </w:r>
    </w:p>
    <w:p w14:paraId="403AB580" w14:textId="77777777" w:rsidR="000A2A66" w:rsidRPr="00E55649" w:rsidRDefault="000A2A66" w:rsidP="000A2A66">
      <w:pPr>
        <w:rPr>
          <w:rFonts w:cs="Arial"/>
        </w:rPr>
      </w:pPr>
    </w:p>
    <w:p w14:paraId="2751C79E" w14:textId="1E8D4DD0" w:rsidR="000A2A66" w:rsidRPr="00E55649" w:rsidRDefault="000A2A66" w:rsidP="000A2A66">
      <w:pPr>
        <w:rPr>
          <w:rFonts w:cs="Arial"/>
          <w:szCs w:val="24"/>
        </w:rPr>
      </w:pPr>
      <w:r w:rsidRPr="00E55649">
        <w:rPr>
          <w:rFonts w:cs="Arial"/>
          <w:szCs w:val="24"/>
        </w:rPr>
        <w:t>Proceder ta</w:t>
      </w:r>
      <w:r w:rsidR="00E60F59" w:rsidRPr="00E55649">
        <w:rPr>
          <w:rFonts w:cs="Arial"/>
          <w:szCs w:val="24"/>
        </w:rPr>
        <w:t>l como se indica en el numeral 2</w:t>
      </w:r>
      <w:r w:rsidRPr="00E55649">
        <w:rPr>
          <w:rFonts w:cs="Arial"/>
          <w:szCs w:val="24"/>
        </w:rPr>
        <w:t>.1.6.</w:t>
      </w:r>
    </w:p>
    <w:p w14:paraId="0763C341" w14:textId="77777777" w:rsidR="000A2A66" w:rsidRPr="00E55649" w:rsidRDefault="000A2A66" w:rsidP="000A2A66">
      <w:pPr>
        <w:rPr>
          <w:rFonts w:cs="Arial"/>
        </w:rPr>
      </w:pPr>
    </w:p>
    <w:p w14:paraId="194659B3" w14:textId="77777777" w:rsidR="000A2A66" w:rsidRPr="00E55649" w:rsidRDefault="000A2A66" w:rsidP="00B70846">
      <w:pPr>
        <w:pStyle w:val="Ttulo3"/>
        <w:rPr>
          <w:color w:val="auto"/>
        </w:rPr>
      </w:pPr>
      <w:bookmarkStart w:id="54" w:name="_Toc534901565"/>
      <w:bookmarkStart w:id="55" w:name="_Toc534901765"/>
      <w:bookmarkStart w:id="56" w:name="_Toc49161982"/>
      <w:r w:rsidRPr="00E55649">
        <w:rPr>
          <w:color w:val="auto"/>
        </w:rPr>
        <w:t>Fecha de entrada a fase nacional</w:t>
      </w:r>
      <w:bookmarkEnd w:id="54"/>
      <w:bookmarkEnd w:id="55"/>
      <w:bookmarkEnd w:id="56"/>
      <w:r w:rsidRPr="00E55649">
        <w:rPr>
          <w:color w:val="auto"/>
        </w:rPr>
        <w:t xml:space="preserve"> </w:t>
      </w:r>
    </w:p>
    <w:p w14:paraId="3AEBEDA3" w14:textId="77777777" w:rsidR="000A2A66" w:rsidRPr="00E55649" w:rsidRDefault="000A2A66" w:rsidP="000A2A66">
      <w:pPr>
        <w:rPr>
          <w:rFonts w:cs="Arial"/>
        </w:rPr>
      </w:pPr>
    </w:p>
    <w:p w14:paraId="0808563E" w14:textId="48F7D5B2"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lastRenderedPageBreak/>
        <w:t xml:space="preserve">El examinador debe tener en cuenta que la fecha de presentación internacional de una solicitud PCT, se considera como la fecha de presentación nacional, siempre y cuando esta cumpla </w:t>
      </w:r>
      <w:r w:rsidRPr="00E55649">
        <w:rPr>
          <w:rFonts w:cs="Arial"/>
        </w:rPr>
        <w:t xml:space="preserve">el tiempo estipulado en el Tratado (artículo 22 del PCT), que para Colombia es de máximo 31 meses contados desde la fecha de presentación de la solicitud internacional o desde la fecha de prioridad, cuando ésta aplique. En la tabla </w:t>
      </w:r>
      <w:r w:rsidR="006E50B7" w:rsidRPr="00E55649">
        <w:rPr>
          <w:rFonts w:cs="Arial"/>
        </w:rPr>
        <w:t>1</w:t>
      </w:r>
      <w:r w:rsidRPr="00E55649">
        <w:rPr>
          <w:rFonts w:cs="Arial"/>
        </w:rPr>
        <w:t xml:space="preserve">, se muestra un ejemplo de estas fechas. </w:t>
      </w:r>
    </w:p>
    <w:p w14:paraId="42E13BB3" w14:textId="77777777" w:rsidR="000A2A66" w:rsidRPr="00E55649" w:rsidRDefault="000A2A66" w:rsidP="000A2A66">
      <w:pPr>
        <w:tabs>
          <w:tab w:val="left" w:pos="709"/>
        </w:tabs>
        <w:rPr>
          <w:rFonts w:cs="Arial"/>
        </w:rPr>
      </w:pPr>
    </w:p>
    <w:p w14:paraId="55BC1E30" w14:textId="0200CB04" w:rsidR="000A2A66" w:rsidRPr="00E55649" w:rsidRDefault="006E50B7" w:rsidP="00B3749D">
      <w:pPr>
        <w:tabs>
          <w:tab w:val="left" w:pos="709"/>
        </w:tabs>
        <w:jc w:val="center"/>
        <w:rPr>
          <w:rFonts w:cs="Arial"/>
          <w:sz w:val="20"/>
        </w:rPr>
      </w:pPr>
      <w:r w:rsidRPr="00E55649">
        <w:rPr>
          <w:rFonts w:cs="Arial"/>
          <w:b/>
          <w:sz w:val="20"/>
        </w:rPr>
        <w:t>Tabla 1</w:t>
      </w:r>
      <w:r w:rsidR="000A2A66" w:rsidRPr="00E55649">
        <w:rPr>
          <w:rFonts w:cs="Arial"/>
          <w:b/>
          <w:sz w:val="20"/>
        </w:rPr>
        <w:t>.</w:t>
      </w:r>
      <w:r w:rsidR="000A2A66" w:rsidRPr="00E55649">
        <w:rPr>
          <w:rFonts w:cs="Arial"/>
          <w:sz w:val="20"/>
        </w:rPr>
        <w:t xml:space="preserve"> Ejemplos para determinar la fecha límite de ingreso a fase nacional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3205"/>
        <w:gridCol w:w="3420"/>
      </w:tblGrid>
      <w:tr w:rsidR="00E55649" w:rsidRPr="00E55649" w14:paraId="56577561" w14:textId="77777777" w:rsidTr="002C3E7B">
        <w:tc>
          <w:tcPr>
            <w:tcW w:w="2127" w:type="dxa"/>
            <w:shd w:val="clear" w:color="auto" w:fill="auto"/>
            <w:vAlign w:val="center"/>
          </w:tcPr>
          <w:p w14:paraId="2CDF0150" w14:textId="77777777" w:rsidR="000A2A66" w:rsidRPr="00E55649" w:rsidRDefault="000A2A66" w:rsidP="002C3E7B">
            <w:pPr>
              <w:tabs>
                <w:tab w:val="left" w:pos="709"/>
              </w:tabs>
              <w:jc w:val="center"/>
              <w:rPr>
                <w:rFonts w:cs="Arial"/>
                <w:b/>
                <w:sz w:val="20"/>
                <w:szCs w:val="20"/>
              </w:rPr>
            </w:pPr>
            <w:r w:rsidRPr="00E55649">
              <w:rPr>
                <w:rFonts w:cs="Arial"/>
                <w:b/>
                <w:sz w:val="20"/>
                <w:szCs w:val="20"/>
              </w:rPr>
              <w:t>Fecha de prioridad</w:t>
            </w:r>
          </w:p>
        </w:tc>
        <w:tc>
          <w:tcPr>
            <w:tcW w:w="3260" w:type="dxa"/>
            <w:shd w:val="clear" w:color="auto" w:fill="auto"/>
            <w:vAlign w:val="center"/>
          </w:tcPr>
          <w:p w14:paraId="024226CB" w14:textId="77777777" w:rsidR="000A2A66" w:rsidRPr="00E55649" w:rsidRDefault="000A2A66" w:rsidP="002C3E7B">
            <w:pPr>
              <w:tabs>
                <w:tab w:val="left" w:pos="709"/>
              </w:tabs>
              <w:jc w:val="center"/>
              <w:rPr>
                <w:rFonts w:cs="Arial"/>
                <w:b/>
                <w:sz w:val="20"/>
                <w:szCs w:val="20"/>
              </w:rPr>
            </w:pPr>
            <w:r w:rsidRPr="00E55649">
              <w:rPr>
                <w:rFonts w:cs="Arial"/>
                <w:b/>
                <w:sz w:val="20"/>
                <w:szCs w:val="20"/>
              </w:rPr>
              <w:t>Fecha presentación internacional</w:t>
            </w:r>
          </w:p>
        </w:tc>
        <w:tc>
          <w:tcPr>
            <w:tcW w:w="3483" w:type="dxa"/>
            <w:shd w:val="clear" w:color="auto" w:fill="BDD6EE"/>
            <w:vAlign w:val="center"/>
          </w:tcPr>
          <w:p w14:paraId="3ED6ED39" w14:textId="77777777" w:rsidR="000A2A66" w:rsidRPr="00E55649" w:rsidRDefault="000A2A66" w:rsidP="002C3E7B">
            <w:pPr>
              <w:tabs>
                <w:tab w:val="left" w:pos="709"/>
              </w:tabs>
              <w:jc w:val="center"/>
              <w:rPr>
                <w:rFonts w:cs="Arial"/>
                <w:b/>
                <w:sz w:val="20"/>
                <w:szCs w:val="20"/>
              </w:rPr>
            </w:pPr>
            <w:r w:rsidRPr="00E55649">
              <w:rPr>
                <w:rFonts w:cs="Arial"/>
                <w:b/>
                <w:sz w:val="20"/>
                <w:szCs w:val="20"/>
              </w:rPr>
              <w:t>Fecha límite de ingreso a fase nacional</w:t>
            </w:r>
          </w:p>
        </w:tc>
      </w:tr>
      <w:tr w:rsidR="00E55649" w:rsidRPr="00E55649" w14:paraId="134FA3CF" w14:textId="77777777" w:rsidTr="002C3E7B">
        <w:tc>
          <w:tcPr>
            <w:tcW w:w="2127" w:type="dxa"/>
            <w:shd w:val="clear" w:color="auto" w:fill="auto"/>
            <w:vAlign w:val="center"/>
          </w:tcPr>
          <w:p w14:paraId="743EFAA1" w14:textId="77777777" w:rsidR="000A2A66" w:rsidRPr="00E55649" w:rsidRDefault="000A2A66" w:rsidP="002C3E7B">
            <w:pPr>
              <w:tabs>
                <w:tab w:val="left" w:pos="709"/>
              </w:tabs>
              <w:jc w:val="center"/>
              <w:rPr>
                <w:rFonts w:cs="Arial"/>
                <w:sz w:val="20"/>
                <w:szCs w:val="20"/>
              </w:rPr>
            </w:pPr>
            <w:r w:rsidRPr="00E55649">
              <w:rPr>
                <w:rFonts w:cs="Arial"/>
                <w:sz w:val="20"/>
                <w:szCs w:val="20"/>
              </w:rPr>
              <w:t>28 de julio de 2014</w:t>
            </w:r>
          </w:p>
        </w:tc>
        <w:tc>
          <w:tcPr>
            <w:tcW w:w="3260" w:type="dxa"/>
            <w:shd w:val="clear" w:color="auto" w:fill="auto"/>
            <w:vAlign w:val="center"/>
          </w:tcPr>
          <w:p w14:paraId="2F21DE03" w14:textId="77777777" w:rsidR="000A2A66" w:rsidRPr="00E55649" w:rsidRDefault="000A2A66" w:rsidP="002C3E7B">
            <w:pPr>
              <w:tabs>
                <w:tab w:val="left" w:pos="709"/>
              </w:tabs>
              <w:jc w:val="center"/>
              <w:rPr>
                <w:rFonts w:cs="Arial"/>
                <w:sz w:val="20"/>
                <w:szCs w:val="20"/>
              </w:rPr>
            </w:pPr>
            <w:r w:rsidRPr="00E55649">
              <w:rPr>
                <w:rFonts w:cs="Arial"/>
                <w:sz w:val="20"/>
                <w:szCs w:val="20"/>
              </w:rPr>
              <w:t>24 de julio de 2015</w:t>
            </w:r>
          </w:p>
          <w:p w14:paraId="414EE5BE" w14:textId="77777777" w:rsidR="000A2A66" w:rsidRPr="00E55649" w:rsidRDefault="000A2A66" w:rsidP="002C3E7B">
            <w:pPr>
              <w:tabs>
                <w:tab w:val="left" w:pos="709"/>
              </w:tabs>
              <w:jc w:val="center"/>
              <w:rPr>
                <w:rFonts w:cs="Arial"/>
                <w:sz w:val="20"/>
                <w:szCs w:val="20"/>
              </w:rPr>
            </w:pPr>
          </w:p>
          <w:p w14:paraId="0AD07CE6" w14:textId="77777777" w:rsidR="000A2A66" w:rsidRPr="00E55649" w:rsidRDefault="000A2A66" w:rsidP="002C3E7B">
            <w:pPr>
              <w:tabs>
                <w:tab w:val="left" w:pos="709"/>
              </w:tabs>
              <w:jc w:val="center"/>
              <w:rPr>
                <w:rFonts w:cs="Arial"/>
                <w:sz w:val="20"/>
                <w:szCs w:val="20"/>
              </w:rPr>
            </w:pPr>
            <w:r w:rsidRPr="00E55649">
              <w:rPr>
                <w:rFonts w:cs="Arial"/>
                <w:sz w:val="20"/>
                <w:szCs w:val="20"/>
              </w:rPr>
              <w:t>(Máximo 12 meses desde la fecha de la prioridad)</w:t>
            </w:r>
          </w:p>
        </w:tc>
        <w:tc>
          <w:tcPr>
            <w:tcW w:w="3483" w:type="dxa"/>
            <w:shd w:val="clear" w:color="auto" w:fill="BDD6EE"/>
            <w:vAlign w:val="center"/>
          </w:tcPr>
          <w:p w14:paraId="7B5432FB" w14:textId="77777777" w:rsidR="000A2A66" w:rsidRPr="00E55649" w:rsidRDefault="000A2A66" w:rsidP="002C3E7B">
            <w:pPr>
              <w:tabs>
                <w:tab w:val="left" w:pos="709"/>
              </w:tabs>
              <w:jc w:val="center"/>
              <w:rPr>
                <w:rFonts w:cs="Arial"/>
                <w:b/>
                <w:sz w:val="20"/>
                <w:szCs w:val="20"/>
              </w:rPr>
            </w:pPr>
            <w:r w:rsidRPr="00E55649">
              <w:rPr>
                <w:rFonts w:cs="Arial"/>
                <w:b/>
                <w:sz w:val="20"/>
                <w:szCs w:val="20"/>
              </w:rPr>
              <w:t>28 de febrero de 2017</w:t>
            </w:r>
          </w:p>
          <w:p w14:paraId="6834C68F" w14:textId="77777777" w:rsidR="000A2A66" w:rsidRPr="00E55649" w:rsidRDefault="000A2A66" w:rsidP="002C3E7B">
            <w:pPr>
              <w:tabs>
                <w:tab w:val="left" w:pos="709"/>
              </w:tabs>
              <w:jc w:val="center"/>
              <w:rPr>
                <w:rFonts w:cs="Arial"/>
                <w:sz w:val="20"/>
                <w:szCs w:val="20"/>
              </w:rPr>
            </w:pPr>
          </w:p>
          <w:p w14:paraId="4BB2540F" w14:textId="77777777" w:rsidR="000A2A66" w:rsidRPr="00E55649" w:rsidRDefault="000A2A66" w:rsidP="002C3E7B">
            <w:pPr>
              <w:tabs>
                <w:tab w:val="left" w:pos="709"/>
              </w:tabs>
              <w:jc w:val="center"/>
              <w:rPr>
                <w:rFonts w:cs="Arial"/>
                <w:sz w:val="20"/>
                <w:szCs w:val="20"/>
              </w:rPr>
            </w:pPr>
            <w:r w:rsidRPr="00E55649">
              <w:rPr>
                <w:rFonts w:cs="Arial"/>
                <w:sz w:val="20"/>
                <w:szCs w:val="20"/>
              </w:rPr>
              <w:t>(Máximo 31 meses desde la fecha de la prioridad)</w:t>
            </w:r>
          </w:p>
        </w:tc>
      </w:tr>
      <w:tr w:rsidR="00E55649" w:rsidRPr="00E55649" w14:paraId="41E4D1FC" w14:textId="77777777" w:rsidTr="002C3E7B">
        <w:tc>
          <w:tcPr>
            <w:tcW w:w="2127" w:type="dxa"/>
            <w:shd w:val="clear" w:color="auto" w:fill="auto"/>
            <w:vAlign w:val="center"/>
          </w:tcPr>
          <w:p w14:paraId="714C064D" w14:textId="77777777" w:rsidR="000A2A66" w:rsidRPr="00E55649" w:rsidRDefault="000A2A66" w:rsidP="002C3E7B">
            <w:pPr>
              <w:tabs>
                <w:tab w:val="left" w:pos="709"/>
              </w:tabs>
              <w:jc w:val="center"/>
              <w:rPr>
                <w:rFonts w:cs="Arial"/>
                <w:sz w:val="20"/>
                <w:szCs w:val="20"/>
              </w:rPr>
            </w:pPr>
            <w:r w:rsidRPr="00E55649">
              <w:rPr>
                <w:rFonts w:cs="Arial"/>
                <w:sz w:val="20"/>
                <w:szCs w:val="20"/>
              </w:rPr>
              <w:t>No reivindica</w:t>
            </w:r>
          </w:p>
        </w:tc>
        <w:tc>
          <w:tcPr>
            <w:tcW w:w="3260" w:type="dxa"/>
            <w:shd w:val="clear" w:color="auto" w:fill="auto"/>
            <w:vAlign w:val="center"/>
          </w:tcPr>
          <w:p w14:paraId="0C9AAA77" w14:textId="77777777" w:rsidR="000A2A66" w:rsidRPr="00E55649" w:rsidRDefault="000A2A66" w:rsidP="002C3E7B">
            <w:pPr>
              <w:tabs>
                <w:tab w:val="left" w:pos="709"/>
              </w:tabs>
              <w:jc w:val="center"/>
              <w:rPr>
                <w:rFonts w:cs="Arial"/>
                <w:sz w:val="20"/>
                <w:szCs w:val="20"/>
              </w:rPr>
            </w:pPr>
            <w:r w:rsidRPr="00E55649">
              <w:rPr>
                <w:rFonts w:cs="Arial"/>
                <w:sz w:val="20"/>
                <w:szCs w:val="20"/>
              </w:rPr>
              <w:t>24 de julio de 2015</w:t>
            </w:r>
          </w:p>
        </w:tc>
        <w:tc>
          <w:tcPr>
            <w:tcW w:w="3483" w:type="dxa"/>
            <w:shd w:val="clear" w:color="auto" w:fill="BDD6EE"/>
            <w:vAlign w:val="center"/>
          </w:tcPr>
          <w:p w14:paraId="248A5FB0" w14:textId="77777777" w:rsidR="000A2A66" w:rsidRPr="00E55649" w:rsidRDefault="000A2A66" w:rsidP="002C3E7B">
            <w:pPr>
              <w:tabs>
                <w:tab w:val="left" w:pos="709"/>
              </w:tabs>
              <w:jc w:val="center"/>
              <w:rPr>
                <w:rFonts w:cs="Arial"/>
                <w:b/>
                <w:sz w:val="20"/>
                <w:szCs w:val="20"/>
              </w:rPr>
            </w:pPr>
            <w:r w:rsidRPr="00E55649">
              <w:rPr>
                <w:rFonts w:cs="Arial"/>
                <w:b/>
                <w:sz w:val="20"/>
                <w:szCs w:val="20"/>
              </w:rPr>
              <w:t>24 de febrero de 2020</w:t>
            </w:r>
          </w:p>
          <w:p w14:paraId="6B85AF36" w14:textId="77777777" w:rsidR="000A2A66" w:rsidRPr="00E55649" w:rsidRDefault="000A2A66" w:rsidP="002C3E7B">
            <w:pPr>
              <w:tabs>
                <w:tab w:val="left" w:pos="709"/>
              </w:tabs>
              <w:jc w:val="center"/>
              <w:rPr>
                <w:rFonts w:cs="Arial"/>
                <w:sz w:val="20"/>
                <w:szCs w:val="20"/>
              </w:rPr>
            </w:pPr>
          </w:p>
          <w:p w14:paraId="029FA760" w14:textId="77777777" w:rsidR="000A2A66" w:rsidRPr="00E55649" w:rsidRDefault="000A2A66" w:rsidP="002C3E7B">
            <w:pPr>
              <w:tabs>
                <w:tab w:val="left" w:pos="709"/>
              </w:tabs>
              <w:jc w:val="center"/>
              <w:rPr>
                <w:rFonts w:cs="Arial"/>
                <w:sz w:val="20"/>
                <w:szCs w:val="20"/>
              </w:rPr>
            </w:pPr>
            <w:r w:rsidRPr="00E55649">
              <w:rPr>
                <w:rFonts w:cs="Arial"/>
                <w:sz w:val="20"/>
                <w:szCs w:val="20"/>
              </w:rPr>
              <w:t>(Máximo 31 meses desde la presentación internacional)</w:t>
            </w:r>
          </w:p>
        </w:tc>
      </w:tr>
    </w:tbl>
    <w:p w14:paraId="02588EAA"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rPr>
      </w:pPr>
    </w:p>
    <w:p w14:paraId="1A65B94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rPr>
        <w:t xml:space="preserve">Cabe señalar </w:t>
      </w:r>
      <w:proofErr w:type="gramStart"/>
      <w:r w:rsidRPr="00E55649">
        <w:rPr>
          <w:rFonts w:cs="Arial"/>
        </w:rPr>
        <w:t>que</w:t>
      </w:r>
      <w:proofErr w:type="gramEnd"/>
      <w:r w:rsidRPr="00E55649">
        <w:rPr>
          <w:rFonts w:cs="Arial"/>
        </w:rPr>
        <w:t xml:space="preserve"> si la solicitud ingresa a fase nacional dentro del plazo, </w:t>
      </w:r>
      <w:r w:rsidRPr="00E55649">
        <w:rPr>
          <w:rFonts w:cs="Arial"/>
          <w:szCs w:val="24"/>
        </w:rPr>
        <w:t>la fecha asignada en fase internacional o la fecha de prioridad aceptada, cuando esta aplique, será la fecha que la SIC tendrá en cuenta para propósitos del examen de patentabilidad.</w:t>
      </w:r>
    </w:p>
    <w:p w14:paraId="4B8157AC"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C0D3687"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En consecuencia, para determinar el cumplimiento de los plazos para entrada a fase nacional, el examinador debe verificar lo siguiente:</w:t>
      </w:r>
    </w:p>
    <w:p w14:paraId="61F1B919"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156EF0B" w14:textId="28FB729D" w:rsidR="000A2A66" w:rsidRPr="00E55649" w:rsidRDefault="000A2A66" w:rsidP="00330D37">
      <w:pPr>
        <w:numPr>
          <w:ilvl w:val="0"/>
          <w:numId w:val="26"/>
        </w:numPr>
        <w:tabs>
          <w:tab w:val="left" w:pos="0"/>
          <w:tab w:val="left" w:pos="284"/>
        </w:tabs>
        <w:autoSpaceDE w:val="0"/>
        <w:autoSpaceDN w:val="0"/>
        <w:adjustRightInd w:val="0"/>
        <w:ind w:left="284" w:hanging="284"/>
        <w:rPr>
          <w:rFonts w:cs="Arial"/>
          <w:szCs w:val="24"/>
        </w:rPr>
      </w:pPr>
      <w:r w:rsidRPr="00E55649">
        <w:rPr>
          <w:rFonts w:cs="Arial"/>
          <w:szCs w:val="24"/>
        </w:rPr>
        <w:t xml:space="preserve">Que la </w:t>
      </w:r>
      <w:r w:rsidRPr="00E55649">
        <w:rPr>
          <w:rFonts w:cs="Arial"/>
          <w:i/>
          <w:szCs w:val="24"/>
        </w:rPr>
        <w:t>“Fecha de Solicitud Internacional PCT”</w:t>
      </w:r>
      <w:r w:rsidRPr="00E55649">
        <w:rPr>
          <w:rFonts w:cs="Arial"/>
          <w:szCs w:val="24"/>
        </w:rPr>
        <w:t xml:space="preserve"> en los </w:t>
      </w:r>
      <w:r w:rsidRPr="00E55649">
        <w:rPr>
          <w:rFonts w:cs="Arial"/>
          <w:i/>
          <w:szCs w:val="24"/>
        </w:rPr>
        <w:t>“Datos bibliográficos”</w:t>
      </w:r>
      <w:r w:rsidRPr="00E55649">
        <w:rPr>
          <w:rFonts w:cs="Arial"/>
          <w:szCs w:val="24"/>
        </w:rPr>
        <w:t xml:space="preserve"> del sistema, coincidan con la Fecha de Presentación Internacional (International </w:t>
      </w:r>
      <w:proofErr w:type="spellStart"/>
      <w:r w:rsidRPr="00E55649">
        <w:rPr>
          <w:rFonts w:cs="Arial"/>
          <w:szCs w:val="24"/>
        </w:rPr>
        <w:t>Filling</w:t>
      </w:r>
      <w:proofErr w:type="spellEnd"/>
      <w:r w:rsidRPr="00E55649">
        <w:rPr>
          <w:rFonts w:cs="Arial"/>
          <w:szCs w:val="24"/>
        </w:rPr>
        <w:t xml:space="preserve"> Date), que aparece en los Datos bibliográficos PCT, en la página de WIPO – PATENTSCOPE (ver figura 26 </w:t>
      </w:r>
      <w:r w:rsidR="00984EBA" w:rsidRPr="00E55649">
        <w:rPr>
          <w:rFonts w:cs="Arial"/>
          <w:szCs w:val="24"/>
        </w:rPr>
        <w:t>(</w:t>
      </w:r>
      <w:r w:rsidRPr="00E55649">
        <w:rPr>
          <w:rFonts w:cs="Arial"/>
          <w:szCs w:val="24"/>
        </w:rPr>
        <w:t xml:space="preserve">a) o en la primera página de la publicación internacional (ver figura 26 </w:t>
      </w:r>
      <w:r w:rsidR="00984EBA" w:rsidRPr="00E55649">
        <w:rPr>
          <w:rFonts w:cs="Arial"/>
          <w:szCs w:val="24"/>
        </w:rPr>
        <w:t>(</w:t>
      </w:r>
      <w:r w:rsidRPr="00E55649">
        <w:rPr>
          <w:rFonts w:cs="Arial"/>
          <w:szCs w:val="24"/>
        </w:rPr>
        <w:t>b)</w:t>
      </w:r>
      <w:r w:rsidR="00984EBA" w:rsidRPr="00E55649">
        <w:rPr>
          <w:rFonts w:cs="Arial"/>
          <w:szCs w:val="24"/>
        </w:rPr>
        <w:t>)</w:t>
      </w:r>
      <w:r w:rsidRPr="00E55649">
        <w:rPr>
          <w:rFonts w:cs="Arial"/>
          <w:szCs w:val="24"/>
        </w:rPr>
        <w:t xml:space="preserve">. </w:t>
      </w:r>
    </w:p>
    <w:p w14:paraId="4F1D2F3E" w14:textId="77777777" w:rsidR="000A2A66" w:rsidRPr="00E55649" w:rsidRDefault="000A2A66" w:rsidP="000A2A66">
      <w:pPr>
        <w:tabs>
          <w:tab w:val="left" w:pos="0"/>
          <w:tab w:val="left" w:pos="284"/>
        </w:tabs>
        <w:autoSpaceDE w:val="0"/>
        <w:autoSpaceDN w:val="0"/>
        <w:adjustRightInd w:val="0"/>
        <w:rPr>
          <w:rFonts w:cs="Arial"/>
          <w:szCs w:val="24"/>
        </w:rPr>
      </w:pPr>
    </w:p>
    <w:p w14:paraId="2DAA4AD8" w14:textId="77777777" w:rsidR="000A2A66" w:rsidRPr="00E55649" w:rsidRDefault="21F6FE1F" w:rsidP="2C0F4985">
      <w:pPr>
        <w:tabs>
          <w:tab w:val="left" w:pos="284"/>
        </w:tabs>
        <w:autoSpaceDE w:val="0"/>
        <w:autoSpaceDN w:val="0"/>
        <w:adjustRightInd w:val="0"/>
        <w:jc w:val="center"/>
        <w:rPr>
          <w:rFonts w:cs="Arial"/>
        </w:rPr>
      </w:pPr>
      <w:r w:rsidRPr="00E55649">
        <w:rPr>
          <w:noProof/>
          <w:shd w:val="clear" w:color="auto" w:fill="E6E6E6"/>
          <w:lang w:eastAsia="es-CO"/>
        </w:rPr>
        <w:drawing>
          <wp:inline distT="0" distB="0" distL="0" distR="0" wp14:anchorId="215E94E8" wp14:editId="2343D0F3">
            <wp:extent cx="5612130" cy="1671698"/>
            <wp:effectExtent l="0" t="0" r="1270" b="5080"/>
            <wp:docPr id="6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44">
                      <a:extLst>
                        <a:ext uri="{28A0092B-C50C-407E-A947-70E740481C1C}">
                          <a14:useLocalDpi xmlns:a14="http://schemas.microsoft.com/office/drawing/2010/main" val="0"/>
                        </a:ext>
                      </a:extLst>
                    </a:blip>
                    <a:stretch>
                      <a:fillRect/>
                    </a:stretch>
                  </pic:blipFill>
                  <pic:spPr>
                    <a:xfrm>
                      <a:off x="0" y="0"/>
                      <a:ext cx="5612130" cy="1671698"/>
                    </a:xfrm>
                    <a:prstGeom prst="rect">
                      <a:avLst/>
                    </a:prstGeom>
                  </pic:spPr>
                </pic:pic>
              </a:graphicData>
            </a:graphic>
          </wp:inline>
        </w:drawing>
      </w:r>
    </w:p>
    <w:p w14:paraId="79061AD4" w14:textId="4BB7EC9B" w:rsidR="000A2A66" w:rsidRPr="00E55649" w:rsidRDefault="00984EBA"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Fig. 26 (a)</w:t>
      </w:r>
      <w:r w:rsidR="000A2A66" w:rsidRPr="00E55649">
        <w:rPr>
          <w:rFonts w:cs="Arial"/>
          <w:b/>
          <w:sz w:val="20"/>
          <w:szCs w:val="20"/>
        </w:rPr>
        <w:t xml:space="preserve"> </w:t>
      </w:r>
      <w:r w:rsidR="000A2A66" w:rsidRPr="00E55649">
        <w:rPr>
          <w:rFonts w:cs="Arial"/>
          <w:sz w:val="20"/>
          <w:szCs w:val="20"/>
        </w:rPr>
        <w:t>Verificación de fecha de solicitud internacional</w:t>
      </w:r>
    </w:p>
    <w:p w14:paraId="7A403976" w14:textId="77777777" w:rsidR="000A2A66" w:rsidRPr="00E55649" w:rsidRDefault="000A2A66" w:rsidP="000A2A66">
      <w:pPr>
        <w:tabs>
          <w:tab w:val="left" w:pos="0"/>
          <w:tab w:val="left" w:pos="284"/>
        </w:tabs>
        <w:autoSpaceDE w:val="0"/>
        <w:autoSpaceDN w:val="0"/>
        <w:adjustRightInd w:val="0"/>
        <w:rPr>
          <w:rFonts w:cs="Arial"/>
          <w:szCs w:val="24"/>
        </w:rPr>
      </w:pPr>
    </w:p>
    <w:p w14:paraId="0CE96D37" w14:textId="77777777" w:rsidR="000A2A66" w:rsidRPr="00E55649" w:rsidRDefault="000A2A66" w:rsidP="000A2A66">
      <w:pPr>
        <w:tabs>
          <w:tab w:val="left" w:pos="0"/>
          <w:tab w:val="left" w:pos="284"/>
        </w:tabs>
        <w:autoSpaceDE w:val="0"/>
        <w:autoSpaceDN w:val="0"/>
        <w:adjustRightInd w:val="0"/>
        <w:jc w:val="center"/>
        <w:rPr>
          <w:rFonts w:cs="Arial"/>
          <w:szCs w:val="24"/>
        </w:rPr>
      </w:pPr>
      <w:r w:rsidRPr="00E55649">
        <w:rPr>
          <w:rFonts w:cs="Arial"/>
          <w:noProof/>
          <w:szCs w:val="24"/>
          <w:shd w:val="clear" w:color="auto" w:fill="E6E6E6"/>
          <w:lang w:eastAsia="es-CO"/>
        </w:rPr>
        <w:lastRenderedPageBreak/>
        <w:drawing>
          <wp:inline distT="0" distB="0" distL="0" distR="0" wp14:anchorId="7C053736" wp14:editId="6F240A93">
            <wp:extent cx="5612130" cy="2269626"/>
            <wp:effectExtent l="0" t="0" r="1270" b="0"/>
            <wp:docPr id="1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2269626"/>
                    </a:xfrm>
                    <a:prstGeom prst="rect">
                      <a:avLst/>
                    </a:prstGeom>
                    <a:noFill/>
                    <a:ln>
                      <a:noFill/>
                    </a:ln>
                  </pic:spPr>
                </pic:pic>
              </a:graphicData>
            </a:graphic>
          </wp:inline>
        </w:drawing>
      </w:r>
    </w:p>
    <w:p w14:paraId="720F8881"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noProof/>
          <w:lang w:eastAsia="es-ES"/>
        </w:rPr>
      </w:pPr>
    </w:p>
    <w:p w14:paraId="58F4BF89" w14:textId="331CE5C0"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26 </w:t>
      </w:r>
      <w:r w:rsidR="00984EBA" w:rsidRPr="00E55649">
        <w:rPr>
          <w:rFonts w:cs="Arial"/>
          <w:b/>
          <w:sz w:val="20"/>
          <w:szCs w:val="20"/>
        </w:rPr>
        <w:t>(b)</w:t>
      </w:r>
      <w:r w:rsidRPr="00E55649">
        <w:rPr>
          <w:rFonts w:cs="Arial"/>
          <w:b/>
          <w:sz w:val="20"/>
          <w:szCs w:val="20"/>
        </w:rPr>
        <w:t xml:space="preserve"> </w:t>
      </w:r>
      <w:r w:rsidRPr="00E55649">
        <w:rPr>
          <w:rFonts w:cs="Arial"/>
          <w:sz w:val="20"/>
          <w:szCs w:val="20"/>
        </w:rPr>
        <w:t>Verificación de fecha de solicitud internacional</w:t>
      </w:r>
    </w:p>
    <w:p w14:paraId="4064E29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955329C" w14:textId="77777777" w:rsidR="000A2A66" w:rsidRPr="00E55649" w:rsidRDefault="000A2A66" w:rsidP="00330D37">
      <w:pPr>
        <w:numPr>
          <w:ilvl w:val="0"/>
          <w:numId w:val="26"/>
        </w:numPr>
        <w:tabs>
          <w:tab w:val="left" w:pos="426"/>
        </w:tabs>
        <w:autoSpaceDE w:val="0"/>
        <w:autoSpaceDN w:val="0"/>
        <w:adjustRightInd w:val="0"/>
        <w:ind w:left="426" w:hanging="426"/>
        <w:rPr>
          <w:rFonts w:cs="Arial"/>
          <w:szCs w:val="24"/>
        </w:rPr>
      </w:pPr>
      <w:r w:rsidRPr="00E55649">
        <w:rPr>
          <w:rFonts w:cs="Arial"/>
          <w:szCs w:val="24"/>
        </w:rPr>
        <w:t>Que la solicitud se haya radicado como máximo en la “</w:t>
      </w:r>
      <w:r w:rsidRPr="00E55649">
        <w:rPr>
          <w:rFonts w:cs="Arial"/>
          <w:i/>
          <w:szCs w:val="24"/>
        </w:rPr>
        <w:t>Fecha límite de ingreso Fase Nacional”,</w:t>
      </w:r>
      <w:r w:rsidRPr="00E55649">
        <w:rPr>
          <w:rFonts w:cs="Arial"/>
          <w:szCs w:val="24"/>
        </w:rPr>
        <w:t xml:space="preserve"> lo cual se puede verificar en los </w:t>
      </w:r>
      <w:r w:rsidRPr="00E55649">
        <w:rPr>
          <w:rFonts w:cs="Arial"/>
          <w:i/>
          <w:szCs w:val="24"/>
        </w:rPr>
        <w:t>“Datos Bibliográficos</w:t>
      </w:r>
      <w:r w:rsidRPr="00E55649">
        <w:rPr>
          <w:rFonts w:cs="Arial"/>
          <w:szCs w:val="24"/>
        </w:rPr>
        <w:t>” del sistema, así:</w:t>
      </w:r>
    </w:p>
    <w:p w14:paraId="54838B9F" w14:textId="77777777" w:rsidR="000A2A66" w:rsidRPr="00E55649" w:rsidRDefault="000A2A66" w:rsidP="000A2A66">
      <w:pPr>
        <w:tabs>
          <w:tab w:val="left" w:pos="426"/>
        </w:tabs>
        <w:autoSpaceDE w:val="0"/>
        <w:autoSpaceDN w:val="0"/>
        <w:adjustRightInd w:val="0"/>
        <w:rPr>
          <w:rFonts w:cs="Arial"/>
          <w:szCs w:val="24"/>
        </w:rPr>
      </w:pPr>
    </w:p>
    <w:p w14:paraId="559043D4" w14:textId="77777777" w:rsidR="000A2A66" w:rsidRPr="00E55649" w:rsidRDefault="000A2A66" w:rsidP="000A2A66">
      <w:pPr>
        <w:tabs>
          <w:tab w:val="left" w:pos="426"/>
        </w:tabs>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54B6A243" wp14:editId="7D7BBDBA">
            <wp:extent cx="5612130" cy="3157937"/>
            <wp:effectExtent l="0" t="0" r="1270" b="0"/>
            <wp:docPr id="5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3157937"/>
                    </a:xfrm>
                    <a:prstGeom prst="rect">
                      <a:avLst/>
                    </a:prstGeom>
                    <a:noFill/>
                    <a:ln>
                      <a:noFill/>
                    </a:ln>
                  </pic:spPr>
                </pic:pic>
              </a:graphicData>
            </a:graphic>
          </wp:inline>
        </w:drawing>
      </w:r>
    </w:p>
    <w:p w14:paraId="1A86F987"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27 </w:t>
      </w:r>
      <w:r w:rsidRPr="00E55649">
        <w:rPr>
          <w:rFonts w:cs="Arial"/>
          <w:sz w:val="20"/>
          <w:szCs w:val="20"/>
        </w:rPr>
        <w:t>Verificación de fecha máxima de entrada a fase nacional</w:t>
      </w:r>
    </w:p>
    <w:p w14:paraId="471F7DE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E2D8978" w14:textId="3F0DE75D"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b/>
          <w:szCs w:val="24"/>
        </w:rPr>
        <w:t xml:space="preserve">Nota 4: </w:t>
      </w:r>
      <w:r w:rsidRPr="00E55649">
        <w:rPr>
          <w:rFonts w:cs="Arial"/>
          <w:szCs w:val="24"/>
        </w:rPr>
        <w:t xml:space="preserve">Aunque en principio, cuando se radica una solicitud PCT el sistema trae automáticamente de la publicación internacional, todos los datos bibliográficos, el examinador debe verificar que la información a la que se hace referencia en el </w:t>
      </w:r>
      <w:r w:rsidR="00E60F59" w:rsidRPr="00E55649">
        <w:rPr>
          <w:rFonts w:cs="Arial"/>
          <w:szCs w:val="24"/>
        </w:rPr>
        <w:lastRenderedPageBreak/>
        <w:t>numeral 2</w:t>
      </w:r>
      <w:r w:rsidRPr="00E55649">
        <w:rPr>
          <w:rFonts w:cs="Arial"/>
          <w:szCs w:val="24"/>
        </w:rPr>
        <w:t>.1.6, esté completa. Si en tal revisión se evidencian errores o faltas en la información debidas a irregulares del Sistema SIPI, el examinador debe informar al servidor público asignado para que complemente o corrija dicha información.</w:t>
      </w:r>
    </w:p>
    <w:p w14:paraId="53FF7AD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 </w:t>
      </w:r>
    </w:p>
    <w:p w14:paraId="0B175C93" w14:textId="3A415E21"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Asimismo, en caso de falta o existencia de un error en algún dato que no coincida con la documentación en fase internacional, originado</w:t>
      </w:r>
      <w:r w:rsidR="00B70846" w:rsidRPr="00E55649">
        <w:rPr>
          <w:rFonts w:cs="Arial"/>
          <w:szCs w:val="24"/>
        </w:rPr>
        <w:t xml:space="preserve"> </w:t>
      </w:r>
      <w:r w:rsidRPr="00E55649">
        <w:rPr>
          <w:rFonts w:cs="Arial"/>
          <w:szCs w:val="24"/>
        </w:rPr>
        <w:t xml:space="preserve">cuando el solicitante ha ingresado los datos de forma manual, el examinador deberá emitir un requerimiento solicitando la respectiva aclaración.  </w:t>
      </w:r>
    </w:p>
    <w:p w14:paraId="1A47332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882C234"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De igual forma, puede ocurrir que los datos no coincidan debido a la existencia de modificaciones sobre el inventor o el solicitante durante la fase internacional, por lo que también se deberán revisar los documentos en </w:t>
      </w:r>
      <w:proofErr w:type="spellStart"/>
      <w:r w:rsidRPr="00E55649">
        <w:rPr>
          <w:rFonts w:cs="Arial"/>
          <w:szCs w:val="24"/>
        </w:rPr>
        <w:t>Patentscope</w:t>
      </w:r>
      <w:proofErr w:type="spellEnd"/>
      <w:r w:rsidRPr="00E55649">
        <w:rPr>
          <w:rFonts w:cs="Arial"/>
          <w:szCs w:val="24"/>
        </w:rPr>
        <w:t xml:space="preserve"> para evidenciar si existió notificación de algún cambio, con lo cual no habría necesidad de emitir un requerimiento al respecto. </w:t>
      </w:r>
    </w:p>
    <w:p w14:paraId="0B61069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8B98BE7" w14:textId="77777777" w:rsidR="000A2A66" w:rsidRPr="00E55649" w:rsidRDefault="000A2A66" w:rsidP="00B70846">
      <w:pPr>
        <w:pStyle w:val="Ttulo3"/>
        <w:rPr>
          <w:color w:val="auto"/>
        </w:rPr>
      </w:pPr>
      <w:bookmarkStart w:id="57" w:name="_Toc534901566"/>
      <w:bookmarkStart w:id="58" w:name="_Toc534901766"/>
      <w:bookmarkStart w:id="59" w:name="_Toc49161983"/>
      <w:r w:rsidRPr="00E55649">
        <w:rPr>
          <w:color w:val="auto"/>
        </w:rPr>
        <w:t>Restablecimiento de los derechos</w:t>
      </w:r>
      <w:bookmarkEnd w:id="57"/>
      <w:bookmarkEnd w:id="58"/>
      <w:bookmarkEnd w:id="59"/>
    </w:p>
    <w:p w14:paraId="61390BF6" w14:textId="77777777" w:rsidR="000A2A66" w:rsidRPr="00E55649" w:rsidRDefault="000A2A66" w:rsidP="000A2A66">
      <w:pPr>
        <w:rPr>
          <w:rFonts w:cs="Arial"/>
          <w:szCs w:val="24"/>
        </w:rPr>
      </w:pPr>
    </w:p>
    <w:p w14:paraId="648CBD8C" w14:textId="77777777" w:rsidR="000A2A66" w:rsidRPr="00E55649" w:rsidRDefault="000A2A66" w:rsidP="000A2A66">
      <w:pPr>
        <w:rPr>
          <w:rFonts w:cs="Arial"/>
          <w:szCs w:val="24"/>
        </w:rPr>
      </w:pPr>
      <w:r w:rsidRPr="00E55649">
        <w:rPr>
          <w:rFonts w:cs="Arial"/>
          <w:szCs w:val="24"/>
        </w:rPr>
        <w:t xml:space="preserve">Por otra parte, cuando el examinador determine que la fecha de ingreso a fase nacional superó la </w:t>
      </w:r>
      <w:r w:rsidRPr="00E55649">
        <w:rPr>
          <w:rFonts w:cs="Arial"/>
          <w:i/>
          <w:szCs w:val="24"/>
        </w:rPr>
        <w:t>“Fecha límite de ingreso Fase Nacional”</w:t>
      </w:r>
      <w:r w:rsidRPr="00E55649">
        <w:rPr>
          <w:rFonts w:cs="Arial"/>
          <w:szCs w:val="24"/>
        </w:rPr>
        <w:t>, debe tener en cuenta que el solicitante puede presentar una petición para reestablecer el derecho de acuerdo con lo previsto en el numeral 5.2.7. del Capítulo Quinto de la Circular Única de la Superintendencia.</w:t>
      </w:r>
    </w:p>
    <w:p w14:paraId="06509441" w14:textId="77777777" w:rsidR="000A2A66" w:rsidRPr="00E55649" w:rsidRDefault="000A2A66" w:rsidP="000A2A66">
      <w:pPr>
        <w:rPr>
          <w:rFonts w:cs="Arial"/>
          <w:szCs w:val="24"/>
        </w:rPr>
      </w:pPr>
    </w:p>
    <w:p w14:paraId="5C5446C5" w14:textId="6ACC86A0" w:rsidR="000A2A66" w:rsidRPr="00E55649" w:rsidRDefault="000A2A66" w:rsidP="3092DDCF">
      <w:pPr>
        <w:rPr>
          <w:rFonts w:cs="Arial"/>
        </w:rPr>
      </w:pPr>
      <w:r w:rsidRPr="00E55649">
        <w:rPr>
          <w:rFonts w:cs="Arial"/>
        </w:rPr>
        <w:t>Teniendo en cuenta lo anterior, el examinador debe verificar si el solicitante en cumplimiento de los requisitos previstos en la regla 49.6 del Reglamento del PCT, presentó ante la SIC una petición que contenga las razones por las que el solicitante no realizó los actos previstos en los artículos 22 o 39.1) del Tratado dentro del plazo señalado, junto con las pruebas que sustentan dicho incumplimiento, como por ejemplo, documentos que acrediten que el solicitante actuó oportunamente haciendo lo que estuvo a su alcance para presentar la solicitud en tiempo; además de haber realizado el pago</w:t>
      </w:r>
      <w:r w:rsidR="1F25668A" w:rsidRPr="00E55649">
        <w:rPr>
          <w:rFonts w:cs="Arial"/>
        </w:rPr>
        <w:t xml:space="preserve"> de la tasa vigente por concepto de restablecimiento de los derechos</w:t>
      </w:r>
    </w:p>
    <w:p w14:paraId="282BE682"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736D521" w14:textId="68EB39DB"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De igual manera, si el examinador determina que las pruebas presentadas justifican adecuadamente la entrada tardía a fase nacional, y que se cumplen además l</w:t>
      </w:r>
      <w:r w:rsidR="00E60F59" w:rsidRPr="00E55649">
        <w:rPr>
          <w:rFonts w:cs="Arial"/>
          <w:szCs w:val="24"/>
        </w:rPr>
        <w:t>os requisitos de los numerales 2.2.1 y 2</w:t>
      </w:r>
      <w:r w:rsidRPr="00E55649">
        <w:rPr>
          <w:rFonts w:cs="Arial"/>
          <w:szCs w:val="24"/>
        </w:rPr>
        <w:t xml:space="preserve">.2.2, señalará en el sistema la opción </w:t>
      </w:r>
      <w:r w:rsidRPr="00E55649">
        <w:rPr>
          <w:rFonts w:cs="Arial"/>
          <w:i/>
          <w:szCs w:val="24"/>
        </w:rPr>
        <w:t>“La patente está completa”</w:t>
      </w:r>
      <w:r w:rsidRPr="00E55649">
        <w:rPr>
          <w:rFonts w:cs="Arial"/>
          <w:szCs w:val="24"/>
        </w:rPr>
        <w:t xml:space="preserve"> y establecerá como fecha de entrada a fase nacional la fecha en la que cumplió con los requisitos.</w:t>
      </w:r>
    </w:p>
    <w:p w14:paraId="4D9B2CE7"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516728F" w14:textId="77777777" w:rsidR="000A2A66" w:rsidRPr="00E55649" w:rsidRDefault="000A2A66" w:rsidP="00B70846">
      <w:pPr>
        <w:pStyle w:val="Ttulo3"/>
        <w:rPr>
          <w:color w:val="auto"/>
        </w:rPr>
      </w:pPr>
      <w:bookmarkStart w:id="60" w:name="_Toc534901567"/>
      <w:bookmarkStart w:id="61" w:name="_Toc534901767"/>
      <w:bookmarkStart w:id="62" w:name="_Toc49161984"/>
      <w:proofErr w:type="gramStart"/>
      <w:r w:rsidRPr="00E55649">
        <w:rPr>
          <w:color w:val="auto"/>
        </w:rPr>
        <w:t>Acciones a seguir</w:t>
      </w:r>
      <w:proofErr w:type="gramEnd"/>
      <w:r w:rsidRPr="00E55649">
        <w:rPr>
          <w:color w:val="auto"/>
        </w:rPr>
        <w:t xml:space="preserve"> en cumplimiento de requisitos</w:t>
      </w:r>
      <w:bookmarkEnd w:id="60"/>
      <w:bookmarkEnd w:id="61"/>
      <w:bookmarkEnd w:id="62"/>
      <w:r w:rsidRPr="00E55649">
        <w:rPr>
          <w:color w:val="auto"/>
        </w:rPr>
        <w:t xml:space="preserve"> </w:t>
      </w:r>
    </w:p>
    <w:p w14:paraId="5935AD37" w14:textId="77777777" w:rsidR="000A2A66" w:rsidRPr="00E55649" w:rsidRDefault="000A2A66" w:rsidP="000A2A66">
      <w:pPr>
        <w:rPr>
          <w:rFonts w:cs="Arial"/>
        </w:rPr>
      </w:pPr>
    </w:p>
    <w:p w14:paraId="7B430BF1" w14:textId="151728C2"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Una vez que el examinador ha verificado que la solicitud entró a fase nacional dando cumplimiento al plazo para presentación en Colombia, y que además se cumplen </w:t>
      </w:r>
      <w:r w:rsidRPr="00E55649">
        <w:rPr>
          <w:rFonts w:cs="Arial"/>
          <w:szCs w:val="24"/>
        </w:rPr>
        <w:lastRenderedPageBreak/>
        <w:t>los requisitos de los numera</w:t>
      </w:r>
      <w:r w:rsidR="00E60F59" w:rsidRPr="00E55649">
        <w:rPr>
          <w:rFonts w:cs="Arial"/>
          <w:szCs w:val="24"/>
        </w:rPr>
        <w:t>les 2.2.1 y 2</w:t>
      </w:r>
      <w:r w:rsidRPr="00E55649">
        <w:rPr>
          <w:rFonts w:cs="Arial"/>
          <w:szCs w:val="24"/>
        </w:rPr>
        <w:t xml:space="preserve">.2.2, el examinador, sin perjuicio de la fecha de presentación internacional, asigna como fecha de entrada nacional la misma fecha de radicación de la solicitud (Ver numeral 1.1.8). Con lo cual se supera el cumplimiento de los requisitos para entrada a fase nacional de una solicitud PCT y dicha solicitud puede continuar el trámite y al momento del estudio de fondo, se tendrá </w:t>
      </w:r>
      <w:r w:rsidR="00B70846" w:rsidRPr="00E55649">
        <w:rPr>
          <w:rFonts w:cs="Arial"/>
          <w:szCs w:val="24"/>
        </w:rPr>
        <w:t>en cuenta</w:t>
      </w:r>
      <w:r w:rsidRPr="00E55649">
        <w:rPr>
          <w:rFonts w:cs="Arial"/>
          <w:szCs w:val="24"/>
        </w:rPr>
        <w:t xml:space="preserve"> la fecha de presentación de la solicitud internacional o la fecha de prioridad según sea el caso. </w:t>
      </w:r>
    </w:p>
    <w:p w14:paraId="562E0B2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3F6E682D" w14:textId="348355BF" w:rsidR="000A2A66" w:rsidRPr="00E55649" w:rsidRDefault="00B70846" w:rsidP="00B70846">
      <w:pPr>
        <w:pStyle w:val="Ttulo3"/>
        <w:rPr>
          <w:color w:val="auto"/>
        </w:rPr>
      </w:pPr>
      <w:bookmarkStart w:id="63" w:name="_Toc534901568"/>
      <w:bookmarkStart w:id="64" w:name="_Toc534901768"/>
      <w:r w:rsidRPr="00E55649">
        <w:rPr>
          <w:color w:val="auto"/>
        </w:rPr>
        <w:t xml:space="preserve"> </w:t>
      </w:r>
      <w:bookmarkStart w:id="65" w:name="_Toc49161985"/>
      <w:proofErr w:type="gramStart"/>
      <w:r w:rsidR="000A2A66" w:rsidRPr="00E55649">
        <w:rPr>
          <w:color w:val="auto"/>
        </w:rPr>
        <w:t>Acciones a seguir</w:t>
      </w:r>
      <w:proofErr w:type="gramEnd"/>
      <w:r w:rsidR="000A2A66" w:rsidRPr="00E55649">
        <w:rPr>
          <w:color w:val="auto"/>
        </w:rPr>
        <w:t xml:space="preserve"> en incumplimiento de requisitos</w:t>
      </w:r>
      <w:bookmarkEnd w:id="63"/>
      <w:bookmarkEnd w:id="64"/>
      <w:bookmarkEnd w:id="65"/>
      <w:r w:rsidR="000A2A66" w:rsidRPr="00E55649">
        <w:rPr>
          <w:color w:val="auto"/>
        </w:rPr>
        <w:t xml:space="preserve"> </w:t>
      </w:r>
    </w:p>
    <w:p w14:paraId="099F691B" w14:textId="77777777" w:rsidR="000A2A66" w:rsidRPr="00E55649" w:rsidRDefault="000A2A66" w:rsidP="000A2A66">
      <w:pPr>
        <w:rPr>
          <w:rFonts w:cs="Arial"/>
        </w:rPr>
      </w:pPr>
    </w:p>
    <w:p w14:paraId="438FF3B8" w14:textId="1377AE8F"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Por otra parte, cuando el examinador determina incumplimiento de uno o más de los requisitos mínimos estab</w:t>
      </w:r>
      <w:r w:rsidR="00E60F59" w:rsidRPr="00E55649">
        <w:rPr>
          <w:rFonts w:cs="Arial"/>
          <w:szCs w:val="24"/>
        </w:rPr>
        <w:t>lecidos, procede según numeral 2</w:t>
      </w:r>
      <w:r w:rsidRPr="00E55649">
        <w:rPr>
          <w:rFonts w:cs="Arial"/>
          <w:szCs w:val="24"/>
        </w:rPr>
        <w:t xml:space="preserve">.1.9.  </w:t>
      </w:r>
    </w:p>
    <w:p w14:paraId="0485BB8E"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978E4AB" w14:textId="3B20EA15"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roofErr w:type="gramStart"/>
      <w:r w:rsidRPr="00E55649">
        <w:rPr>
          <w:rFonts w:cs="Arial"/>
          <w:szCs w:val="24"/>
        </w:rPr>
        <w:t>En caso que</w:t>
      </w:r>
      <w:proofErr w:type="gramEnd"/>
      <w:r w:rsidRPr="00E55649">
        <w:rPr>
          <w:rFonts w:cs="Arial"/>
          <w:szCs w:val="24"/>
        </w:rPr>
        <w:t xml:space="preserve"> el solicitante no </w:t>
      </w:r>
      <w:r w:rsidR="00B70846" w:rsidRPr="00E55649">
        <w:rPr>
          <w:rFonts w:cs="Arial"/>
          <w:szCs w:val="24"/>
        </w:rPr>
        <w:t>dé</w:t>
      </w:r>
      <w:r w:rsidRPr="00E55649">
        <w:rPr>
          <w:rFonts w:cs="Arial"/>
          <w:szCs w:val="24"/>
        </w:rPr>
        <w:t xml:space="preserve"> respuesta en el plazo concedido, teniendo en cuenta que este es improrrogable, la solicitud no se admite a trámite y el sistema automáticamente notifica al solicitante mediante una resolución.</w:t>
      </w:r>
    </w:p>
    <w:p w14:paraId="4DE942CC"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BD886E7" w14:textId="3BAC160D" w:rsidR="000A2A66" w:rsidRPr="00E55649" w:rsidRDefault="000A2A66" w:rsidP="7A9E8100">
      <w:pPr>
        <w:tabs>
          <w:tab w:val="left" w:pos="284"/>
          <w:tab w:val="left" w:pos="1134"/>
          <w:tab w:val="left" w:pos="1276"/>
          <w:tab w:val="left" w:pos="1843"/>
        </w:tabs>
        <w:spacing w:line="259" w:lineRule="auto"/>
        <w:ind w:hanging="357"/>
        <w:rPr>
          <w:rFonts w:cs="Arial"/>
        </w:rPr>
      </w:pPr>
      <w:r w:rsidRPr="00E55649">
        <w:rPr>
          <w:rFonts w:cs="Arial"/>
        </w:rPr>
        <w:t xml:space="preserve">Así mismo, si el solicitante da </w:t>
      </w:r>
      <w:r w:rsidR="00B70846" w:rsidRPr="00E55649">
        <w:rPr>
          <w:rFonts w:cs="Arial"/>
        </w:rPr>
        <w:t>respuesta,</w:t>
      </w:r>
      <w:r w:rsidRPr="00E55649">
        <w:rPr>
          <w:rFonts w:cs="Arial"/>
        </w:rPr>
        <w:t xml:space="preserve"> pero no cumple a cabalidad los requisitos exigidos, el examinador debe comunicar a su Coordinador para que gestione la emisión y notificación de la resolución </w:t>
      </w:r>
      <w:r w:rsidR="39B8410C" w:rsidRPr="00E55649">
        <w:rPr>
          <w:rFonts w:cs="Arial"/>
        </w:rPr>
        <w:t xml:space="preserve">por medio de la cual la solicitud no es admitida a trámite, no se le asigna fecha de presentación y se ordena su archivo, motivando la decisión mediante la explicación detallada de los requisitos que no fueron debidamente acreditados. </w:t>
      </w:r>
    </w:p>
    <w:p w14:paraId="2C4130E3" w14:textId="146594A2" w:rsidR="000A2A66" w:rsidRPr="00E55649" w:rsidRDefault="000A2A66" w:rsidP="3092DDCF">
      <w:pPr>
        <w:tabs>
          <w:tab w:val="left" w:pos="284"/>
          <w:tab w:val="left" w:pos="1134"/>
          <w:tab w:val="left" w:pos="1276"/>
          <w:tab w:val="left" w:pos="1843"/>
        </w:tabs>
        <w:spacing w:line="259" w:lineRule="auto"/>
        <w:ind w:hanging="357"/>
        <w:rPr>
          <w:rFonts w:cs="Arial"/>
        </w:rPr>
      </w:pPr>
    </w:p>
    <w:p w14:paraId="52EA3AFB" w14:textId="4BC13CB5" w:rsidR="000A2A66" w:rsidRPr="00E55649" w:rsidRDefault="39B8410C" w:rsidP="3092DDCF">
      <w:pPr>
        <w:tabs>
          <w:tab w:val="left" w:pos="284"/>
          <w:tab w:val="left" w:pos="1134"/>
          <w:tab w:val="left" w:pos="1276"/>
          <w:tab w:val="left" w:pos="1843"/>
        </w:tabs>
        <w:spacing w:line="259" w:lineRule="auto"/>
        <w:ind w:hanging="357"/>
        <w:rPr>
          <w:rFonts w:cs="Arial"/>
        </w:rPr>
      </w:pPr>
      <w:r w:rsidRPr="00E55649">
        <w:rPr>
          <w:rFonts w:cs="Arial"/>
        </w:rPr>
        <w:t xml:space="preserve">Contra esta decisión proceden los recursos de la vía administrativa, recurso de reposición en el caso de las solicitudes de patentes de invención y recurso de apelación en el caso de las patentes de modelo de utilidad, observando los requisitos fijados por el Código de Procedimiento Administrativo y de lo Contencioso Administrativo y las normas que lo </w:t>
      </w:r>
      <w:r w:rsidR="3CC045DD" w:rsidRPr="00E55649">
        <w:rPr>
          <w:rFonts w:cs="Arial"/>
        </w:rPr>
        <w:t>modifiquen</w:t>
      </w:r>
      <w:r w:rsidRPr="00E55649">
        <w:rPr>
          <w:rFonts w:cs="Arial"/>
        </w:rPr>
        <w:t xml:space="preserve"> y/o sustituyan.</w:t>
      </w:r>
    </w:p>
    <w:p w14:paraId="168E8355" w14:textId="07C0482A" w:rsidR="000A2A66" w:rsidRPr="00E55649" w:rsidRDefault="000A2A66" w:rsidP="3092DDCF">
      <w:pPr>
        <w:tabs>
          <w:tab w:val="left" w:pos="284"/>
          <w:tab w:val="left" w:pos="1134"/>
          <w:tab w:val="left" w:pos="1276"/>
          <w:tab w:val="left" w:pos="1843"/>
        </w:tabs>
        <w:autoSpaceDE w:val="0"/>
        <w:autoSpaceDN w:val="0"/>
        <w:adjustRightInd w:val="0"/>
        <w:rPr>
          <w:rFonts w:cs="Arial"/>
        </w:rPr>
      </w:pPr>
    </w:p>
    <w:p w14:paraId="0A1FBF51" w14:textId="6EFBFBA2" w:rsidR="000A2A66" w:rsidRPr="00E55649" w:rsidRDefault="000A2A66" w:rsidP="3092DDCF">
      <w:pPr>
        <w:tabs>
          <w:tab w:val="left" w:pos="284"/>
          <w:tab w:val="left" w:pos="1134"/>
          <w:tab w:val="left" w:pos="1276"/>
          <w:tab w:val="left" w:pos="1843"/>
        </w:tabs>
        <w:autoSpaceDE w:val="0"/>
        <w:autoSpaceDN w:val="0"/>
        <w:adjustRightInd w:val="0"/>
        <w:rPr>
          <w:rFonts w:cs="Arial"/>
        </w:rPr>
      </w:pPr>
      <w:r w:rsidRPr="00E55649">
        <w:rPr>
          <w:rFonts w:cs="Arial"/>
        </w:rPr>
        <w:br w:type="page"/>
      </w:r>
    </w:p>
    <w:p w14:paraId="7EFB4330" w14:textId="5618C17C" w:rsidR="000A2A66" w:rsidRPr="00E55649" w:rsidRDefault="000A2A66" w:rsidP="7A9E8100">
      <w:pPr>
        <w:pStyle w:val="Ttulo1"/>
        <w:numPr>
          <w:ilvl w:val="0"/>
          <w:numId w:val="47"/>
        </w:numPr>
        <w:spacing w:line="259" w:lineRule="auto"/>
        <w:ind w:left="0" w:hanging="357"/>
        <w:rPr>
          <w:rFonts w:cs="Arial"/>
        </w:rPr>
      </w:pPr>
      <w:bookmarkStart w:id="66" w:name="_Toc534901569"/>
      <w:bookmarkStart w:id="67" w:name="_Toc534901769"/>
      <w:bookmarkStart w:id="68" w:name="_Toc49161986"/>
      <w:r w:rsidRPr="00E55649">
        <w:rPr>
          <w:rFonts w:cs="Arial"/>
          <w:caps w:val="0"/>
        </w:rPr>
        <w:lastRenderedPageBreak/>
        <w:t>CAPÍTULO II. EXAMEN DE REQUISITOS FORMALES</w:t>
      </w:r>
      <w:bookmarkEnd w:id="66"/>
      <w:bookmarkEnd w:id="67"/>
      <w:bookmarkEnd w:id="68"/>
      <w:r w:rsidRPr="00E55649">
        <w:rPr>
          <w:rFonts w:cs="Arial"/>
          <w:caps w:val="0"/>
        </w:rPr>
        <w:t xml:space="preserve"> </w:t>
      </w:r>
    </w:p>
    <w:p w14:paraId="084D948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2348D8D7" w14:textId="76A5B489" w:rsidR="000A2A66" w:rsidRPr="00E55649" w:rsidRDefault="000A2A66" w:rsidP="3092DDCF">
      <w:pPr>
        <w:rPr>
          <w:rFonts w:cs="Arial"/>
        </w:rPr>
      </w:pPr>
      <w:r w:rsidRPr="00E55649">
        <w:rPr>
          <w:rFonts w:cs="Arial"/>
        </w:rPr>
        <w:t>Los requisitos de forma o formales, corresponden a aquellos, que una vez la solicitud ha sido admitida a trámite</w:t>
      </w:r>
      <w:r w:rsidR="6E68399A" w:rsidRPr="00E55649">
        <w:rPr>
          <w:rFonts w:cs="Arial"/>
        </w:rPr>
        <w:t xml:space="preserve"> y se le ha asignado fecha de presentación</w:t>
      </w:r>
      <w:r w:rsidRPr="00E55649">
        <w:rPr>
          <w:rFonts w:cs="Arial"/>
        </w:rPr>
        <w:t>, permiten que la misma pase a la etapa siguiente, dando así cumplimiento a lo establecido en el artículo 38 de la Decisión 486.</w:t>
      </w:r>
    </w:p>
    <w:p w14:paraId="3CB36DFF" w14:textId="77777777" w:rsidR="000A2A66" w:rsidRPr="00E55649" w:rsidRDefault="000A2A66" w:rsidP="000A2A66">
      <w:pPr>
        <w:rPr>
          <w:rFonts w:cs="Arial"/>
          <w:szCs w:val="24"/>
        </w:rPr>
      </w:pPr>
    </w:p>
    <w:p w14:paraId="4A8FAAD3" w14:textId="77777777" w:rsidR="000A2A66" w:rsidRPr="00E55649" w:rsidRDefault="000A2A66" w:rsidP="000A2A66">
      <w:pPr>
        <w:rPr>
          <w:rFonts w:cs="Arial"/>
          <w:i/>
          <w:szCs w:val="24"/>
        </w:rPr>
      </w:pPr>
      <w:r w:rsidRPr="00E55649">
        <w:rPr>
          <w:rFonts w:cs="Arial"/>
          <w:i/>
        </w:rPr>
        <w:t xml:space="preserve">“Artículo 38.- La oficina nacional competente examinará, dentro de los 30 días contados a partir de la fecha de presentación de la solicitud, si ésta cumple con los requisitos de forma previstos en los artículos 26 y 27”. </w:t>
      </w:r>
    </w:p>
    <w:p w14:paraId="04993CA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i/>
          <w:szCs w:val="24"/>
        </w:rPr>
      </w:pPr>
    </w:p>
    <w:p w14:paraId="05B921B3"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i/>
        </w:rPr>
      </w:pPr>
      <w:r w:rsidRPr="00E55649">
        <w:rPr>
          <w:rFonts w:cs="Arial"/>
          <w:i/>
        </w:rPr>
        <w:t xml:space="preserve">“Artículo 26.- La solicitud para obtener una patente de invención se presentará ante la oficina nacional competente y deberá contener lo siguiente: </w:t>
      </w:r>
    </w:p>
    <w:p w14:paraId="2A4E7EA2"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el petitorio; </w:t>
      </w:r>
    </w:p>
    <w:p w14:paraId="205CE5F2"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la descripción; </w:t>
      </w:r>
    </w:p>
    <w:p w14:paraId="26EE2745"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una o más reivindicaciones; </w:t>
      </w:r>
    </w:p>
    <w:p w14:paraId="196537F1"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uno o más dibujos, cuando fuesen necesarios para comprender la invención, los que se considerarán parte integrante de la descripción; </w:t>
      </w:r>
    </w:p>
    <w:p w14:paraId="5B1FE307"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el resumen; </w:t>
      </w:r>
    </w:p>
    <w:p w14:paraId="71557282"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los poderes que fuesen necesarios;</w:t>
      </w:r>
    </w:p>
    <w:p w14:paraId="7616E5CD"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el comprobante de pago de las tasas establecidas;</w:t>
      </w:r>
    </w:p>
    <w:p w14:paraId="677ADDFC"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de ser el caso, la copia del contrato de acceso, (…);</w:t>
      </w:r>
    </w:p>
    <w:p w14:paraId="6FA2F7C4"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de ser el caso, la copia del documento que acredite la licencia o autorización de uso de los conocimientos tradicionales de las comunidades indígenas, afroamericanas o locales de los Países Miembros, (…);</w:t>
      </w:r>
    </w:p>
    <w:p w14:paraId="5A0817A2"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 xml:space="preserve">de ser el caso, el certificado de depósito del material biológico; y, </w:t>
      </w:r>
    </w:p>
    <w:p w14:paraId="037F7E64" w14:textId="77777777" w:rsidR="000A2A66" w:rsidRPr="00E55649" w:rsidRDefault="000A2A66" w:rsidP="00330D37">
      <w:pPr>
        <w:numPr>
          <w:ilvl w:val="0"/>
          <w:numId w:val="27"/>
        </w:numPr>
        <w:tabs>
          <w:tab w:val="left" w:pos="426"/>
        </w:tabs>
        <w:autoSpaceDE w:val="0"/>
        <w:autoSpaceDN w:val="0"/>
        <w:adjustRightInd w:val="0"/>
        <w:ind w:left="426" w:hanging="426"/>
        <w:rPr>
          <w:rFonts w:cs="Arial"/>
          <w:i/>
        </w:rPr>
      </w:pPr>
      <w:r w:rsidRPr="00E55649">
        <w:rPr>
          <w:rFonts w:cs="Arial"/>
          <w:i/>
        </w:rPr>
        <w:t>de ser el caso, la copia del documento en el que conste la cesión del derecho a la patente del inventor al solicitante o a su causante”.</w:t>
      </w:r>
    </w:p>
    <w:p w14:paraId="4D208251"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i/>
        </w:rPr>
      </w:pPr>
    </w:p>
    <w:p w14:paraId="73343BE8"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i/>
        </w:rPr>
      </w:pPr>
      <w:r w:rsidRPr="00E55649">
        <w:rPr>
          <w:rFonts w:cs="Arial"/>
          <w:i/>
        </w:rPr>
        <w:t xml:space="preserve">“Artículo 27.- El petitorio de la solicitud de patente estará contenido en un formulario y comprenderá lo siguiente: </w:t>
      </w:r>
    </w:p>
    <w:p w14:paraId="35EB355C"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el requerimiento de concesión de la patente; </w:t>
      </w:r>
    </w:p>
    <w:p w14:paraId="1B6ACA7D"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el nombre y la dirección del solicitante; </w:t>
      </w:r>
    </w:p>
    <w:p w14:paraId="6AE6DC7F"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la nacionalidad o domicilio del solicitante. Cuando éste fuese una persona jurídica, deberá indicarse el lugar de constitución; </w:t>
      </w:r>
    </w:p>
    <w:p w14:paraId="35A5F218"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el nombre de la invención; </w:t>
      </w:r>
    </w:p>
    <w:p w14:paraId="3A45433C"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el nombre y el domicilio del inventor, cuando no fuese el mismo solicitante;</w:t>
      </w:r>
    </w:p>
    <w:p w14:paraId="0E311756"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de ser el caso, el nombre y la dirección del representante legal del solicitante; </w:t>
      </w:r>
    </w:p>
    <w:p w14:paraId="0C58FD1C" w14:textId="77777777" w:rsidR="000A2A66" w:rsidRPr="00E55649" w:rsidRDefault="000A2A66" w:rsidP="00330D37">
      <w:pPr>
        <w:numPr>
          <w:ilvl w:val="0"/>
          <w:numId w:val="28"/>
        </w:numPr>
        <w:tabs>
          <w:tab w:val="left" w:pos="426"/>
        </w:tabs>
        <w:autoSpaceDE w:val="0"/>
        <w:autoSpaceDN w:val="0"/>
        <w:adjustRightInd w:val="0"/>
        <w:ind w:left="426" w:hanging="426"/>
        <w:rPr>
          <w:rFonts w:cs="Arial"/>
          <w:i/>
        </w:rPr>
      </w:pPr>
      <w:r w:rsidRPr="00E55649">
        <w:rPr>
          <w:rFonts w:cs="Arial"/>
          <w:i/>
        </w:rPr>
        <w:t xml:space="preserve">la firma del solicitante o de su representante legal; y, </w:t>
      </w:r>
    </w:p>
    <w:p w14:paraId="4CF2DDDC" w14:textId="77777777" w:rsidR="000A2A66" w:rsidRPr="00E55649" w:rsidRDefault="000A2A66" w:rsidP="00330D37">
      <w:pPr>
        <w:numPr>
          <w:ilvl w:val="0"/>
          <w:numId w:val="28"/>
        </w:numPr>
        <w:tabs>
          <w:tab w:val="left" w:pos="426"/>
        </w:tabs>
        <w:autoSpaceDE w:val="0"/>
        <w:autoSpaceDN w:val="0"/>
        <w:adjustRightInd w:val="0"/>
        <w:ind w:left="426" w:hanging="426"/>
        <w:rPr>
          <w:rFonts w:cs="Arial"/>
          <w:i/>
          <w:szCs w:val="24"/>
        </w:rPr>
      </w:pPr>
      <w:r w:rsidRPr="00E55649">
        <w:rPr>
          <w:rFonts w:cs="Arial"/>
          <w:i/>
        </w:rPr>
        <w:t xml:space="preserve">de ser el caso, la fecha, el número y la oficina de presentación de toda solicitud de patente u otro título de protección que se hubiese presentado u obtenido en el extranjero por el mismo solicitante o su causante y que se refiera total o </w:t>
      </w:r>
      <w:r w:rsidRPr="00E55649">
        <w:rPr>
          <w:rFonts w:cs="Arial"/>
          <w:i/>
        </w:rPr>
        <w:lastRenderedPageBreak/>
        <w:t>parcialmente a la misma invención reivindicada en la solicitud presentada en el País Miembro”.</w:t>
      </w:r>
    </w:p>
    <w:p w14:paraId="60B95303"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De acuerdo con lo anterior y al momento de verificar el cumplimiento de los requisitos formales, el examinador asignado debe tener en cuenta lo siguiente:</w:t>
      </w:r>
    </w:p>
    <w:p w14:paraId="40B28E01"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CFE9621" w14:textId="77777777" w:rsidR="000A2A66" w:rsidRPr="00E55649" w:rsidRDefault="000A2A66" w:rsidP="00330D37">
      <w:pPr>
        <w:numPr>
          <w:ilvl w:val="0"/>
          <w:numId w:val="29"/>
        </w:numPr>
        <w:ind w:left="426" w:hanging="426"/>
        <w:rPr>
          <w:rFonts w:cs="Arial"/>
          <w:szCs w:val="24"/>
        </w:rPr>
      </w:pPr>
      <w:r w:rsidRPr="00E55649">
        <w:rPr>
          <w:rFonts w:cs="Arial"/>
          <w:szCs w:val="24"/>
        </w:rPr>
        <w:t>La información tanto del petitorio como las de los demás documentos que conformen la solicitud deben estar idioma castellano, tal como lo establece el artículo 7 de la Decisión 486. En caso contrario, el examinador deberá verificar que se hayan acompañado de una traducción simple en dicho idioma.</w:t>
      </w:r>
    </w:p>
    <w:p w14:paraId="6DD23AB0" w14:textId="77777777" w:rsidR="000A2A66" w:rsidRPr="00E55649" w:rsidRDefault="000A2A66" w:rsidP="000A2A66">
      <w:pPr>
        <w:tabs>
          <w:tab w:val="left" w:pos="426"/>
        </w:tabs>
        <w:autoSpaceDE w:val="0"/>
        <w:autoSpaceDN w:val="0"/>
        <w:adjustRightInd w:val="0"/>
        <w:ind w:left="426"/>
        <w:rPr>
          <w:rFonts w:cs="Arial"/>
          <w:bCs/>
          <w:iCs/>
          <w:szCs w:val="24"/>
        </w:rPr>
      </w:pPr>
    </w:p>
    <w:p w14:paraId="352275D0" w14:textId="77777777" w:rsidR="000A2A66" w:rsidRPr="00E55649" w:rsidRDefault="000A2A66" w:rsidP="00330D37">
      <w:pPr>
        <w:numPr>
          <w:ilvl w:val="0"/>
          <w:numId w:val="29"/>
        </w:numPr>
        <w:tabs>
          <w:tab w:val="left" w:pos="426"/>
        </w:tabs>
        <w:autoSpaceDE w:val="0"/>
        <w:autoSpaceDN w:val="0"/>
        <w:adjustRightInd w:val="0"/>
        <w:ind w:left="426" w:hanging="426"/>
        <w:rPr>
          <w:rFonts w:cs="Arial"/>
          <w:bCs/>
          <w:iCs/>
          <w:szCs w:val="24"/>
        </w:rPr>
      </w:pPr>
      <w:r w:rsidRPr="00E55649">
        <w:rPr>
          <w:rFonts w:cs="Arial"/>
          <w:szCs w:val="24"/>
        </w:rPr>
        <w:t>Si la solicitud fue radicada en físico, el petitorio corresponde al formato diligenciado PI02-F01 o PI02-F06.</w:t>
      </w:r>
    </w:p>
    <w:p w14:paraId="060E7A6B" w14:textId="77777777" w:rsidR="000A2A66" w:rsidRPr="00E55649" w:rsidRDefault="000A2A66" w:rsidP="000A2A66">
      <w:pPr>
        <w:tabs>
          <w:tab w:val="left" w:pos="426"/>
        </w:tabs>
        <w:autoSpaceDE w:val="0"/>
        <w:autoSpaceDN w:val="0"/>
        <w:adjustRightInd w:val="0"/>
        <w:ind w:left="426"/>
        <w:rPr>
          <w:rFonts w:cs="Arial"/>
          <w:bCs/>
          <w:iCs/>
          <w:szCs w:val="24"/>
        </w:rPr>
      </w:pPr>
    </w:p>
    <w:p w14:paraId="747B03C7" w14:textId="4182D92A" w:rsidR="000A2A66" w:rsidRPr="00E55649" w:rsidRDefault="000A2A66" w:rsidP="3092DDCF">
      <w:pPr>
        <w:numPr>
          <w:ilvl w:val="0"/>
          <w:numId w:val="29"/>
        </w:numPr>
        <w:tabs>
          <w:tab w:val="left" w:pos="426"/>
        </w:tabs>
        <w:autoSpaceDE w:val="0"/>
        <w:autoSpaceDN w:val="0"/>
        <w:adjustRightInd w:val="0"/>
        <w:ind w:left="426" w:hanging="426"/>
        <w:rPr>
          <w:rFonts w:cs="Arial"/>
        </w:rPr>
      </w:pPr>
      <w:r w:rsidRPr="00E55649">
        <w:rPr>
          <w:rFonts w:cs="Arial"/>
        </w:rPr>
        <w:t xml:space="preserve">Dado que todas las solicitudes de propiedad industrial, bien sea que se hayan radicado en físico o de manera virtual, llegan a la Dirección de Nuevas Creaciones mediante el </w:t>
      </w:r>
      <w:r w:rsidR="5A03A6D9" w:rsidRPr="00E55649">
        <w:rPr>
          <w:rFonts w:cs="Arial"/>
        </w:rPr>
        <w:t>Sistema de Información para la Propiedad Industrial –SIPI- o el aplicativo que haga sus veces</w:t>
      </w:r>
      <w:r w:rsidRPr="00E55649">
        <w:rPr>
          <w:rFonts w:cs="Arial"/>
        </w:rPr>
        <w:t>, la información del petitorio es aquella que se encuentra en la pestaña de “</w:t>
      </w:r>
      <w:r w:rsidRPr="00E55649">
        <w:rPr>
          <w:rFonts w:cs="Arial"/>
          <w:i/>
          <w:iCs/>
        </w:rPr>
        <w:t>Datos Bibliográficos</w:t>
      </w:r>
      <w:r w:rsidRPr="00E55649">
        <w:rPr>
          <w:rFonts w:cs="Arial"/>
        </w:rPr>
        <w:t xml:space="preserve">” de la solicitud en estudio en el sistema. Cabe aclarar que cuando la solicitud se presenta en físico, un funcionario o contratista de radicación traslada la información del petitorio físico al sistema, </w:t>
      </w:r>
      <w:proofErr w:type="gramStart"/>
      <w:r w:rsidRPr="00E55649">
        <w:rPr>
          <w:rFonts w:cs="Arial"/>
        </w:rPr>
        <w:t>y</w:t>
      </w:r>
      <w:proofErr w:type="gramEnd"/>
      <w:r w:rsidRPr="00E55649">
        <w:rPr>
          <w:rFonts w:cs="Arial"/>
        </w:rPr>
        <w:t xml:space="preserve"> por lo tanto, durante la etapa de examen de forma se debe cotejar que la información de dicho </w:t>
      </w:r>
      <w:r w:rsidR="51EDD754" w:rsidRPr="00E55649">
        <w:rPr>
          <w:rFonts w:cs="Arial"/>
        </w:rPr>
        <w:t>documento</w:t>
      </w:r>
      <w:r w:rsidRPr="00E55649">
        <w:rPr>
          <w:rFonts w:cs="Arial"/>
        </w:rPr>
        <w:t xml:space="preserve"> coincida </w:t>
      </w:r>
      <w:r w:rsidR="1C51BC74" w:rsidRPr="00E55649">
        <w:rPr>
          <w:rFonts w:cs="Arial"/>
        </w:rPr>
        <w:t xml:space="preserve">plenamente </w:t>
      </w:r>
      <w:r w:rsidRPr="00E55649">
        <w:rPr>
          <w:rFonts w:cs="Arial"/>
        </w:rPr>
        <w:t xml:space="preserve">con la información </w:t>
      </w:r>
      <w:r w:rsidR="3D597182" w:rsidRPr="00E55649">
        <w:rPr>
          <w:rFonts w:cs="Arial"/>
        </w:rPr>
        <w:t>que ha sido ingresada al</w:t>
      </w:r>
      <w:r w:rsidRPr="00E55649">
        <w:rPr>
          <w:rFonts w:cs="Arial"/>
        </w:rPr>
        <w:t xml:space="preserve"> sistema</w:t>
      </w:r>
      <w:r w:rsidR="60D905E7" w:rsidRPr="00E55649">
        <w:rPr>
          <w:rFonts w:cs="Arial"/>
        </w:rPr>
        <w:t>, en caso de presentarse alguna inconsistencia deberá ser informada al funcionario competente para su correspondiente ajuste.</w:t>
      </w:r>
      <w:r w:rsidRPr="00E55649">
        <w:rPr>
          <w:rFonts w:cs="Arial"/>
        </w:rPr>
        <w:t xml:space="preserve"> </w:t>
      </w:r>
    </w:p>
    <w:p w14:paraId="2E4CF03D" w14:textId="77777777" w:rsidR="000A2A66" w:rsidRPr="00E55649" w:rsidRDefault="000A2A66" w:rsidP="000A2A66">
      <w:pPr>
        <w:pStyle w:val="Prrafodelista"/>
        <w:rPr>
          <w:rFonts w:cs="Arial"/>
          <w:bCs/>
          <w:iCs/>
          <w:szCs w:val="24"/>
        </w:rPr>
      </w:pPr>
    </w:p>
    <w:p w14:paraId="58A9333E" w14:textId="77777777" w:rsidR="000A2A66" w:rsidRPr="00E55649" w:rsidRDefault="000A2A66" w:rsidP="00330D37">
      <w:pPr>
        <w:numPr>
          <w:ilvl w:val="0"/>
          <w:numId w:val="29"/>
        </w:numPr>
        <w:tabs>
          <w:tab w:val="left" w:pos="426"/>
        </w:tabs>
        <w:autoSpaceDE w:val="0"/>
        <w:autoSpaceDN w:val="0"/>
        <w:adjustRightInd w:val="0"/>
        <w:ind w:left="426" w:hanging="426"/>
        <w:rPr>
          <w:rFonts w:cs="Arial"/>
          <w:szCs w:val="24"/>
        </w:rPr>
      </w:pPr>
      <w:r w:rsidRPr="00E55649">
        <w:rPr>
          <w:rFonts w:cs="Arial"/>
          <w:bCs/>
          <w:iCs/>
          <w:szCs w:val="24"/>
        </w:rPr>
        <w:t xml:space="preserve">Para las solicitudes radicadas de forma virtual, no se exige el cumplimiento del literal g) del artículo 27, relacionado con la firma del solicitante o de su representante. Caso contrario, para las solicitudes presentadas en físico, para las cuales el </w:t>
      </w:r>
      <w:r w:rsidRPr="00E55649">
        <w:rPr>
          <w:rFonts w:cs="Arial"/>
          <w:szCs w:val="24"/>
        </w:rPr>
        <w:t xml:space="preserve">examinador debe revisar que exista la firma del solicitante, su representante legal o apoderado en el petitorio presentado en físico. </w:t>
      </w:r>
    </w:p>
    <w:p w14:paraId="6E1FBE9E" w14:textId="77777777" w:rsidR="000A2A66" w:rsidRPr="00E55649" w:rsidRDefault="000A2A66" w:rsidP="000A2A66">
      <w:pPr>
        <w:pStyle w:val="Prrafodelista"/>
        <w:rPr>
          <w:rFonts w:cs="Arial"/>
          <w:szCs w:val="24"/>
        </w:rPr>
      </w:pPr>
    </w:p>
    <w:p w14:paraId="52E09F38" w14:textId="578290F7" w:rsidR="000A2A66" w:rsidRPr="00E55649" w:rsidRDefault="000A2A66" w:rsidP="7A9E8100">
      <w:pPr>
        <w:numPr>
          <w:ilvl w:val="0"/>
          <w:numId w:val="29"/>
        </w:numPr>
        <w:tabs>
          <w:tab w:val="left" w:pos="426"/>
        </w:tabs>
        <w:autoSpaceDE w:val="0"/>
        <w:autoSpaceDN w:val="0"/>
        <w:adjustRightInd w:val="0"/>
        <w:ind w:left="426" w:hanging="426"/>
        <w:rPr>
          <w:rFonts w:cs="Arial"/>
        </w:rPr>
      </w:pPr>
      <w:r w:rsidRPr="00E55649">
        <w:rPr>
          <w:rFonts w:cs="Arial"/>
        </w:rPr>
        <w:t xml:space="preserve">El examinador debe tener en cuenta </w:t>
      </w:r>
      <w:r w:rsidR="1D72A7BE" w:rsidRPr="00E55649">
        <w:rPr>
          <w:rFonts w:cs="Arial"/>
        </w:rPr>
        <w:t>que,</w:t>
      </w:r>
      <w:r w:rsidRPr="00E55649">
        <w:rPr>
          <w:rFonts w:cs="Arial"/>
        </w:rPr>
        <w:t xml:space="preserve"> dependiendo de la vía de presentación de la solicitud, esto es si la solicitud ingresó vía nacional o vía PCT, se presentan algunas diferencias al momento de realizar el examen de forma, los cuales de diferencian en las listas de examen y en las fuentes de consulta.</w:t>
      </w:r>
    </w:p>
    <w:p w14:paraId="0E490FDF" w14:textId="77777777" w:rsidR="000A2A66" w:rsidRPr="00E55649" w:rsidRDefault="000A2A66" w:rsidP="000A2A66">
      <w:pPr>
        <w:pStyle w:val="Prrafodelista"/>
        <w:rPr>
          <w:rFonts w:cs="Arial"/>
          <w:bCs/>
          <w:iCs/>
          <w:szCs w:val="24"/>
        </w:rPr>
      </w:pPr>
    </w:p>
    <w:p w14:paraId="23F2A066" w14:textId="60EB1895" w:rsidR="000A2A66" w:rsidRPr="00E55649" w:rsidRDefault="000A2A66" w:rsidP="7A9E8100">
      <w:pPr>
        <w:numPr>
          <w:ilvl w:val="0"/>
          <w:numId w:val="29"/>
        </w:numPr>
        <w:spacing w:line="259" w:lineRule="auto"/>
        <w:ind w:left="426" w:hanging="426"/>
        <w:rPr>
          <w:rFonts w:cs="Arial"/>
        </w:rPr>
      </w:pPr>
      <w:r w:rsidRPr="00E55649">
        <w:rPr>
          <w:rFonts w:cs="Arial"/>
        </w:rPr>
        <w:t xml:space="preserve">El examen de forma de solicitudes de patente de invención se debe realizar en un plazo de treinta (30) días hábiles contados a partir de la fecha de presentación de la solicitud, y el examen de forma de solicitudes de patente modelo de utilidad, en un plazo de quince (15) días hábiles contados a partir de la fecha de presentación de la solicitud. Debe notarse entonces que los plazos </w:t>
      </w:r>
      <w:r w:rsidRPr="00E55649">
        <w:rPr>
          <w:rFonts w:cs="Arial"/>
        </w:rPr>
        <w:lastRenderedPageBreak/>
        <w:t xml:space="preserve">mencionados en la Decisión 486, se refieren al tiempo máximo para notificar al solicitante </w:t>
      </w:r>
      <w:r w:rsidR="575F0A5D" w:rsidRPr="00E55649">
        <w:rPr>
          <w:rFonts w:cs="Arial"/>
        </w:rPr>
        <w:t xml:space="preserve">de un requerimiento de forma </w:t>
      </w:r>
      <w:r w:rsidRPr="00E55649">
        <w:rPr>
          <w:rFonts w:cs="Arial"/>
        </w:rPr>
        <w:t xml:space="preserve">o para enviar el expediente a publicación en la fecha que corresponda. Por lo tanto, realizar el examen sobre el límite de plazo, puede ocasionar el incumplimiento </w:t>
      </w:r>
      <w:r w:rsidR="515CD3E0" w:rsidRPr="00E55649">
        <w:rPr>
          <w:rFonts w:cs="Arial"/>
        </w:rPr>
        <w:t>del plazo establecido por la normatividad.</w:t>
      </w:r>
    </w:p>
    <w:p w14:paraId="2E004059" w14:textId="77777777" w:rsidR="000A2A66" w:rsidRPr="00E55649" w:rsidRDefault="000A2A66" w:rsidP="000A2A66">
      <w:pPr>
        <w:pStyle w:val="Prrafodelista"/>
        <w:rPr>
          <w:rFonts w:cs="Arial"/>
          <w:bCs/>
          <w:iCs/>
          <w:szCs w:val="24"/>
        </w:rPr>
      </w:pPr>
    </w:p>
    <w:p w14:paraId="5AB16142" w14:textId="77777777" w:rsidR="000A2A66" w:rsidRPr="00E55649" w:rsidRDefault="000A2A66" w:rsidP="00330D37">
      <w:pPr>
        <w:numPr>
          <w:ilvl w:val="0"/>
          <w:numId w:val="29"/>
        </w:numPr>
        <w:tabs>
          <w:tab w:val="left" w:pos="426"/>
        </w:tabs>
        <w:autoSpaceDE w:val="0"/>
        <w:autoSpaceDN w:val="0"/>
        <w:adjustRightInd w:val="0"/>
        <w:ind w:left="426" w:hanging="426"/>
        <w:rPr>
          <w:rFonts w:cs="Arial"/>
        </w:rPr>
      </w:pPr>
      <w:r w:rsidRPr="00E55649">
        <w:rPr>
          <w:rFonts w:cs="Arial"/>
          <w:bCs/>
          <w:iCs/>
          <w:szCs w:val="24"/>
        </w:rPr>
        <w:t>El examen de forma se realiza siguiendo las Listas de Examen de Forma, según corresponda a una patente de invención, modelo de utilidad y vía nacional o PCT que se despliegan en el sistema.</w:t>
      </w:r>
    </w:p>
    <w:p w14:paraId="61ED1364" w14:textId="77777777" w:rsidR="000A2A66" w:rsidRPr="00E55649" w:rsidRDefault="000A2A66" w:rsidP="000A2A66">
      <w:pPr>
        <w:tabs>
          <w:tab w:val="left" w:pos="426"/>
        </w:tabs>
        <w:autoSpaceDE w:val="0"/>
        <w:autoSpaceDN w:val="0"/>
        <w:adjustRightInd w:val="0"/>
        <w:rPr>
          <w:rFonts w:cs="Arial"/>
        </w:rPr>
      </w:pPr>
    </w:p>
    <w:p w14:paraId="5F0DCB2D" w14:textId="4A5FDCF8" w:rsidR="000A2A66" w:rsidRPr="00E55649" w:rsidRDefault="000A2A66" w:rsidP="7A9E8100">
      <w:pPr>
        <w:numPr>
          <w:ilvl w:val="0"/>
          <w:numId w:val="29"/>
        </w:numPr>
        <w:tabs>
          <w:tab w:val="left" w:pos="426"/>
        </w:tabs>
        <w:autoSpaceDE w:val="0"/>
        <w:autoSpaceDN w:val="0"/>
        <w:adjustRightInd w:val="0"/>
        <w:ind w:left="426" w:hanging="426"/>
        <w:rPr>
          <w:rFonts w:cs="Arial"/>
        </w:rPr>
      </w:pPr>
      <w:r w:rsidRPr="00E55649">
        <w:rPr>
          <w:rFonts w:cs="Arial"/>
        </w:rPr>
        <w:t xml:space="preserve">El examinador debe tener en cuenta que las listas de examen de forma incluyen elementos tales como Análisis de prioridad, Capítulo I o II y Título que hacen parte de los requisitos del petitorio, pero se revisan de manera independiente para dar mayor claridad al solicitante en caso de incumplimiento. </w:t>
      </w:r>
    </w:p>
    <w:p w14:paraId="2F38741C" w14:textId="77777777" w:rsidR="000A2A66" w:rsidRPr="00E55649" w:rsidRDefault="000A2A66" w:rsidP="000A2A66">
      <w:pPr>
        <w:tabs>
          <w:tab w:val="left" w:pos="426"/>
        </w:tabs>
        <w:autoSpaceDE w:val="0"/>
        <w:autoSpaceDN w:val="0"/>
        <w:adjustRightInd w:val="0"/>
        <w:ind w:left="426"/>
        <w:rPr>
          <w:rFonts w:cs="Arial"/>
          <w:bCs/>
          <w:iCs/>
          <w:szCs w:val="24"/>
        </w:rPr>
      </w:pPr>
    </w:p>
    <w:p w14:paraId="23CB2C31" w14:textId="77777777" w:rsidR="000A2A66" w:rsidRPr="00E55649" w:rsidRDefault="000A2A66" w:rsidP="00330D37">
      <w:pPr>
        <w:numPr>
          <w:ilvl w:val="0"/>
          <w:numId w:val="29"/>
        </w:numPr>
        <w:tabs>
          <w:tab w:val="left" w:pos="426"/>
        </w:tabs>
        <w:autoSpaceDE w:val="0"/>
        <w:autoSpaceDN w:val="0"/>
        <w:adjustRightInd w:val="0"/>
        <w:ind w:left="426" w:hanging="426"/>
        <w:rPr>
          <w:rFonts w:cs="Arial"/>
          <w:bCs/>
          <w:iCs/>
          <w:szCs w:val="24"/>
        </w:rPr>
      </w:pPr>
      <w:r w:rsidRPr="00E55649">
        <w:rPr>
          <w:rFonts w:cs="Arial"/>
          <w:szCs w:val="24"/>
        </w:rPr>
        <w:t>La revisión de los requisitos de forma se realiza mediante la observación de la información consignada en los “Datos Bibliográficos” y los documentos que reposan en el expediente en la pestaña “</w:t>
      </w:r>
      <w:r w:rsidRPr="00E55649">
        <w:rPr>
          <w:rFonts w:cs="Arial"/>
          <w:i/>
          <w:szCs w:val="24"/>
        </w:rPr>
        <w:t>Documentos</w:t>
      </w:r>
      <w:r w:rsidRPr="00E55649">
        <w:rPr>
          <w:rFonts w:cs="Arial"/>
          <w:szCs w:val="24"/>
        </w:rPr>
        <w:t>”.</w:t>
      </w:r>
    </w:p>
    <w:p w14:paraId="446B1B5B" w14:textId="77777777" w:rsidR="000A2A66" w:rsidRPr="00E55649" w:rsidRDefault="000A2A66" w:rsidP="000A2A66">
      <w:pPr>
        <w:tabs>
          <w:tab w:val="left" w:pos="426"/>
        </w:tabs>
        <w:autoSpaceDE w:val="0"/>
        <w:autoSpaceDN w:val="0"/>
        <w:adjustRightInd w:val="0"/>
        <w:rPr>
          <w:rFonts w:cs="Arial"/>
          <w:bCs/>
          <w:iCs/>
          <w:szCs w:val="24"/>
        </w:rPr>
      </w:pPr>
    </w:p>
    <w:p w14:paraId="5C055DCE" w14:textId="77777777" w:rsidR="000A2A66" w:rsidRPr="00E55649" w:rsidRDefault="000A2A66" w:rsidP="000A2A66">
      <w:pPr>
        <w:rPr>
          <w:rFonts w:cs="Arial"/>
        </w:rPr>
      </w:pPr>
      <w:r w:rsidRPr="00E55649">
        <w:rPr>
          <w:rFonts w:cs="Arial"/>
        </w:rPr>
        <w:t>El examinador también deberá tener en cuenta el numeral 1.2.2.2. Capítulo Primero Título X de la Circular Única de la Superintendencia de Industria y Comercio, el cual establece lo siguiente respecto al examen de forma:</w:t>
      </w:r>
    </w:p>
    <w:p w14:paraId="54EC8951" w14:textId="77777777" w:rsidR="000A2A66" w:rsidRPr="00E55649" w:rsidRDefault="000A2A66" w:rsidP="000A2A66">
      <w:pPr>
        <w:rPr>
          <w:rFonts w:cs="Arial"/>
        </w:rPr>
      </w:pPr>
    </w:p>
    <w:p w14:paraId="115CCE55" w14:textId="77777777" w:rsidR="000A2A66" w:rsidRPr="00E55649" w:rsidRDefault="000A2A66" w:rsidP="000A2A66">
      <w:pPr>
        <w:ind w:left="851" w:right="1041"/>
        <w:rPr>
          <w:rFonts w:cs="Arial"/>
          <w:b/>
          <w:i/>
          <w:sz w:val="22"/>
        </w:rPr>
      </w:pPr>
      <w:r w:rsidRPr="00E55649">
        <w:rPr>
          <w:rFonts w:cs="Arial"/>
          <w:sz w:val="22"/>
        </w:rPr>
        <w:t>“</w:t>
      </w:r>
      <w:r w:rsidRPr="00E55649">
        <w:rPr>
          <w:rFonts w:cs="Arial"/>
          <w:b/>
          <w:i/>
          <w:sz w:val="22"/>
        </w:rPr>
        <w:t>1.2.2.2. Examen de forma</w:t>
      </w:r>
    </w:p>
    <w:p w14:paraId="3064478E" w14:textId="77777777" w:rsidR="000A2A66" w:rsidRPr="00E55649" w:rsidRDefault="000A2A66" w:rsidP="000A2A66">
      <w:pPr>
        <w:ind w:left="851" w:right="1041"/>
        <w:rPr>
          <w:rFonts w:cs="Arial"/>
          <w:b/>
          <w:i/>
          <w:sz w:val="22"/>
        </w:rPr>
      </w:pPr>
    </w:p>
    <w:p w14:paraId="11710CD4" w14:textId="6FB04103" w:rsidR="00B70846" w:rsidRPr="00E55649" w:rsidRDefault="00B70846" w:rsidP="7A9E8100">
      <w:pPr>
        <w:ind w:left="851" w:right="1041"/>
        <w:rPr>
          <w:rFonts w:cs="Arial"/>
          <w:i/>
          <w:iCs/>
          <w:sz w:val="22"/>
        </w:rPr>
      </w:pPr>
    </w:p>
    <w:p w14:paraId="2FB7F024" w14:textId="6943E8C3" w:rsidR="11962C04" w:rsidRPr="00E55649" w:rsidRDefault="11962C04" w:rsidP="7A9E8100">
      <w:pPr>
        <w:ind w:left="851" w:right="1041"/>
        <w:rPr>
          <w:rFonts w:eastAsia="Arial" w:cs="Arial"/>
          <w:i/>
          <w:iCs/>
          <w:sz w:val="22"/>
        </w:rPr>
      </w:pPr>
      <w:r w:rsidRPr="00E55649">
        <w:rPr>
          <w:rFonts w:eastAsia="Arial" w:cs="Arial"/>
          <w:i/>
          <w:iCs/>
          <w:sz w:val="22"/>
        </w:rPr>
        <w:t>Para efectos de lo establecido en el literal k) del artículo 26 de la Decisión 486, cuando el solicitante no sea</w:t>
      </w:r>
      <w:r w:rsidR="57CDD307" w:rsidRPr="00E55649">
        <w:rPr>
          <w:rFonts w:eastAsia="Arial" w:cs="Arial"/>
          <w:i/>
          <w:iCs/>
          <w:sz w:val="22"/>
        </w:rPr>
        <w:t xml:space="preserve"> </w:t>
      </w:r>
      <w:r w:rsidRPr="00E55649">
        <w:rPr>
          <w:rFonts w:eastAsia="Arial" w:cs="Arial"/>
          <w:i/>
          <w:iCs/>
          <w:sz w:val="22"/>
        </w:rPr>
        <w:t xml:space="preserve">el inventor, debe adjuntar o bien una copia del contrato de cesión o bien del contrato en virtud del cual </w:t>
      </w:r>
      <w:proofErr w:type="spellStart"/>
      <w:r w:rsidRPr="00E55649">
        <w:rPr>
          <w:rFonts w:eastAsia="Arial" w:cs="Arial"/>
          <w:i/>
          <w:iCs/>
          <w:sz w:val="22"/>
        </w:rPr>
        <w:t>sepresuma</w:t>
      </w:r>
      <w:proofErr w:type="spellEnd"/>
      <w:r w:rsidRPr="00E55649">
        <w:rPr>
          <w:rFonts w:eastAsia="Arial" w:cs="Arial"/>
          <w:i/>
          <w:iCs/>
          <w:sz w:val="22"/>
        </w:rPr>
        <w:t xml:space="preserve"> legalmente dicha cesión. </w:t>
      </w:r>
    </w:p>
    <w:p w14:paraId="4F9069C0" w14:textId="6375CF2D" w:rsidR="3092DDCF" w:rsidRPr="00E55649" w:rsidRDefault="3092DDCF" w:rsidP="7A9E8100">
      <w:pPr>
        <w:ind w:left="851" w:right="1041"/>
        <w:rPr>
          <w:rFonts w:eastAsia="Arial" w:cs="Arial"/>
          <w:i/>
          <w:iCs/>
          <w:sz w:val="22"/>
        </w:rPr>
      </w:pPr>
    </w:p>
    <w:p w14:paraId="6F4F6E16" w14:textId="71854DF5" w:rsidR="00B70846" w:rsidRPr="00E55649" w:rsidRDefault="11962C04" w:rsidP="7A9E8100">
      <w:pPr>
        <w:pStyle w:val="Prrafodelista"/>
        <w:keepNext/>
        <w:keepLines/>
        <w:numPr>
          <w:ilvl w:val="0"/>
          <w:numId w:val="48"/>
        </w:numPr>
        <w:ind w:right="1041"/>
        <w:rPr>
          <w:i/>
          <w:iCs/>
          <w:szCs w:val="24"/>
        </w:rPr>
      </w:pPr>
      <w:r w:rsidRPr="00E55649">
        <w:rPr>
          <w:rFonts w:eastAsia="Arial" w:cs="Arial"/>
          <w:i/>
          <w:iCs/>
          <w:sz w:val="22"/>
        </w:rPr>
        <w:t>En el caso de solicitudes en fase nacional</w:t>
      </w:r>
      <w:r w:rsidR="1AF26D83" w:rsidRPr="00E55649">
        <w:rPr>
          <w:rFonts w:eastAsia="Arial" w:cs="Arial"/>
          <w:i/>
          <w:iCs/>
          <w:sz w:val="22"/>
        </w:rPr>
        <w:t xml:space="preserve"> PCT</w:t>
      </w:r>
      <w:r w:rsidRPr="00E55649">
        <w:rPr>
          <w:rFonts w:eastAsia="Arial" w:cs="Arial"/>
          <w:i/>
          <w:iCs/>
          <w:sz w:val="22"/>
        </w:rPr>
        <w:t>, cuando no se haya realizado una declaración de conformidad a la</w:t>
      </w:r>
      <w:r w:rsidR="671CD672" w:rsidRPr="00E55649">
        <w:rPr>
          <w:rFonts w:eastAsia="Arial" w:cs="Arial"/>
          <w:i/>
          <w:iCs/>
          <w:sz w:val="22"/>
        </w:rPr>
        <w:t xml:space="preserve"> </w:t>
      </w:r>
      <w:r w:rsidRPr="00E55649">
        <w:rPr>
          <w:rFonts w:eastAsia="Arial" w:cs="Arial"/>
          <w:i/>
          <w:iCs/>
          <w:sz w:val="22"/>
        </w:rPr>
        <w:t xml:space="preserve">regla 4.17. </w:t>
      </w:r>
      <w:proofErr w:type="spellStart"/>
      <w:r w:rsidRPr="00E55649">
        <w:rPr>
          <w:rFonts w:eastAsia="Arial" w:cs="Arial"/>
          <w:i/>
          <w:iCs/>
          <w:sz w:val="22"/>
        </w:rPr>
        <w:t>ii</w:t>
      </w:r>
      <w:proofErr w:type="spellEnd"/>
      <w:r w:rsidRPr="00E55649">
        <w:rPr>
          <w:rFonts w:eastAsia="Arial" w:cs="Arial"/>
          <w:i/>
          <w:iCs/>
          <w:sz w:val="22"/>
        </w:rPr>
        <w:t>) del Reglamento del PCT, deberá adjuntarse una copia del contrato de cesión o del contrato en</w:t>
      </w:r>
      <w:r w:rsidR="44AE8DD1" w:rsidRPr="00E55649">
        <w:rPr>
          <w:rFonts w:eastAsia="Arial" w:cs="Arial"/>
          <w:i/>
          <w:iCs/>
          <w:sz w:val="22"/>
        </w:rPr>
        <w:t xml:space="preserve"> </w:t>
      </w:r>
      <w:r w:rsidRPr="00E55649">
        <w:rPr>
          <w:rFonts w:eastAsia="Arial" w:cs="Arial"/>
          <w:i/>
          <w:iCs/>
          <w:sz w:val="22"/>
        </w:rPr>
        <w:t>virtud del cual se presuma la cesión.</w:t>
      </w:r>
      <w:bookmarkStart w:id="69" w:name="_Toc534901570"/>
      <w:bookmarkStart w:id="70" w:name="_Toc534901770"/>
    </w:p>
    <w:p w14:paraId="355AD6A4" w14:textId="718AA7AC" w:rsidR="000A2A66" w:rsidRPr="00E55649" w:rsidRDefault="000A2A66" w:rsidP="00B70846">
      <w:pPr>
        <w:pStyle w:val="Ttulo2"/>
        <w:numPr>
          <w:ilvl w:val="1"/>
          <w:numId w:val="48"/>
        </w:numPr>
        <w:rPr>
          <w:rFonts w:cs="Arial"/>
          <w:szCs w:val="24"/>
        </w:rPr>
      </w:pPr>
      <w:bookmarkStart w:id="71" w:name="_Toc49161989"/>
      <w:r w:rsidRPr="00E55649">
        <w:rPr>
          <w:rFonts w:cs="Arial"/>
        </w:rPr>
        <w:t>SOLICITUDES NACIONALES O POR CONVENIO DE PARÍS</w:t>
      </w:r>
      <w:bookmarkEnd w:id="69"/>
      <w:bookmarkEnd w:id="70"/>
      <w:bookmarkEnd w:id="71"/>
    </w:p>
    <w:p w14:paraId="78E9286B" w14:textId="77777777" w:rsidR="000A2A66" w:rsidRPr="00E55649" w:rsidRDefault="000A2A66" w:rsidP="000A2A66">
      <w:pPr>
        <w:jc w:val="center"/>
        <w:rPr>
          <w:rFonts w:cs="Arial"/>
        </w:rPr>
      </w:pPr>
    </w:p>
    <w:p w14:paraId="23C07EB8" w14:textId="77777777" w:rsidR="000A2A66" w:rsidRPr="00E55649" w:rsidRDefault="000A2A66" w:rsidP="000A2A66">
      <w:pPr>
        <w:rPr>
          <w:rFonts w:cs="Arial"/>
        </w:rPr>
      </w:pPr>
      <w:r w:rsidRPr="00E55649">
        <w:rPr>
          <w:rFonts w:cs="Arial"/>
        </w:rPr>
        <w:t xml:space="preserve">La lista de examen de forma que se despliega para una patente de invención nacional es la siguiente:  </w:t>
      </w:r>
    </w:p>
    <w:p w14:paraId="2ACA1769" w14:textId="77777777" w:rsidR="000A2A66" w:rsidRPr="00E55649" w:rsidRDefault="000A2A66" w:rsidP="000A2A66">
      <w:pPr>
        <w:jc w:val="center"/>
        <w:rPr>
          <w:rFonts w:cs="Arial"/>
        </w:rPr>
      </w:pPr>
    </w:p>
    <w:p w14:paraId="25F0E453" w14:textId="77777777" w:rsidR="000A2A66" w:rsidRPr="00E55649" w:rsidRDefault="000A2A66" w:rsidP="000A2A66">
      <w:pPr>
        <w:jc w:val="center"/>
        <w:rPr>
          <w:rFonts w:cs="Arial"/>
        </w:rPr>
      </w:pPr>
      <w:r w:rsidRPr="00E55649">
        <w:rPr>
          <w:rFonts w:cs="Arial"/>
          <w:noProof/>
          <w:shd w:val="clear" w:color="auto" w:fill="E6E6E6"/>
          <w:lang w:eastAsia="es-CO"/>
        </w:rPr>
        <w:lastRenderedPageBreak/>
        <w:drawing>
          <wp:inline distT="0" distB="0" distL="0" distR="0" wp14:anchorId="0F2A7D29" wp14:editId="39769F78">
            <wp:extent cx="5490888" cy="5465196"/>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0888" cy="5465196"/>
                    </a:xfrm>
                    <a:prstGeom prst="rect">
                      <a:avLst/>
                    </a:prstGeom>
                    <a:noFill/>
                    <a:ln>
                      <a:noFill/>
                    </a:ln>
                  </pic:spPr>
                </pic:pic>
              </a:graphicData>
            </a:graphic>
          </wp:inline>
        </w:drawing>
      </w:r>
    </w:p>
    <w:p w14:paraId="2573FB14" w14:textId="77777777" w:rsidR="000A2A66" w:rsidRPr="00E55649" w:rsidRDefault="000A2A66" w:rsidP="000A2A66">
      <w:pPr>
        <w:jc w:val="center"/>
        <w:rPr>
          <w:rFonts w:cs="Arial"/>
          <w:sz w:val="20"/>
          <w:szCs w:val="20"/>
        </w:rPr>
      </w:pPr>
      <w:r w:rsidRPr="00E55649">
        <w:rPr>
          <w:rFonts w:cs="Arial"/>
          <w:b/>
          <w:sz w:val="20"/>
          <w:szCs w:val="20"/>
        </w:rPr>
        <w:t xml:space="preserve">Fig. 28 </w:t>
      </w:r>
      <w:proofErr w:type="spellStart"/>
      <w:r w:rsidRPr="00E55649">
        <w:rPr>
          <w:rFonts w:cs="Arial"/>
          <w:sz w:val="20"/>
          <w:szCs w:val="20"/>
        </w:rPr>
        <w:t>Checklist</w:t>
      </w:r>
      <w:proofErr w:type="spellEnd"/>
      <w:r w:rsidRPr="00E55649">
        <w:rPr>
          <w:rFonts w:cs="Arial"/>
          <w:sz w:val="20"/>
          <w:szCs w:val="20"/>
        </w:rPr>
        <w:t xml:space="preserve"> examen de forma patentes nacionales de modelo de utilidad</w:t>
      </w:r>
    </w:p>
    <w:p w14:paraId="6D73E735" w14:textId="77777777" w:rsidR="000A2A66" w:rsidRPr="00E55649" w:rsidRDefault="000A2A66" w:rsidP="000A2A66">
      <w:pPr>
        <w:rPr>
          <w:rFonts w:cs="Arial"/>
          <w:b/>
        </w:rPr>
      </w:pPr>
    </w:p>
    <w:p w14:paraId="1279DE42" w14:textId="77777777" w:rsidR="000A2A66" w:rsidRPr="00E55649" w:rsidRDefault="000A2A66" w:rsidP="000A2A66">
      <w:pPr>
        <w:rPr>
          <w:rFonts w:cs="Arial"/>
        </w:rPr>
      </w:pPr>
      <w:r w:rsidRPr="00E55649">
        <w:rPr>
          <w:rFonts w:cs="Arial"/>
        </w:rPr>
        <w:t xml:space="preserve">Las listas de examen de forma para patentes de invención y para patentes de modelos de utilidad son indistintas. </w:t>
      </w:r>
    </w:p>
    <w:p w14:paraId="68504325" w14:textId="77777777" w:rsidR="000A2A66" w:rsidRPr="00E55649" w:rsidRDefault="000A2A66" w:rsidP="000A2A66">
      <w:pPr>
        <w:rPr>
          <w:rFonts w:cs="Arial"/>
        </w:rPr>
      </w:pPr>
    </w:p>
    <w:p w14:paraId="6A2CD2FB" w14:textId="77777777" w:rsidR="000A2A66" w:rsidRPr="00E55649" w:rsidRDefault="000A2A66" w:rsidP="000A2A66">
      <w:pPr>
        <w:rPr>
          <w:rFonts w:cs="Arial"/>
        </w:rPr>
      </w:pPr>
      <w:r w:rsidRPr="00E55649">
        <w:rPr>
          <w:rFonts w:cs="Arial"/>
        </w:rPr>
        <w:t>La forma de verificar cada requisito se ilustra a continuación.</w:t>
      </w:r>
    </w:p>
    <w:p w14:paraId="54A6E0A4" w14:textId="77777777" w:rsidR="000A2A66" w:rsidRPr="00E55649" w:rsidRDefault="000A2A66" w:rsidP="000A2A66">
      <w:pPr>
        <w:rPr>
          <w:rFonts w:cs="Arial"/>
        </w:rPr>
      </w:pPr>
    </w:p>
    <w:p w14:paraId="2104DE47" w14:textId="77777777" w:rsidR="000A2A66" w:rsidRPr="00E55649" w:rsidRDefault="000A2A66" w:rsidP="00330D37">
      <w:pPr>
        <w:pStyle w:val="Ttulo3"/>
        <w:numPr>
          <w:ilvl w:val="2"/>
          <w:numId w:val="48"/>
        </w:numPr>
        <w:ind w:left="426" w:hanging="426"/>
        <w:rPr>
          <w:rFonts w:cs="Arial"/>
          <w:color w:val="auto"/>
        </w:rPr>
      </w:pPr>
      <w:bookmarkStart w:id="72" w:name="_Toc534901571"/>
      <w:bookmarkStart w:id="73" w:name="_Toc534901771"/>
      <w:bookmarkStart w:id="74" w:name="_Toc49161990"/>
      <w:r w:rsidRPr="00E55649">
        <w:rPr>
          <w:rFonts w:cs="Arial"/>
          <w:color w:val="auto"/>
        </w:rPr>
        <w:t>Petitorio (literal a) artículo 26 y artículo 27 Decisión 486)</w:t>
      </w:r>
      <w:bookmarkEnd w:id="72"/>
      <w:bookmarkEnd w:id="73"/>
      <w:bookmarkEnd w:id="74"/>
    </w:p>
    <w:p w14:paraId="52D01672" w14:textId="77777777" w:rsidR="000A2A66" w:rsidRPr="00E55649" w:rsidRDefault="000A2A66" w:rsidP="000A2A66">
      <w:pPr>
        <w:autoSpaceDE w:val="0"/>
        <w:autoSpaceDN w:val="0"/>
        <w:adjustRightInd w:val="0"/>
        <w:rPr>
          <w:rFonts w:cs="Arial"/>
          <w:szCs w:val="24"/>
        </w:rPr>
      </w:pPr>
    </w:p>
    <w:p w14:paraId="13F9E64A" w14:textId="77777777" w:rsidR="000A2A66" w:rsidRPr="00E55649" w:rsidRDefault="000A2A66" w:rsidP="000A2A66">
      <w:pPr>
        <w:autoSpaceDE w:val="0"/>
        <w:autoSpaceDN w:val="0"/>
        <w:adjustRightInd w:val="0"/>
        <w:rPr>
          <w:rFonts w:cs="Arial"/>
          <w:szCs w:val="24"/>
        </w:rPr>
      </w:pPr>
      <w:r w:rsidRPr="00E55649">
        <w:rPr>
          <w:rFonts w:cs="Arial"/>
          <w:szCs w:val="24"/>
        </w:rPr>
        <w:t xml:space="preserve">Para verificar el cumplimiento del petitorio, el examinador debe identificar si la solicitud se radicó en físico o de manera virtual. Si fue en físico, inicialmente debe </w:t>
      </w:r>
      <w:r w:rsidRPr="00E55649">
        <w:rPr>
          <w:rFonts w:cs="Arial"/>
          <w:szCs w:val="24"/>
        </w:rPr>
        <w:lastRenderedPageBreak/>
        <w:t>cotejar que la información consignada en el formato PI02-F01, corresponda con la trasladada a los datos bibliográficos, si llegara a observar alguna diferencia, debe comunicar a la persona responsable para que realice la corrección que corresponda.</w:t>
      </w:r>
    </w:p>
    <w:p w14:paraId="7504544F" w14:textId="77777777" w:rsidR="000A2A66" w:rsidRPr="00E55649" w:rsidRDefault="000A2A66" w:rsidP="000A2A66">
      <w:pPr>
        <w:autoSpaceDE w:val="0"/>
        <w:autoSpaceDN w:val="0"/>
        <w:adjustRightInd w:val="0"/>
        <w:rPr>
          <w:rFonts w:cs="Arial"/>
          <w:szCs w:val="24"/>
        </w:rPr>
      </w:pPr>
    </w:p>
    <w:p w14:paraId="42235A14" w14:textId="77777777" w:rsidR="000A2A66" w:rsidRPr="00E55649" w:rsidRDefault="000A2A66" w:rsidP="000A2A66">
      <w:pPr>
        <w:autoSpaceDE w:val="0"/>
        <w:autoSpaceDN w:val="0"/>
        <w:adjustRightInd w:val="0"/>
        <w:rPr>
          <w:rFonts w:cs="Arial"/>
          <w:szCs w:val="24"/>
        </w:rPr>
      </w:pPr>
      <w:r w:rsidRPr="00E55649">
        <w:rPr>
          <w:rFonts w:cs="Arial"/>
          <w:szCs w:val="24"/>
        </w:rPr>
        <w:t xml:space="preserve">Una vez definido que no hay diferencias entre los </w:t>
      </w:r>
      <w:r w:rsidRPr="00E55649">
        <w:rPr>
          <w:rFonts w:cs="Arial"/>
          <w:i/>
          <w:szCs w:val="24"/>
        </w:rPr>
        <w:t>“Datos Bibliográficos”</w:t>
      </w:r>
      <w:r w:rsidRPr="00E55649">
        <w:rPr>
          <w:rFonts w:cs="Arial"/>
          <w:szCs w:val="24"/>
        </w:rPr>
        <w:t xml:space="preserve"> y el petitorio físico o que la solicitud se radicó de forma virtual, el examinador revisa los siguientes datos bibliográficos: </w:t>
      </w:r>
    </w:p>
    <w:p w14:paraId="61438303" w14:textId="77777777" w:rsidR="000A2A66" w:rsidRPr="00E55649" w:rsidRDefault="000A2A66" w:rsidP="000A2A66">
      <w:pPr>
        <w:autoSpaceDE w:val="0"/>
        <w:autoSpaceDN w:val="0"/>
        <w:adjustRightInd w:val="0"/>
        <w:rPr>
          <w:rFonts w:cs="Arial"/>
          <w:szCs w:val="24"/>
        </w:rPr>
      </w:pPr>
    </w:p>
    <w:p w14:paraId="7605EA72" w14:textId="77777777" w:rsidR="000A2A66" w:rsidRPr="00E55649" w:rsidRDefault="000A2A66" w:rsidP="00330D37">
      <w:pPr>
        <w:numPr>
          <w:ilvl w:val="0"/>
          <w:numId w:val="31"/>
        </w:numPr>
        <w:tabs>
          <w:tab w:val="left" w:pos="284"/>
        </w:tabs>
        <w:autoSpaceDE w:val="0"/>
        <w:autoSpaceDN w:val="0"/>
        <w:adjustRightInd w:val="0"/>
        <w:ind w:left="284" w:hanging="284"/>
        <w:rPr>
          <w:rFonts w:cs="Arial"/>
        </w:rPr>
      </w:pPr>
      <w:r w:rsidRPr="00E55649">
        <w:rPr>
          <w:rFonts w:cs="Arial"/>
        </w:rPr>
        <w:t xml:space="preserve">El requerimiento de concesión de la patente </w:t>
      </w:r>
    </w:p>
    <w:p w14:paraId="5C0007E1" w14:textId="77777777" w:rsidR="000A2A66" w:rsidRPr="00E55649" w:rsidRDefault="000A2A66" w:rsidP="000A2A66">
      <w:pPr>
        <w:tabs>
          <w:tab w:val="left" w:pos="284"/>
        </w:tabs>
        <w:autoSpaceDE w:val="0"/>
        <w:autoSpaceDN w:val="0"/>
        <w:adjustRightInd w:val="0"/>
        <w:jc w:val="center"/>
        <w:rPr>
          <w:rFonts w:cs="Arial"/>
          <w:noProof/>
          <w:lang w:eastAsia="es-ES"/>
        </w:rPr>
      </w:pPr>
    </w:p>
    <w:p w14:paraId="083B354F" w14:textId="77777777" w:rsidR="000A2A66" w:rsidRPr="00E55649" w:rsidRDefault="000A2A66" w:rsidP="000A2A66">
      <w:pPr>
        <w:tabs>
          <w:tab w:val="left" w:pos="284"/>
        </w:tabs>
        <w:autoSpaceDE w:val="0"/>
        <w:autoSpaceDN w:val="0"/>
        <w:adjustRightInd w:val="0"/>
        <w:jc w:val="center"/>
        <w:rPr>
          <w:rFonts w:cs="Arial"/>
        </w:rPr>
      </w:pPr>
      <w:r w:rsidRPr="00E55649">
        <w:rPr>
          <w:rFonts w:cs="Arial"/>
          <w:noProof/>
          <w:shd w:val="clear" w:color="auto" w:fill="E6E6E6"/>
          <w:lang w:eastAsia="es-CO"/>
        </w:rPr>
        <w:drawing>
          <wp:inline distT="0" distB="0" distL="0" distR="0" wp14:anchorId="4A4C0148" wp14:editId="256A6C58">
            <wp:extent cx="4923050" cy="2295525"/>
            <wp:effectExtent l="0" t="0" r="0" b="0"/>
            <wp:docPr id="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7269" cy="2297492"/>
                    </a:xfrm>
                    <a:prstGeom prst="rect">
                      <a:avLst/>
                    </a:prstGeom>
                    <a:noFill/>
                    <a:ln>
                      <a:noFill/>
                    </a:ln>
                  </pic:spPr>
                </pic:pic>
              </a:graphicData>
            </a:graphic>
          </wp:inline>
        </w:drawing>
      </w:r>
    </w:p>
    <w:p w14:paraId="6278C0C2" w14:textId="77777777" w:rsidR="000A2A66" w:rsidRPr="00E55649" w:rsidRDefault="000A2A66" w:rsidP="000A2A66">
      <w:pPr>
        <w:autoSpaceDE w:val="0"/>
        <w:autoSpaceDN w:val="0"/>
        <w:adjustRightInd w:val="0"/>
        <w:jc w:val="center"/>
        <w:rPr>
          <w:rFonts w:cs="Arial"/>
          <w:sz w:val="20"/>
          <w:szCs w:val="20"/>
        </w:rPr>
      </w:pPr>
      <w:r w:rsidRPr="00E55649">
        <w:rPr>
          <w:rFonts w:cs="Arial"/>
          <w:b/>
          <w:sz w:val="20"/>
          <w:szCs w:val="20"/>
        </w:rPr>
        <w:t xml:space="preserve">Fig. 29 </w:t>
      </w:r>
      <w:r w:rsidRPr="00E55649">
        <w:rPr>
          <w:rFonts w:cs="Arial"/>
          <w:sz w:val="20"/>
          <w:szCs w:val="20"/>
        </w:rPr>
        <w:t>Tipo de solicitud</w:t>
      </w:r>
      <w:r w:rsidRPr="00E55649">
        <w:rPr>
          <w:rFonts w:cs="Arial"/>
          <w:b/>
          <w:sz w:val="20"/>
          <w:szCs w:val="20"/>
        </w:rPr>
        <w:t xml:space="preserve"> </w:t>
      </w:r>
    </w:p>
    <w:p w14:paraId="4D87C0FF" w14:textId="77777777" w:rsidR="000A2A66" w:rsidRPr="00E55649" w:rsidRDefault="000A2A66" w:rsidP="000A2A66">
      <w:pPr>
        <w:autoSpaceDE w:val="0"/>
        <w:autoSpaceDN w:val="0"/>
        <w:adjustRightInd w:val="0"/>
        <w:rPr>
          <w:rFonts w:cs="Arial"/>
          <w:szCs w:val="24"/>
        </w:rPr>
      </w:pPr>
    </w:p>
    <w:p w14:paraId="6C03CD67" w14:textId="77777777" w:rsidR="000A2A66" w:rsidRPr="00E55649" w:rsidRDefault="000A2A66" w:rsidP="00330D37">
      <w:pPr>
        <w:numPr>
          <w:ilvl w:val="0"/>
          <w:numId w:val="31"/>
        </w:numPr>
        <w:tabs>
          <w:tab w:val="left" w:pos="426"/>
        </w:tabs>
        <w:autoSpaceDE w:val="0"/>
        <w:autoSpaceDN w:val="0"/>
        <w:adjustRightInd w:val="0"/>
        <w:ind w:left="0" w:firstLine="0"/>
        <w:rPr>
          <w:rFonts w:cs="Arial"/>
        </w:rPr>
      </w:pPr>
      <w:r w:rsidRPr="00E55649">
        <w:rPr>
          <w:rFonts w:cs="Arial"/>
        </w:rPr>
        <w:t xml:space="preserve">El nombre y la dirección del solicitante; </w:t>
      </w:r>
    </w:p>
    <w:p w14:paraId="68EBCF4B" w14:textId="31ABEDDB" w:rsidR="000A2A66" w:rsidRPr="00E55649" w:rsidRDefault="000A2A66" w:rsidP="00330D37">
      <w:pPr>
        <w:numPr>
          <w:ilvl w:val="0"/>
          <w:numId w:val="31"/>
        </w:numPr>
        <w:tabs>
          <w:tab w:val="left" w:pos="426"/>
        </w:tabs>
        <w:autoSpaceDE w:val="0"/>
        <w:autoSpaceDN w:val="0"/>
        <w:adjustRightInd w:val="0"/>
        <w:ind w:left="426" w:hanging="426"/>
        <w:rPr>
          <w:rFonts w:cs="Arial"/>
        </w:rPr>
      </w:pPr>
      <w:r w:rsidRPr="00E55649">
        <w:rPr>
          <w:rFonts w:cs="Arial"/>
        </w:rPr>
        <w:t>La nacionalidad o domicilio del solicitante. Cuando éste fuese una persona jurídica, deberá indicarse el lugar de constitución; si existen inconsi</w:t>
      </w:r>
      <w:r w:rsidR="00A83706" w:rsidRPr="00E55649">
        <w:rPr>
          <w:rFonts w:cs="Arial"/>
        </w:rPr>
        <w:t>s</w:t>
      </w:r>
      <w:r w:rsidRPr="00E55649">
        <w:rPr>
          <w:rFonts w:cs="Arial"/>
        </w:rPr>
        <w:t xml:space="preserve">tencias al revisar estos datos con los otros documentos allegados por el solicitante (como el poder o la cesión, por ejemplo) el examinador podrá hacer uso del Registro Único Empresaria (RUES) para determinar el domicilio del solicitante escribiendo NIT en el buscador que aparece en el siguiente enlace: </w:t>
      </w:r>
      <w:hyperlink r:id="rId49" w:history="1">
        <w:r w:rsidRPr="00E55649">
          <w:rPr>
            <w:rStyle w:val="Hipervnculo"/>
            <w:color w:val="auto"/>
          </w:rPr>
          <w:t>https://www.rues.org.co/</w:t>
        </w:r>
      </w:hyperlink>
      <w:r w:rsidRPr="00E55649">
        <w:rPr>
          <w:rFonts w:eastAsia="Times New Roman"/>
        </w:rPr>
        <w:t xml:space="preserve">. </w:t>
      </w:r>
    </w:p>
    <w:p w14:paraId="397C5939" w14:textId="77777777" w:rsidR="000A2A66" w:rsidRPr="00E55649" w:rsidRDefault="000A2A66" w:rsidP="000A2A66">
      <w:pPr>
        <w:autoSpaceDE w:val="0"/>
        <w:autoSpaceDN w:val="0"/>
        <w:adjustRightInd w:val="0"/>
        <w:rPr>
          <w:rFonts w:cs="Arial"/>
          <w:szCs w:val="24"/>
        </w:rPr>
      </w:pPr>
    </w:p>
    <w:p w14:paraId="7277A58A" w14:textId="77777777" w:rsidR="000A2A66" w:rsidRPr="00E55649" w:rsidRDefault="000A2A66" w:rsidP="000A2A66">
      <w:pPr>
        <w:autoSpaceDE w:val="0"/>
        <w:autoSpaceDN w:val="0"/>
        <w:adjustRightInd w:val="0"/>
        <w:rPr>
          <w:rFonts w:cs="Arial"/>
          <w:szCs w:val="24"/>
        </w:rPr>
      </w:pPr>
      <w:r w:rsidRPr="00E55649">
        <w:rPr>
          <w:rFonts w:cs="Arial"/>
          <w:noProof/>
          <w:shd w:val="clear" w:color="auto" w:fill="E6E6E6"/>
          <w:lang w:eastAsia="es-CO"/>
        </w:rPr>
        <w:lastRenderedPageBreak/>
        <w:drawing>
          <wp:inline distT="0" distB="0" distL="0" distR="0" wp14:anchorId="2778FBE5" wp14:editId="67644D97">
            <wp:extent cx="5606415" cy="1853021"/>
            <wp:effectExtent l="25400" t="25400" r="32385" b="2667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6415" cy="1853021"/>
                    </a:xfrm>
                    <a:prstGeom prst="rect">
                      <a:avLst/>
                    </a:prstGeom>
                    <a:noFill/>
                    <a:ln w="6350" cmpd="sng">
                      <a:solidFill>
                        <a:srgbClr val="0070C0"/>
                      </a:solidFill>
                      <a:miter lim="800000"/>
                      <a:headEnd/>
                      <a:tailEnd/>
                    </a:ln>
                    <a:effectLst/>
                  </pic:spPr>
                </pic:pic>
              </a:graphicData>
            </a:graphic>
          </wp:inline>
        </w:drawing>
      </w:r>
    </w:p>
    <w:p w14:paraId="7316840F"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30 </w:t>
      </w:r>
      <w:r w:rsidRPr="00E55649">
        <w:rPr>
          <w:rFonts w:cs="Arial"/>
          <w:sz w:val="20"/>
          <w:szCs w:val="20"/>
        </w:rPr>
        <w:t>Solicitante</w:t>
      </w:r>
    </w:p>
    <w:p w14:paraId="41D52710" w14:textId="77777777" w:rsidR="000A2A66" w:rsidRPr="00E55649" w:rsidRDefault="000A2A66" w:rsidP="000A2A66">
      <w:pPr>
        <w:autoSpaceDE w:val="0"/>
        <w:autoSpaceDN w:val="0"/>
        <w:adjustRightInd w:val="0"/>
        <w:rPr>
          <w:rFonts w:cs="Arial"/>
          <w:szCs w:val="24"/>
        </w:rPr>
      </w:pPr>
    </w:p>
    <w:p w14:paraId="29487525" w14:textId="77777777" w:rsidR="000A2A66" w:rsidRPr="00E55649" w:rsidRDefault="000A2A66" w:rsidP="000A2A66">
      <w:pPr>
        <w:rPr>
          <w:rFonts w:cs="Arial"/>
          <w:szCs w:val="24"/>
        </w:rPr>
      </w:pPr>
      <w:r w:rsidRPr="00E55649">
        <w:rPr>
          <w:rFonts w:cs="Arial"/>
          <w:szCs w:val="24"/>
        </w:rPr>
        <w:t xml:space="preserve">Cuando el solicitante sea una persona natural, el examinador debe verificar el nombre, dirección, nacionalidad, domicilio, identificación (cédula de ciudadanía, número de identificación tributaria, cédula de extranjería u otro si fuere el caso), número de teléfono y una dirección de correo electrónico. </w:t>
      </w:r>
    </w:p>
    <w:p w14:paraId="5BC2C83C" w14:textId="77777777" w:rsidR="000A2A66" w:rsidRPr="00E55649" w:rsidRDefault="000A2A66" w:rsidP="000A2A66">
      <w:pPr>
        <w:rPr>
          <w:rFonts w:cs="Arial"/>
          <w:szCs w:val="24"/>
        </w:rPr>
      </w:pPr>
    </w:p>
    <w:p w14:paraId="5A887DB0" w14:textId="77777777" w:rsidR="000A2A66" w:rsidRPr="00E55649" w:rsidRDefault="000A2A66" w:rsidP="00330D37">
      <w:pPr>
        <w:numPr>
          <w:ilvl w:val="0"/>
          <w:numId w:val="31"/>
        </w:numPr>
        <w:autoSpaceDE w:val="0"/>
        <w:autoSpaceDN w:val="0"/>
        <w:adjustRightInd w:val="0"/>
        <w:ind w:left="426" w:hanging="426"/>
        <w:rPr>
          <w:rFonts w:cs="Arial"/>
        </w:rPr>
      </w:pPr>
      <w:r w:rsidRPr="00E55649">
        <w:rPr>
          <w:rFonts w:cs="Arial"/>
        </w:rPr>
        <w:t xml:space="preserve">El nombre de la invención; </w:t>
      </w:r>
    </w:p>
    <w:p w14:paraId="414AA540" w14:textId="77777777" w:rsidR="000A2A66" w:rsidRPr="00E55649" w:rsidRDefault="000A2A66" w:rsidP="000A2A66">
      <w:pPr>
        <w:autoSpaceDE w:val="0"/>
        <w:autoSpaceDN w:val="0"/>
        <w:adjustRightInd w:val="0"/>
        <w:rPr>
          <w:rFonts w:cs="Arial"/>
        </w:rPr>
      </w:pPr>
    </w:p>
    <w:p w14:paraId="67B259B2" w14:textId="77777777" w:rsidR="000A2A66" w:rsidRPr="00E55649" w:rsidRDefault="000A2A66" w:rsidP="000A2A66">
      <w:pPr>
        <w:autoSpaceDE w:val="0"/>
        <w:autoSpaceDN w:val="0"/>
        <w:adjustRightInd w:val="0"/>
        <w:rPr>
          <w:rFonts w:cs="Arial"/>
          <w:szCs w:val="24"/>
        </w:rPr>
      </w:pPr>
      <w:r w:rsidRPr="00E55649">
        <w:rPr>
          <w:rFonts w:cs="Arial"/>
          <w:noProof/>
          <w:shd w:val="clear" w:color="auto" w:fill="E6E6E6"/>
          <w:lang w:eastAsia="es-CO"/>
        </w:rPr>
        <w:drawing>
          <wp:inline distT="0" distB="0" distL="0" distR="0" wp14:anchorId="0E018C0D" wp14:editId="6C667B4D">
            <wp:extent cx="5606415" cy="552178"/>
            <wp:effectExtent l="25400" t="25400" r="32385" b="3238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6415" cy="552178"/>
                    </a:xfrm>
                    <a:prstGeom prst="rect">
                      <a:avLst/>
                    </a:prstGeom>
                    <a:noFill/>
                    <a:ln w="6350" cmpd="sng">
                      <a:solidFill>
                        <a:srgbClr val="0070C0"/>
                      </a:solidFill>
                      <a:miter lim="800000"/>
                      <a:headEnd/>
                      <a:tailEnd/>
                    </a:ln>
                    <a:effectLst/>
                  </pic:spPr>
                </pic:pic>
              </a:graphicData>
            </a:graphic>
          </wp:inline>
        </w:drawing>
      </w:r>
    </w:p>
    <w:p w14:paraId="4027EC83" w14:textId="77777777" w:rsidR="000A2A66" w:rsidRPr="00E55649" w:rsidRDefault="000A2A66" w:rsidP="000A2A66">
      <w:pPr>
        <w:autoSpaceDE w:val="0"/>
        <w:autoSpaceDN w:val="0"/>
        <w:adjustRightInd w:val="0"/>
        <w:jc w:val="center"/>
        <w:rPr>
          <w:rFonts w:cs="Arial"/>
          <w:sz w:val="20"/>
          <w:szCs w:val="20"/>
        </w:rPr>
      </w:pPr>
      <w:r w:rsidRPr="00E55649">
        <w:rPr>
          <w:rFonts w:cs="Arial"/>
          <w:b/>
          <w:sz w:val="20"/>
          <w:szCs w:val="20"/>
        </w:rPr>
        <w:t>Fig. 31</w:t>
      </w:r>
      <w:r w:rsidRPr="00E55649">
        <w:rPr>
          <w:rFonts w:cs="Arial"/>
          <w:sz w:val="20"/>
          <w:szCs w:val="20"/>
        </w:rPr>
        <w:t xml:space="preserve"> Título</w:t>
      </w:r>
    </w:p>
    <w:p w14:paraId="56A9382D" w14:textId="77777777" w:rsidR="000A2A66" w:rsidRPr="00E55649" w:rsidRDefault="000A2A66" w:rsidP="000A2A66">
      <w:pPr>
        <w:autoSpaceDE w:val="0"/>
        <w:autoSpaceDN w:val="0"/>
        <w:adjustRightInd w:val="0"/>
        <w:rPr>
          <w:rFonts w:cs="Arial"/>
          <w:szCs w:val="24"/>
        </w:rPr>
      </w:pPr>
    </w:p>
    <w:p w14:paraId="34DD0757" w14:textId="77777777" w:rsidR="000A2A66" w:rsidRPr="00E55649" w:rsidRDefault="000A2A66" w:rsidP="00330D37">
      <w:pPr>
        <w:numPr>
          <w:ilvl w:val="0"/>
          <w:numId w:val="31"/>
        </w:numPr>
        <w:tabs>
          <w:tab w:val="left" w:pos="426"/>
        </w:tabs>
        <w:autoSpaceDE w:val="0"/>
        <w:autoSpaceDN w:val="0"/>
        <w:adjustRightInd w:val="0"/>
        <w:ind w:left="426" w:hanging="426"/>
        <w:rPr>
          <w:rFonts w:cs="Arial"/>
        </w:rPr>
      </w:pPr>
      <w:r w:rsidRPr="00E55649">
        <w:rPr>
          <w:rFonts w:cs="Arial"/>
        </w:rPr>
        <w:t>El nombre y el domicilio del inventor, cuando no fuese el mismo solicitante;</w:t>
      </w:r>
    </w:p>
    <w:p w14:paraId="1E6F6B26" w14:textId="77777777" w:rsidR="000A2A66" w:rsidRPr="00E55649" w:rsidRDefault="000A2A66" w:rsidP="000A2A66">
      <w:pPr>
        <w:autoSpaceDE w:val="0"/>
        <w:autoSpaceDN w:val="0"/>
        <w:adjustRightInd w:val="0"/>
        <w:rPr>
          <w:rFonts w:cs="Arial"/>
          <w:szCs w:val="24"/>
        </w:rPr>
      </w:pPr>
    </w:p>
    <w:p w14:paraId="336E62C7" w14:textId="77777777" w:rsidR="000A2A66" w:rsidRPr="00E55649" w:rsidRDefault="000A2A66" w:rsidP="000A2A66">
      <w:pPr>
        <w:autoSpaceDE w:val="0"/>
        <w:autoSpaceDN w:val="0"/>
        <w:adjustRightInd w:val="0"/>
        <w:rPr>
          <w:rFonts w:cs="Arial"/>
          <w:szCs w:val="24"/>
        </w:rPr>
      </w:pPr>
      <w:r w:rsidRPr="00E55649">
        <w:rPr>
          <w:rFonts w:cs="Arial"/>
          <w:noProof/>
          <w:shd w:val="clear" w:color="auto" w:fill="E6E6E6"/>
          <w:lang w:eastAsia="es-CO"/>
        </w:rPr>
        <w:drawing>
          <wp:inline distT="0" distB="0" distL="0" distR="0" wp14:anchorId="32953C19" wp14:editId="222F6021">
            <wp:extent cx="5613400" cy="900521"/>
            <wp:effectExtent l="25400" t="25400" r="25400" b="1397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0" cy="900521"/>
                    </a:xfrm>
                    <a:prstGeom prst="rect">
                      <a:avLst/>
                    </a:prstGeom>
                    <a:noFill/>
                    <a:ln w="6350" cmpd="sng">
                      <a:solidFill>
                        <a:srgbClr val="0070C0"/>
                      </a:solidFill>
                      <a:miter lim="800000"/>
                      <a:headEnd/>
                      <a:tailEnd/>
                    </a:ln>
                    <a:effectLst/>
                  </pic:spPr>
                </pic:pic>
              </a:graphicData>
            </a:graphic>
          </wp:inline>
        </w:drawing>
      </w:r>
    </w:p>
    <w:p w14:paraId="2CD03B32"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Fig. 32</w:t>
      </w:r>
      <w:r w:rsidRPr="00E55649">
        <w:rPr>
          <w:rFonts w:cs="Arial"/>
          <w:sz w:val="20"/>
          <w:szCs w:val="20"/>
        </w:rPr>
        <w:t xml:space="preserve"> Inventores</w:t>
      </w:r>
    </w:p>
    <w:p w14:paraId="4B7BAAE8" w14:textId="77777777" w:rsidR="000A2A66" w:rsidRPr="00E55649" w:rsidRDefault="000A2A66" w:rsidP="000A2A66">
      <w:pPr>
        <w:autoSpaceDE w:val="0"/>
        <w:autoSpaceDN w:val="0"/>
        <w:adjustRightInd w:val="0"/>
        <w:rPr>
          <w:rFonts w:cs="Arial"/>
          <w:szCs w:val="24"/>
        </w:rPr>
      </w:pPr>
    </w:p>
    <w:p w14:paraId="62585388" w14:textId="77777777" w:rsidR="000A2A66" w:rsidRPr="00E55649" w:rsidRDefault="000A2A66" w:rsidP="000A2A66">
      <w:pPr>
        <w:pStyle w:val="Textoindependiente2"/>
        <w:spacing w:after="0" w:line="240" w:lineRule="auto"/>
        <w:rPr>
          <w:rFonts w:cs="Arial"/>
          <w:szCs w:val="24"/>
          <w:lang w:eastAsia="es-ES"/>
        </w:rPr>
      </w:pPr>
      <w:r w:rsidRPr="00E55649">
        <w:rPr>
          <w:rFonts w:cs="Arial"/>
          <w:szCs w:val="24"/>
          <w:lang w:eastAsia="es-ES"/>
        </w:rPr>
        <w:t>El inventor siempre debe ser una persona natural y en caso de que sean varios inventores, todos deben estar identificados y relacionados en el petitorio. El examinador debe verificar que en el petitorio se indique el nombre del inventor, dirección y domicilio, el nombre del inventor puede no formar parte del petitorio en los casos en que dicho inventor se opone a la mención como lo señala el artículo 24 de la Decisión 486.</w:t>
      </w:r>
    </w:p>
    <w:p w14:paraId="71896CA8" w14:textId="77777777" w:rsidR="000A2A66" w:rsidRPr="00E55649" w:rsidRDefault="000A2A66" w:rsidP="000A2A66">
      <w:pPr>
        <w:autoSpaceDE w:val="0"/>
        <w:autoSpaceDN w:val="0"/>
        <w:adjustRightInd w:val="0"/>
        <w:rPr>
          <w:rFonts w:cs="Arial"/>
          <w:szCs w:val="24"/>
        </w:rPr>
      </w:pPr>
    </w:p>
    <w:p w14:paraId="401A6A95" w14:textId="77777777" w:rsidR="000A2A66" w:rsidRPr="00E55649" w:rsidRDefault="000A2A66" w:rsidP="00330D37">
      <w:pPr>
        <w:numPr>
          <w:ilvl w:val="0"/>
          <w:numId w:val="31"/>
        </w:numPr>
        <w:tabs>
          <w:tab w:val="left" w:pos="426"/>
        </w:tabs>
        <w:autoSpaceDE w:val="0"/>
        <w:autoSpaceDN w:val="0"/>
        <w:adjustRightInd w:val="0"/>
        <w:ind w:left="426" w:hanging="426"/>
        <w:rPr>
          <w:rFonts w:cs="Arial"/>
        </w:rPr>
      </w:pPr>
      <w:r w:rsidRPr="00E55649">
        <w:rPr>
          <w:rFonts w:cs="Arial"/>
        </w:rPr>
        <w:t xml:space="preserve">De ser el caso, el nombre y la dirección del representante legal del solicitante; </w:t>
      </w:r>
    </w:p>
    <w:p w14:paraId="5077B237" w14:textId="77777777" w:rsidR="000A2A66" w:rsidRPr="00E55649" w:rsidRDefault="000A2A66" w:rsidP="000A2A66">
      <w:pPr>
        <w:autoSpaceDE w:val="0"/>
        <w:autoSpaceDN w:val="0"/>
        <w:adjustRightInd w:val="0"/>
        <w:rPr>
          <w:rFonts w:cs="Arial"/>
          <w:szCs w:val="24"/>
        </w:rPr>
      </w:pPr>
    </w:p>
    <w:p w14:paraId="1AFCCAE3" w14:textId="77777777" w:rsidR="000A2A66" w:rsidRPr="00E55649" w:rsidRDefault="000A2A66" w:rsidP="000A2A66">
      <w:pPr>
        <w:autoSpaceDE w:val="0"/>
        <w:autoSpaceDN w:val="0"/>
        <w:adjustRightInd w:val="0"/>
        <w:rPr>
          <w:rFonts w:cs="Arial"/>
          <w:noProof/>
          <w:lang w:eastAsia="es-ES"/>
        </w:rPr>
      </w:pPr>
      <w:r w:rsidRPr="00E55649">
        <w:rPr>
          <w:rFonts w:cs="Arial"/>
          <w:noProof/>
          <w:shd w:val="clear" w:color="auto" w:fill="E6E6E6"/>
          <w:lang w:eastAsia="es-CO"/>
        </w:rPr>
        <w:drawing>
          <wp:inline distT="0" distB="0" distL="0" distR="0" wp14:anchorId="0E878BB0" wp14:editId="01068D2C">
            <wp:extent cx="5613400" cy="654050"/>
            <wp:effectExtent l="25400" t="25400" r="25400" b="3175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w="6350" cmpd="sng">
                      <a:solidFill>
                        <a:srgbClr val="0070C0"/>
                      </a:solidFill>
                      <a:miter lim="800000"/>
                      <a:headEnd/>
                      <a:tailEnd/>
                    </a:ln>
                    <a:effectLst/>
                  </pic:spPr>
                </pic:pic>
              </a:graphicData>
            </a:graphic>
          </wp:inline>
        </w:drawing>
      </w:r>
    </w:p>
    <w:p w14:paraId="6F00374F" w14:textId="77777777" w:rsidR="000A2A66" w:rsidRPr="00E55649" w:rsidRDefault="000A2A66" w:rsidP="000A2A66">
      <w:pPr>
        <w:autoSpaceDE w:val="0"/>
        <w:autoSpaceDN w:val="0"/>
        <w:adjustRightInd w:val="0"/>
        <w:jc w:val="center"/>
        <w:rPr>
          <w:rFonts w:cs="Arial"/>
          <w:noProof/>
          <w:sz w:val="20"/>
          <w:szCs w:val="20"/>
          <w:lang w:eastAsia="es-ES"/>
        </w:rPr>
      </w:pPr>
      <w:r w:rsidRPr="00E55649">
        <w:rPr>
          <w:rFonts w:cs="Arial"/>
          <w:b/>
          <w:noProof/>
          <w:sz w:val="20"/>
          <w:szCs w:val="20"/>
          <w:lang w:eastAsia="es-ES"/>
        </w:rPr>
        <w:t xml:space="preserve">Fig. 33 </w:t>
      </w:r>
      <w:r w:rsidRPr="00E55649">
        <w:rPr>
          <w:rFonts w:cs="Arial"/>
          <w:noProof/>
          <w:sz w:val="20"/>
          <w:szCs w:val="20"/>
          <w:lang w:eastAsia="es-ES"/>
        </w:rPr>
        <w:t>Apoderado</w:t>
      </w:r>
    </w:p>
    <w:p w14:paraId="7656D186" w14:textId="77777777" w:rsidR="000A2A66" w:rsidRPr="00E55649" w:rsidRDefault="000A2A66" w:rsidP="000A2A66">
      <w:pPr>
        <w:autoSpaceDE w:val="0"/>
        <w:autoSpaceDN w:val="0"/>
        <w:adjustRightInd w:val="0"/>
        <w:jc w:val="left"/>
        <w:rPr>
          <w:rFonts w:cs="Arial"/>
          <w:noProof/>
          <w:lang w:eastAsia="es-ES"/>
        </w:rPr>
      </w:pPr>
    </w:p>
    <w:p w14:paraId="7BB0FD62" w14:textId="37DBC716" w:rsidR="000A2A66" w:rsidRPr="00E55649" w:rsidRDefault="000A2A66" w:rsidP="00330D37">
      <w:pPr>
        <w:pStyle w:val="Ttulo3"/>
        <w:numPr>
          <w:ilvl w:val="2"/>
          <w:numId w:val="48"/>
        </w:numPr>
        <w:ind w:left="426" w:hanging="426"/>
        <w:rPr>
          <w:rFonts w:cs="Arial"/>
          <w:color w:val="auto"/>
        </w:rPr>
      </w:pPr>
      <w:bookmarkStart w:id="75" w:name="_Toc534901572"/>
      <w:bookmarkStart w:id="76" w:name="_Toc534901772"/>
      <w:bookmarkStart w:id="77" w:name="_Toc49161991"/>
      <w:r w:rsidRPr="00E55649">
        <w:rPr>
          <w:rFonts w:cs="Arial"/>
          <w:color w:val="auto"/>
        </w:rPr>
        <w:t>Análisis de prioridad (Artículo 9</w:t>
      </w:r>
      <w:r w:rsidR="00A83706" w:rsidRPr="00E55649">
        <w:rPr>
          <w:rFonts w:cs="Arial"/>
          <w:color w:val="auto"/>
        </w:rPr>
        <w:t xml:space="preserve"> y </w:t>
      </w:r>
      <w:r w:rsidRPr="00E55649">
        <w:rPr>
          <w:rFonts w:cs="Arial"/>
          <w:color w:val="auto"/>
        </w:rPr>
        <w:t>10) artículo Decisión 486)</w:t>
      </w:r>
      <w:bookmarkEnd w:id="75"/>
      <w:bookmarkEnd w:id="76"/>
      <w:bookmarkEnd w:id="77"/>
    </w:p>
    <w:p w14:paraId="4FF5949B" w14:textId="77777777" w:rsidR="000A2A66" w:rsidRPr="00E55649" w:rsidRDefault="000A2A66" w:rsidP="000A2A66">
      <w:pPr>
        <w:rPr>
          <w:rFonts w:cs="Arial"/>
        </w:rPr>
      </w:pPr>
    </w:p>
    <w:p w14:paraId="1B52EFD4" w14:textId="77777777" w:rsidR="000A2A66" w:rsidRPr="00E55649" w:rsidRDefault="000A2A66" w:rsidP="000A2A66">
      <w:pPr>
        <w:tabs>
          <w:tab w:val="left" w:pos="0"/>
        </w:tabs>
        <w:autoSpaceDE w:val="0"/>
        <w:autoSpaceDN w:val="0"/>
        <w:adjustRightInd w:val="0"/>
        <w:rPr>
          <w:rFonts w:cs="Arial"/>
        </w:rPr>
      </w:pPr>
      <w:r w:rsidRPr="00E55649">
        <w:rPr>
          <w:rFonts w:cs="Arial"/>
          <w:szCs w:val="24"/>
        </w:rPr>
        <w:t xml:space="preserve">El análisis de la prioridad, aunque hace parte de la información del petitorio </w:t>
      </w:r>
      <w:r w:rsidRPr="00E55649">
        <w:rPr>
          <w:rFonts w:cs="Arial"/>
        </w:rPr>
        <w:t>se analiza de forma independiente dado que requiere de ciertas observaciones particulares. Estos son los requisitos exigidos por el literal h) artículo 27 de la Decisión respecto de los documentos de prioridad:</w:t>
      </w:r>
    </w:p>
    <w:p w14:paraId="57C7529C" w14:textId="77777777" w:rsidR="000A2A66" w:rsidRPr="00E55649" w:rsidRDefault="000A2A66" w:rsidP="000A2A66">
      <w:pPr>
        <w:tabs>
          <w:tab w:val="left" w:pos="0"/>
        </w:tabs>
        <w:autoSpaceDE w:val="0"/>
        <w:autoSpaceDN w:val="0"/>
        <w:adjustRightInd w:val="0"/>
        <w:rPr>
          <w:rFonts w:cs="Arial"/>
        </w:rPr>
      </w:pPr>
    </w:p>
    <w:p w14:paraId="14B9062A" w14:textId="77777777" w:rsidR="000A2A66" w:rsidRPr="00E55649" w:rsidRDefault="000A2A66" w:rsidP="000A2A66">
      <w:pPr>
        <w:tabs>
          <w:tab w:val="left" w:pos="851"/>
        </w:tabs>
        <w:autoSpaceDE w:val="0"/>
        <w:autoSpaceDN w:val="0"/>
        <w:adjustRightInd w:val="0"/>
        <w:ind w:left="851" w:right="900"/>
        <w:rPr>
          <w:rFonts w:cs="Arial"/>
          <w:sz w:val="22"/>
        </w:rPr>
      </w:pPr>
      <w:r w:rsidRPr="00E55649">
        <w:rPr>
          <w:rFonts w:cs="Arial"/>
          <w:i/>
          <w:sz w:val="22"/>
        </w:rPr>
        <w:t xml:space="preserve">“Art. 27 (…) h) De ser el caso, la fecha, el número y la oficina de presentación de toda solicitud de patente u otro título de protección que se hubiese presentado u obtenido en el extranjero por el mismo solicitante o su causante y que se refiera total o parcialmente a la misma invención reivindicada en la solicitud presentada en el País Miembro”, </w:t>
      </w:r>
    </w:p>
    <w:p w14:paraId="192E246B" w14:textId="77777777" w:rsidR="000A2A66" w:rsidRPr="00E55649" w:rsidRDefault="000A2A66" w:rsidP="000A2A66">
      <w:pPr>
        <w:rPr>
          <w:rFonts w:cs="Arial"/>
        </w:rPr>
      </w:pPr>
    </w:p>
    <w:p w14:paraId="1A37E854" w14:textId="77777777" w:rsidR="000A2A66" w:rsidRPr="00E55649" w:rsidRDefault="000A2A66" w:rsidP="000A2A66">
      <w:pPr>
        <w:rPr>
          <w:rFonts w:cs="Arial"/>
        </w:rPr>
      </w:pPr>
      <w:r w:rsidRPr="00E55649">
        <w:rPr>
          <w:rFonts w:cs="Arial"/>
        </w:rPr>
        <w:t>Asimismo, el examinador debe tener presente que no todas las solicitudes reivindican prioridad, por lo tanto, se pueden presentar solicitudes que en el campo de prioridad de los “</w:t>
      </w:r>
      <w:r w:rsidRPr="00E55649">
        <w:rPr>
          <w:rFonts w:cs="Arial"/>
          <w:i/>
        </w:rPr>
        <w:t>Datos Bibliográficos</w:t>
      </w:r>
      <w:r w:rsidRPr="00E55649">
        <w:rPr>
          <w:rFonts w:cs="Arial"/>
        </w:rPr>
        <w:t>” no se registre información alguna, tal como lo ilustra la siguiente figura:</w:t>
      </w:r>
    </w:p>
    <w:p w14:paraId="6DD88E9E" w14:textId="77777777" w:rsidR="000A2A66" w:rsidRPr="00E55649" w:rsidRDefault="000A2A66" w:rsidP="000A2A66">
      <w:pPr>
        <w:autoSpaceDE w:val="0"/>
        <w:autoSpaceDN w:val="0"/>
        <w:adjustRightInd w:val="0"/>
        <w:jc w:val="left"/>
        <w:rPr>
          <w:rFonts w:cs="Arial"/>
          <w:noProof/>
          <w:lang w:eastAsia="es-ES"/>
        </w:rPr>
      </w:pPr>
    </w:p>
    <w:p w14:paraId="27E434C4" w14:textId="77777777" w:rsidR="000A2A66" w:rsidRPr="00E55649" w:rsidRDefault="000A2A66" w:rsidP="000A2A66">
      <w:pPr>
        <w:autoSpaceDE w:val="0"/>
        <w:autoSpaceDN w:val="0"/>
        <w:adjustRightInd w:val="0"/>
        <w:jc w:val="center"/>
        <w:rPr>
          <w:rFonts w:cs="Arial"/>
          <w:szCs w:val="24"/>
        </w:rPr>
      </w:pPr>
      <w:r w:rsidRPr="00E55649">
        <w:rPr>
          <w:rFonts w:cs="Arial"/>
          <w:noProof/>
          <w:shd w:val="clear" w:color="auto" w:fill="E6E6E6"/>
          <w:lang w:eastAsia="es-CO"/>
        </w:rPr>
        <w:drawing>
          <wp:inline distT="0" distB="0" distL="0" distR="0" wp14:anchorId="7362873B" wp14:editId="25EACFC2">
            <wp:extent cx="3136900" cy="827405"/>
            <wp:effectExtent l="25400" t="25400" r="38100" b="3619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r="34076"/>
                    <a:stretch>
                      <a:fillRect/>
                    </a:stretch>
                  </pic:blipFill>
                  <pic:spPr bwMode="auto">
                    <a:xfrm>
                      <a:off x="0" y="0"/>
                      <a:ext cx="3136900" cy="827405"/>
                    </a:xfrm>
                    <a:prstGeom prst="rect">
                      <a:avLst/>
                    </a:prstGeom>
                    <a:noFill/>
                    <a:ln w="6350" cmpd="sng">
                      <a:solidFill>
                        <a:srgbClr val="0070C0"/>
                      </a:solidFill>
                      <a:miter lim="800000"/>
                      <a:headEnd/>
                      <a:tailEnd/>
                    </a:ln>
                    <a:effectLst/>
                  </pic:spPr>
                </pic:pic>
              </a:graphicData>
            </a:graphic>
          </wp:inline>
        </w:drawing>
      </w:r>
    </w:p>
    <w:p w14:paraId="78C9164C"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34 </w:t>
      </w:r>
      <w:r w:rsidRPr="00E55649">
        <w:rPr>
          <w:rFonts w:cs="Arial"/>
          <w:sz w:val="20"/>
          <w:szCs w:val="20"/>
        </w:rPr>
        <w:t>Prioridad</w:t>
      </w:r>
    </w:p>
    <w:p w14:paraId="55694C4E" w14:textId="77777777" w:rsidR="000A2A66" w:rsidRPr="00E55649" w:rsidRDefault="000A2A66" w:rsidP="000A2A66">
      <w:pPr>
        <w:autoSpaceDE w:val="0"/>
        <w:autoSpaceDN w:val="0"/>
        <w:adjustRightInd w:val="0"/>
        <w:rPr>
          <w:rFonts w:cs="Arial"/>
          <w:szCs w:val="24"/>
        </w:rPr>
      </w:pPr>
    </w:p>
    <w:p w14:paraId="0898D490" w14:textId="4AE79A23" w:rsidR="000A2A66" w:rsidRPr="00E55649" w:rsidRDefault="000A2A66" w:rsidP="3092DDCF">
      <w:pPr>
        <w:rPr>
          <w:rFonts w:cs="Arial"/>
          <w:lang w:val="es-ES"/>
        </w:rPr>
      </w:pPr>
      <w:r w:rsidRPr="00E55649">
        <w:rPr>
          <w:rFonts w:cs="Arial"/>
        </w:rPr>
        <w:t xml:space="preserve">De igual forma, el numeral 1.1.5. del Capítulo Primero del Título X de esta Superintendencia establece que </w:t>
      </w:r>
    </w:p>
    <w:p w14:paraId="5297168F" w14:textId="49033F69" w:rsidR="000A2A66" w:rsidRPr="00E55649" w:rsidRDefault="000A2A66" w:rsidP="3092DDCF">
      <w:pPr>
        <w:rPr>
          <w:rFonts w:cs="Arial"/>
        </w:rPr>
      </w:pPr>
    </w:p>
    <w:p w14:paraId="36603F8B" w14:textId="1F94FF1B" w:rsidR="000A2A66" w:rsidRPr="00E55649" w:rsidRDefault="000A2A66" w:rsidP="7A9E8100">
      <w:pPr>
        <w:spacing w:line="259" w:lineRule="auto"/>
        <w:ind w:left="851" w:right="900" w:hanging="357"/>
        <w:rPr>
          <w:rFonts w:cs="Arial"/>
          <w:i/>
          <w:iCs/>
          <w:sz w:val="22"/>
          <w:lang w:val="es-ES"/>
        </w:rPr>
      </w:pPr>
      <w:r w:rsidRPr="00E55649">
        <w:rPr>
          <w:rFonts w:cs="Arial"/>
          <w:i/>
          <w:iCs/>
          <w:sz w:val="22"/>
        </w:rPr>
        <w:t>“</w:t>
      </w:r>
      <w:r w:rsidRPr="00E55649">
        <w:rPr>
          <w:rFonts w:cs="Arial"/>
          <w:i/>
          <w:iCs/>
          <w:sz w:val="22"/>
          <w:lang w:val="es-ES"/>
        </w:rPr>
        <w:t>Para los efectos del artículo 10 de la Decisión 486 de la Comisión de la Comunidad Andina, las prioridades deberán invocarse de manera discriminada, anexándose para cada una de ellas el comprobante de pago de la tasa establecida en los numerales 1.1.1.1.9 y 1.1.2.2.6 del presente Capítulo</w:t>
      </w:r>
    </w:p>
    <w:p w14:paraId="7EA6AA3F" w14:textId="1C12E7F3" w:rsidR="000A2A66" w:rsidRPr="00E55649" w:rsidRDefault="000A2A66" w:rsidP="7A9E8100">
      <w:pPr>
        <w:spacing w:line="259" w:lineRule="auto"/>
        <w:ind w:left="851" w:right="900" w:hanging="357"/>
        <w:rPr>
          <w:rFonts w:cs="Arial"/>
          <w:i/>
          <w:iCs/>
          <w:sz w:val="22"/>
          <w:lang w:val="es-ES"/>
        </w:rPr>
      </w:pPr>
    </w:p>
    <w:p w14:paraId="43A13F5A" w14:textId="6139EA0D" w:rsidR="000A2A66" w:rsidRPr="00E55649" w:rsidRDefault="4901ED7D" w:rsidP="7A9E8100">
      <w:pPr>
        <w:spacing w:line="259" w:lineRule="auto"/>
        <w:ind w:left="851" w:right="900" w:hanging="357"/>
        <w:rPr>
          <w:rFonts w:cs="Arial"/>
          <w:i/>
          <w:iCs/>
          <w:sz w:val="22"/>
          <w:lang w:val="es-ES"/>
        </w:rPr>
      </w:pPr>
      <w:r w:rsidRPr="00E55649">
        <w:rPr>
          <w:rFonts w:cs="Arial"/>
          <w:i/>
          <w:iCs/>
          <w:sz w:val="22"/>
          <w:lang w:val="es-ES"/>
        </w:rPr>
        <w:t xml:space="preserve">PARÁGRAFO. Tratándose de solicitudes de patentes de invención, patentes de modelo de utilidad y registro de diseños industriales, se podrá </w:t>
      </w:r>
      <w:r w:rsidRPr="00E55649">
        <w:rPr>
          <w:rFonts w:cs="Arial"/>
          <w:i/>
          <w:iCs/>
          <w:sz w:val="22"/>
          <w:lang w:val="es-ES"/>
        </w:rPr>
        <w:lastRenderedPageBreak/>
        <w:t>presentar el documento de prioridad en físico o electrónicamente mediante</w:t>
      </w:r>
      <w:r w:rsidR="32FECB29" w:rsidRPr="00E55649">
        <w:rPr>
          <w:rFonts w:cs="Arial"/>
          <w:i/>
          <w:iCs/>
          <w:sz w:val="22"/>
          <w:lang w:val="es-ES"/>
        </w:rPr>
        <w:t xml:space="preserve"> </w:t>
      </w:r>
      <w:r w:rsidRPr="00E55649">
        <w:rPr>
          <w:rFonts w:cs="Arial"/>
          <w:i/>
          <w:iCs/>
          <w:sz w:val="22"/>
          <w:lang w:val="es-ES"/>
        </w:rPr>
        <w:t>el suministro del código de acceso a la biblioteca digital del Servicio Digital de Acceso de la OMPI (DAS).</w:t>
      </w:r>
      <w:r w:rsidR="000A2A66" w:rsidRPr="00E55649">
        <w:rPr>
          <w:rFonts w:cs="Arial"/>
          <w:i/>
          <w:iCs/>
          <w:sz w:val="22"/>
          <w:lang w:val="es-ES"/>
        </w:rPr>
        <w:t>”.</w:t>
      </w:r>
    </w:p>
    <w:p w14:paraId="1C083292" w14:textId="77777777" w:rsidR="000A2A66" w:rsidRPr="00E55649" w:rsidRDefault="000A2A66" w:rsidP="000A2A66">
      <w:pPr>
        <w:rPr>
          <w:rFonts w:cs="Arial"/>
          <w:szCs w:val="24"/>
        </w:rPr>
      </w:pPr>
    </w:p>
    <w:p w14:paraId="0188BA79" w14:textId="77777777" w:rsidR="000A2A66" w:rsidRPr="00E55649" w:rsidRDefault="000A2A66" w:rsidP="000A2A66">
      <w:pPr>
        <w:rPr>
          <w:rFonts w:cs="Arial"/>
          <w:szCs w:val="24"/>
        </w:rPr>
      </w:pPr>
      <w:r w:rsidRPr="00E55649">
        <w:rPr>
          <w:rFonts w:cs="Arial"/>
          <w:szCs w:val="24"/>
        </w:rPr>
        <w:t>Entonces, una vez ilustrado el marco jurídico de las prioridades, el examinador debe tener en cuenta que para que la oficina reconozca la reivindicación de una o más prioridades, el solicitante debe:</w:t>
      </w:r>
    </w:p>
    <w:p w14:paraId="7566669B" w14:textId="77777777" w:rsidR="000A2A66" w:rsidRPr="00E55649" w:rsidRDefault="000A2A66" w:rsidP="000A2A66">
      <w:pPr>
        <w:rPr>
          <w:rFonts w:cs="Arial"/>
          <w:szCs w:val="24"/>
        </w:rPr>
      </w:pPr>
    </w:p>
    <w:p w14:paraId="747B406B" w14:textId="77777777" w:rsidR="000A2A66" w:rsidRPr="00E55649" w:rsidRDefault="000A2A66" w:rsidP="00330D37">
      <w:pPr>
        <w:numPr>
          <w:ilvl w:val="0"/>
          <w:numId w:val="29"/>
        </w:numPr>
        <w:tabs>
          <w:tab w:val="left" w:pos="284"/>
        </w:tabs>
        <w:ind w:left="284" w:hanging="284"/>
        <w:rPr>
          <w:rFonts w:cs="Arial"/>
          <w:szCs w:val="24"/>
        </w:rPr>
      </w:pPr>
      <w:r w:rsidRPr="00E55649">
        <w:rPr>
          <w:rFonts w:cs="Arial"/>
          <w:szCs w:val="24"/>
        </w:rPr>
        <w:t xml:space="preserve">Especificar el país de origen, la fecha de presentación y el número de solicitud de cada una de prioridades que pretende reclamar; </w:t>
      </w:r>
    </w:p>
    <w:p w14:paraId="376334D8" w14:textId="77777777" w:rsidR="000A2A66" w:rsidRPr="00E55649" w:rsidRDefault="000A2A66" w:rsidP="000A2A66">
      <w:pPr>
        <w:tabs>
          <w:tab w:val="left" w:pos="284"/>
        </w:tabs>
        <w:ind w:left="284"/>
        <w:rPr>
          <w:rFonts w:cs="Arial"/>
          <w:szCs w:val="24"/>
        </w:rPr>
      </w:pPr>
    </w:p>
    <w:p w14:paraId="73EF1290" w14:textId="77777777" w:rsidR="000A2A66" w:rsidRPr="00E55649" w:rsidRDefault="000A2A66" w:rsidP="00330D37">
      <w:pPr>
        <w:numPr>
          <w:ilvl w:val="0"/>
          <w:numId w:val="29"/>
        </w:numPr>
        <w:tabs>
          <w:tab w:val="left" w:pos="284"/>
        </w:tabs>
        <w:ind w:left="284" w:hanging="284"/>
        <w:rPr>
          <w:rFonts w:cs="Arial"/>
          <w:szCs w:val="24"/>
        </w:rPr>
      </w:pPr>
      <w:r w:rsidRPr="00E55649">
        <w:rPr>
          <w:rFonts w:cs="Arial"/>
          <w:szCs w:val="24"/>
        </w:rPr>
        <w:t xml:space="preserve">Presentar copia del documento de prioridad, la cual debe contener la certificación de la autoridad que la expidió, junto con un certificado de la fecha de presentación expedido por la misma autoridad; y </w:t>
      </w:r>
    </w:p>
    <w:p w14:paraId="35A8252F" w14:textId="77777777" w:rsidR="000A2A66" w:rsidRPr="00E55649" w:rsidRDefault="000A2A66" w:rsidP="000A2A66">
      <w:pPr>
        <w:pStyle w:val="Prrafodelista"/>
        <w:rPr>
          <w:rFonts w:cs="Arial"/>
          <w:szCs w:val="24"/>
        </w:rPr>
      </w:pPr>
    </w:p>
    <w:p w14:paraId="0EA7541E" w14:textId="77777777" w:rsidR="000A2A66" w:rsidRPr="00E55649" w:rsidRDefault="000A2A66" w:rsidP="00330D37">
      <w:pPr>
        <w:numPr>
          <w:ilvl w:val="0"/>
          <w:numId w:val="29"/>
        </w:numPr>
        <w:tabs>
          <w:tab w:val="left" w:pos="284"/>
        </w:tabs>
        <w:ind w:left="284" w:hanging="284"/>
        <w:rPr>
          <w:rFonts w:cs="Arial"/>
          <w:szCs w:val="24"/>
        </w:rPr>
      </w:pPr>
      <w:r w:rsidRPr="00E55649">
        <w:rPr>
          <w:rFonts w:cs="Arial"/>
          <w:szCs w:val="24"/>
        </w:rPr>
        <w:t>Presentar la traducción simple al castellano, en caso de que la solicitud original cuya prioridad se invoca se encuentre en un idioma no comprensible para el examinador.</w:t>
      </w:r>
    </w:p>
    <w:p w14:paraId="4452C6C9" w14:textId="77777777" w:rsidR="000A2A66" w:rsidRPr="00E55649" w:rsidRDefault="000A2A66" w:rsidP="000A2A66">
      <w:pPr>
        <w:pStyle w:val="Prrafodelista"/>
        <w:rPr>
          <w:rFonts w:cs="Arial"/>
          <w:szCs w:val="24"/>
        </w:rPr>
      </w:pPr>
    </w:p>
    <w:p w14:paraId="36A0D63A" w14:textId="77777777" w:rsidR="000A2A66" w:rsidRPr="00E55649" w:rsidRDefault="000A2A66" w:rsidP="00330D37">
      <w:pPr>
        <w:numPr>
          <w:ilvl w:val="0"/>
          <w:numId w:val="29"/>
        </w:numPr>
        <w:tabs>
          <w:tab w:val="left" w:pos="284"/>
        </w:tabs>
        <w:ind w:left="284" w:hanging="284"/>
        <w:rPr>
          <w:rFonts w:cs="Arial"/>
          <w:szCs w:val="24"/>
        </w:rPr>
      </w:pPr>
      <w:r w:rsidRPr="00E55649">
        <w:rPr>
          <w:rFonts w:cs="Arial"/>
          <w:szCs w:val="24"/>
        </w:rPr>
        <w:t>Realizar el pago por cada prioridad reivindicada.</w:t>
      </w:r>
    </w:p>
    <w:p w14:paraId="5347344E" w14:textId="77777777" w:rsidR="000A2A66" w:rsidRPr="00E55649" w:rsidRDefault="000A2A66" w:rsidP="000A2A66">
      <w:pPr>
        <w:rPr>
          <w:rFonts w:cs="Arial"/>
          <w:szCs w:val="24"/>
        </w:rPr>
      </w:pPr>
    </w:p>
    <w:p w14:paraId="6DAE67E1" w14:textId="77777777" w:rsidR="000A2A66" w:rsidRPr="00E55649" w:rsidRDefault="000A2A66" w:rsidP="000A2A66">
      <w:pPr>
        <w:rPr>
          <w:rFonts w:cs="Arial"/>
          <w:szCs w:val="24"/>
        </w:rPr>
      </w:pPr>
      <w:r w:rsidRPr="00E55649">
        <w:rPr>
          <w:rFonts w:cs="Arial"/>
          <w:szCs w:val="24"/>
        </w:rPr>
        <w:t>Teniendo en cuenta lo anterior, el examinador debe observar si en los “</w:t>
      </w:r>
      <w:r w:rsidRPr="00E55649">
        <w:rPr>
          <w:rFonts w:cs="Arial"/>
          <w:i/>
          <w:szCs w:val="24"/>
        </w:rPr>
        <w:t>Datos Bibliográficos</w:t>
      </w:r>
      <w:r w:rsidRPr="00E55649">
        <w:rPr>
          <w:rFonts w:cs="Arial"/>
          <w:szCs w:val="24"/>
        </w:rPr>
        <w:t>” en el campo de “</w:t>
      </w:r>
      <w:r w:rsidRPr="00E55649">
        <w:rPr>
          <w:rFonts w:cs="Arial"/>
          <w:i/>
          <w:szCs w:val="24"/>
        </w:rPr>
        <w:t>Prioridad</w:t>
      </w:r>
      <w:r w:rsidRPr="00E55649">
        <w:rPr>
          <w:rFonts w:cs="Arial"/>
          <w:szCs w:val="24"/>
        </w:rPr>
        <w:t>” se reclaman prioridades, si es así, debe verificar que aparezca el país, la fecha y el número de las prioridades.</w:t>
      </w:r>
    </w:p>
    <w:p w14:paraId="56D410E2" w14:textId="77777777" w:rsidR="000A2A66" w:rsidRPr="00E55649" w:rsidRDefault="000A2A66" w:rsidP="000A2A66">
      <w:pPr>
        <w:rPr>
          <w:rFonts w:cs="Arial"/>
          <w:szCs w:val="24"/>
        </w:rPr>
      </w:pPr>
    </w:p>
    <w:p w14:paraId="2098888B" w14:textId="77777777" w:rsidR="000A2A66" w:rsidRPr="00E55649" w:rsidRDefault="000A2A66" w:rsidP="000A2A66">
      <w:pPr>
        <w:rPr>
          <w:rFonts w:cs="Arial"/>
          <w:noProof/>
          <w:lang w:eastAsia="es-ES"/>
        </w:rPr>
      </w:pPr>
      <w:r w:rsidRPr="00E55649">
        <w:rPr>
          <w:rFonts w:cs="Arial"/>
          <w:noProof/>
          <w:shd w:val="clear" w:color="auto" w:fill="E6E6E6"/>
          <w:lang w:eastAsia="es-CO"/>
        </w:rPr>
        <w:drawing>
          <wp:inline distT="0" distB="0" distL="0" distR="0" wp14:anchorId="3C310517" wp14:editId="3F9D255D">
            <wp:extent cx="5612833" cy="1129121"/>
            <wp:effectExtent l="0" t="0" r="635"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3400" cy="1129235"/>
                    </a:xfrm>
                    <a:prstGeom prst="rect">
                      <a:avLst/>
                    </a:prstGeom>
                    <a:noFill/>
                    <a:ln>
                      <a:noFill/>
                    </a:ln>
                  </pic:spPr>
                </pic:pic>
              </a:graphicData>
            </a:graphic>
          </wp:inline>
        </w:drawing>
      </w:r>
    </w:p>
    <w:p w14:paraId="16BAF931"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Fig. 35 </w:t>
      </w:r>
      <w:r w:rsidRPr="00E55649">
        <w:rPr>
          <w:rFonts w:cs="Arial"/>
          <w:sz w:val="20"/>
          <w:szCs w:val="20"/>
        </w:rPr>
        <w:t>Verificación de prioridad</w:t>
      </w:r>
    </w:p>
    <w:p w14:paraId="1DF68539" w14:textId="77777777" w:rsidR="000A2A66" w:rsidRPr="00E55649" w:rsidRDefault="000A2A66" w:rsidP="000A2A66">
      <w:pPr>
        <w:pStyle w:val="Prrafodelista1"/>
        <w:spacing w:line="240" w:lineRule="auto"/>
        <w:jc w:val="both"/>
        <w:rPr>
          <w:rFonts w:cs="Arial"/>
          <w:noProof/>
          <w:lang w:eastAsia="es-ES"/>
        </w:rPr>
      </w:pPr>
    </w:p>
    <w:p w14:paraId="1561ACEF" w14:textId="77777777" w:rsidR="000A2A66" w:rsidRPr="00E55649" w:rsidRDefault="000A2A66" w:rsidP="000A2A66">
      <w:pPr>
        <w:rPr>
          <w:rFonts w:cs="Arial"/>
          <w:szCs w:val="24"/>
        </w:rPr>
      </w:pPr>
      <w:r w:rsidRPr="00E55649">
        <w:rPr>
          <w:rFonts w:cs="Arial"/>
          <w:szCs w:val="24"/>
        </w:rPr>
        <w:t xml:space="preserve">El examinador, además debe verificar que la solicitud se haya presentado dentro de los doce (12) meses siguientes a la fecha de la presentación de la solicitud prioritaria (artículo 9 de la Decisión 486), comparando la fecha de presentación de la solicitud con la fecha de la prioridad reclamada; en los casos de prioridades múltiples, el plazo debe ser contado desde la fecha de prioridad más antigua. </w:t>
      </w:r>
    </w:p>
    <w:p w14:paraId="5F33FC67" w14:textId="77777777" w:rsidR="000A2A66" w:rsidRPr="00E55649" w:rsidRDefault="000A2A66" w:rsidP="000A2A66">
      <w:pPr>
        <w:pStyle w:val="Prrafodelista1"/>
        <w:spacing w:line="240" w:lineRule="auto"/>
        <w:ind w:left="0"/>
        <w:jc w:val="both"/>
        <w:rPr>
          <w:rFonts w:cs="Arial"/>
          <w:szCs w:val="24"/>
        </w:rPr>
      </w:pPr>
    </w:p>
    <w:p w14:paraId="6866E25E" w14:textId="77777777" w:rsidR="000A2A66" w:rsidRPr="00E55649" w:rsidRDefault="000A2A66" w:rsidP="000A2A66">
      <w:pPr>
        <w:pStyle w:val="Prrafodelista1"/>
        <w:spacing w:line="240" w:lineRule="auto"/>
        <w:ind w:left="0"/>
        <w:jc w:val="both"/>
        <w:rPr>
          <w:rFonts w:cs="Arial"/>
          <w:szCs w:val="24"/>
        </w:rPr>
      </w:pPr>
      <w:r w:rsidRPr="00E55649">
        <w:rPr>
          <w:rFonts w:cs="Arial"/>
          <w:szCs w:val="24"/>
        </w:rPr>
        <w:t>Posteriormente, el examinador debe verificar si el solicitante allegó junto con los documentos de presentación copia de las prioridades reclamadas, entrando por la pestaña de “</w:t>
      </w:r>
      <w:r w:rsidRPr="00E55649">
        <w:rPr>
          <w:rFonts w:cs="Arial"/>
          <w:i/>
          <w:szCs w:val="24"/>
        </w:rPr>
        <w:t>Documentos</w:t>
      </w:r>
      <w:r w:rsidRPr="00E55649">
        <w:rPr>
          <w:rFonts w:cs="Arial"/>
          <w:szCs w:val="24"/>
        </w:rPr>
        <w:t xml:space="preserve">”. En caso positivo, debe comparar que el país, número y </w:t>
      </w:r>
      <w:r w:rsidRPr="00E55649">
        <w:rPr>
          <w:rFonts w:cs="Arial"/>
          <w:szCs w:val="24"/>
        </w:rPr>
        <w:lastRenderedPageBreak/>
        <w:t>fecha presentadas, coincidan con la de las copias, y que el nombre del solicitante de la solicitud nacional sea el mismo del de la solicitud de prioridad, como se evidencia en la siguiente figura.</w:t>
      </w:r>
    </w:p>
    <w:p w14:paraId="4E072004" w14:textId="77777777" w:rsidR="000A2A66" w:rsidRPr="00E55649" w:rsidRDefault="000A2A66" w:rsidP="000A2A66">
      <w:pPr>
        <w:pStyle w:val="Prrafodelista1"/>
        <w:spacing w:line="240" w:lineRule="auto"/>
        <w:jc w:val="both"/>
        <w:rPr>
          <w:rFonts w:cs="Arial"/>
          <w:szCs w:val="24"/>
        </w:rPr>
      </w:pPr>
    </w:p>
    <w:p w14:paraId="02641A90" w14:textId="77777777" w:rsidR="000A2A66" w:rsidRPr="00E55649" w:rsidRDefault="000A2A66" w:rsidP="000A2A66">
      <w:pPr>
        <w:pStyle w:val="Prrafodelista1"/>
        <w:spacing w:line="240" w:lineRule="auto"/>
        <w:ind w:left="0"/>
        <w:jc w:val="both"/>
        <w:rPr>
          <w:rFonts w:cs="Arial"/>
          <w:szCs w:val="24"/>
        </w:rPr>
      </w:pPr>
      <w:r w:rsidRPr="00E55649">
        <w:rPr>
          <w:rFonts w:cs="Arial"/>
          <w:noProof/>
          <w:shd w:val="clear" w:color="auto" w:fill="E6E6E6"/>
          <w:lang w:eastAsia="es-CO"/>
        </w:rPr>
        <w:drawing>
          <wp:inline distT="0" distB="0" distL="0" distR="0" wp14:anchorId="0AAF2ABE" wp14:editId="7D077936">
            <wp:extent cx="5513777" cy="610705"/>
            <wp:effectExtent l="19050" t="19050" r="10795" b="18415"/>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l="633" t="32161" r="951" b="33583"/>
                    <a:stretch>
                      <a:fillRect/>
                    </a:stretch>
                  </pic:blipFill>
                  <pic:spPr bwMode="auto">
                    <a:xfrm>
                      <a:off x="0" y="0"/>
                      <a:ext cx="5543612" cy="614010"/>
                    </a:xfrm>
                    <a:prstGeom prst="rect">
                      <a:avLst/>
                    </a:prstGeom>
                    <a:noFill/>
                    <a:ln w="6350" cmpd="sng">
                      <a:solidFill>
                        <a:srgbClr val="0070C0"/>
                      </a:solidFill>
                      <a:miter lim="800000"/>
                      <a:headEnd/>
                      <a:tailEnd/>
                    </a:ln>
                    <a:effectLst/>
                  </pic:spPr>
                </pic:pic>
              </a:graphicData>
            </a:graphic>
          </wp:inline>
        </w:drawing>
      </w:r>
    </w:p>
    <w:p w14:paraId="555BC95F" w14:textId="77777777" w:rsidR="000A2A66" w:rsidRPr="00E55649" w:rsidRDefault="000A2A66" w:rsidP="000A2A66">
      <w:pPr>
        <w:pStyle w:val="Prrafodelista1"/>
        <w:spacing w:line="240" w:lineRule="auto"/>
        <w:jc w:val="both"/>
        <w:rPr>
          <w:rFonts w:cs="Arial"/>
          <w:sz w:val="8"/>
          <w:szCs w:val="24"/>
        </w:rPr>
      </w:pPr>
    </w:p>
    <w:p w14:paraId="3D493128" w14:textId="77777777" w:rsidR="000A2A66" w:rsidRPr="00E55649" w:rsidRDefault="000A2A66" w:rsidP="000A2A66">
      <w:pPr>
        <w:rPr>
          <w:rFonts w:cs="Arial"/>
          <w:szCs w:val="24"/>
        </w:rPr>
      </w:pPr>
      <w:r w:rsidRPr="00E55649">
        <w:rPr>
          <w:rFonts w:cs="Arial"/>
          <w:noProof/>
          <w:shd w:val="clear" w:color="auto" w:fill="E6E6E6"/>
          <w:lang w:eastAsia="es-CO"/>
        </w:rPr>
        <mc:AlternateContent>
          <mc:Choice Requires="wps">
            <w:drawing>
              <wp:anchor distT="0" distB="0" distL="114300" distR="114300" simplePos="0" relativeHeight="251642880" behindDoc="0" locked="0" layoutInCell="1" allowOverlap="1" wp14:anchorId="22C203AE" wp14:editId="0813F5D1">
                <wp:simplePos x="0" y="0"/>
                <wp:positionH relativeFrom="column">
                  <wp:posOffset>541020</wp:posOffset>
                </wp:positionH>
                <wp:positionV relativeFrom="paragraph">
                  <wp:posOffset>2844165</wp:posOffset>
                </wp:positionV>
                <wp:extent cx="2523490" cy="427355"/>
                <wp:effectExtent l="0" t="0" r="8890" b="17780"/>
                <wp:wrapNone/>
                <wp:docPr id="5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427355"/>
                        </a:xfrm>
                        <a:prstGeom prst="rect">
                          <a:avLst/>
                        </a:prstGeom>
                        <a:noFill/>
                        <a:ln w="9525">
                          <a:solidFill>
                            <a:srgbClr val="FF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0184" id="Rectangle 80" o:spid="_x0000_s1026" style="position:absolute;margin-left:42.6pt;margin-top:223.95pt;width:198.7pt;height:3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" filled="f" strokecolor="red"/>
            </w:pict>
          </mc:Fallback>
        </mc:AlternateContent>
      </w:r>
      <w:r w:rsidRPr="00E55649">
        <w:rPr>
          <w:rFonts w:cs="Arial"/>
          <w:noProof/>
          <w:shd w:val="clear" w:color="auto" w:fill="E6E6E6"/>
          <w:lang w:eastAsia="es-CO"/>
        </w:rPr>
        <mc:AlternateContent>
          <mc:Choice Requires="wps">
            <w:drawing>
              <wp:anchor distT="0" distB="0" distL="114300" distR="114300" simplePos="0" relativeHeight="251616256" behindDoc="0" locked="0" layoutInCell="1" allowOverlap="1" wp14:anchorId="00CA10F8" wp14:editId="62F9BCDA">
                <wp:simplePos x="0" y="0"/>
                <wp:positionH relativeFrom="column">
                  <wp:posOffset>475615</wp:posOffset>
                </wp:positionH>
                <wp:positionV relativeFrom="paragraph">
                  <wp:posOffset>195580</wp:posOffset>
                </wp:positionV>
                <wp:extent cx="4660900" cy="349885"/>
                <wp:effectExtent l="18415" t="17780" r="19685" b="26035"/>
                <wp:wrapNone/>
                <wp:docPr id="63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349885"/>
                        </a:xfrm>
                        <a:prstGeom prst="rect">
                          <a:avLst/>
                        </a:prstGeom>
                        <a:noFill/>
                        <a:ln w="38100">
                          <a:solidFill>
                            <a:srgbClr val="FF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B65A" id="Rectangle 79" o:spid="_x0000_s1026" style="position:absolute;margin-left:37.45pt;margin-top:15.4pt;width:367pt;height:27.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" filled="f" strokecolor="red" strokeweight="3pt"/>
            </w:pict>
          </mc:Fallback>
        </mc:AlternateContent>
      </w:r>
      <w:r w:rsidRPr="00E55649">
        <w:rPr>
          <w:rFonts w:cs="Arial"/>
          <w:noProof/>
          <w:shd w:val="clear" w:color="auto" w:fill="E6E6E6"/>
          <w:lang w:eastAsia="es-CO"/>
        </w:rPr>
        <w:drawing>
          <wp:inline distT="0" distB="0" distL="0" distR="0" wp14:anchorId="21CEF155" wp14:editId="1B0D0BAB">
            <wp:extent cx="5526405" cy="3330575"/>
            <wp:effectExtent l="25400" t="25400" r="36195" b="22225"/>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l="850" r="633"/>
                    <a:stretch>
                      <a:fillRect/>
                    </a:stretch>
                  </pic:blipFill>
                  <pic:spPr bwMode="auto">
                    <a:xfrm>
                      <a:off x="0" y="0"/>
                      <a:ext cx="5526405" cy="3330575"/>
                    </a:xfrm>
                    <a:prstGeom prst="rect">
                      <a:avLst/>
                    </a:prstGeom>
                    <a:noFill/>
                    <a:ln w="6350" cmpd="sng">
                      <a:solidFill>
                        <a:srgbClr val="0070C0"/>
                      </a:solidFill>
                      <a:miter lim="800000"/>
                      <a:headEnd/>
                      <a:tailEnd/>
                    </a:ln>
                    <a:effectLst/>
                  </pic:spPr>
                </pic:pic>
              </a:graphicData>
            </a:graphic>
          </wp:inline>
        </w:drawing>
      </w:r>
    </w:p>
    <w:p w14:paraId="3BEFAEBD"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b/>
          <w:sz w:val="20"/>
          <w:szCs w:val="20"/>
        </w:rPr>
      </w:pPr>
      <w:r w:rsidRPr="00E55649">
        <w:rPr>
          <w:rFonts w:cs="Arial"/>
          <w:noProof/>
          <w:shd w:val="clear" w:color="auto" w:fill="E6E6E6"/>
          <w:lang w:eastAsia="es-CO"/>
        </w:rPr>
        <w:drawing>
          <wp:inline distT="0" distB="0" distL="0" distR="0" wp14:anchorId="5E856507" wp14:editId="3E81A971">
            <wp:extent cx="4805680" cy="1448435"/>
            <wp:effectExtent l="25400" t="25400" r="20320" b="24765"/>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cstate="print">
                      <a:extLst>
                        <a:ext uri="{28A0092B-C50C-407E-A947-70E740481C1C}">
                          <a14:useLocalDpi xmlns:a14="http://schemas.microsoft.com/office/drawing/2010/main" val="0"/>
                        </a:ext>
                      </a:extLst>
                    </a:blip>
                    <a:srcRect l="5070" t="34506" r="9601"/>
                    <a:stretch>
                      <a:fillRect/>
                    </a:stretch>
                  </pic:blipFill>
                  <pic:spPr bwMode="auto">
                    <a:xfrm>
                      <a:off x="0" y="0"/>
                      <a:ext cx="4805680" cy="1448435"/>
                    </a:xfrm>
                    <a:prstGeom prst="rect">
                      <a:avLst/>
                    </a:prstGeom>
                    <a:noFill/>
                    <a:ln w="6350" cmpd="sng">
                      <a:solidFill>
                        <a:srgbClr val="0070C0"/>
                      </a:solidFill>
                      <a:miter lim="800000"/>
                      <a:headEnd/>
                      <a:tailEnd/>
                    </a:ln>
                    <a:effectLst/>
                  </pic:spPr>
                </pic:pic>
              </a:graphicData>
            </a:graphic>
          </wp:inline>
        </w:drawing>
      </w:r>
    </w:p>
    <w:p w14:paraId="750F4F04"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b/>
          <w:sz w:val="20"/>
          <w:szCs w:val="20"/>
        </w:rPr>
      </w:pPr>
      <w:r w:rsidRPr="00E55649">
        <w:rPr>
          <w:rFonts w:cs="Arial"/>
          <w:noProof/>
          <w:shd w:val="clear" w:color="auto" w:fill="E6E6E6"/>
          <w:lang w:eastAsia="es-CO"/>
        </w:rPr>
        <w:drawing>
          <wp:inline distT="0" distB="0" distL="0" distR="0" wp14:anchorId="0F4E1D1C" wp14:editId="42BF7278">
            <wp:extent cx="5860415" cy="440690"/>
            <wp:effectExtent l="25400" t="25400" r="32385" b="1651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r="18076" b="38963"/>
                    <a:stretch>
                      <a:fillRect/>
                    </a:stretch>
                  </pic:blipFill>
                  <pic:spPr bwMode="auto">
                    <a:xfrm>
                      <a:off x="0" y="0"/>
                      <a:ext cx="5860415" cy="440690"/>
                    </a:xfrm>
                    <a:prstGeom prst="rect">
                      <a:avLst/>
                    </a:prstGeom>
                    <a:noFill/>
                    <a:ln w="6350" cmpd="sng">
                      <a:solidFill>
                        <a:srgbClr val="0070C0"/>
                      </a:solidFill>
                      <a:miter lim="800000"/>
                      <a:headEnd/>
                      <a:tailEnd/>
                    </a:ln>
                    <a:effectLst/>
                  </pic:spPr>
                </pic:pic>
              </a:graphicData>
            </a:graphic>
          </wp:inline>
        </w:drawing>
      </w:r>
    </w:p>
    <w:p w14:paraId="67573BCB" w14:textId="77777777" w:rsidR="000A2A66" w:rsidRPr="00E55649" w:rsidRDefault="000A2A66" w:rsidP="000A2A66">
      <w:pPr>
        <w:tabs>
          <w:tab w:val="left" w:pos="0"/>
          <w:tab w:val="left" w:pos="284"/>
          <w:tab w:val="left" w:pos="1134"/>
          <w:tab w:val="left" w:pos="1276"/>
          <w:tab w:val="left" w:pos="1843"/>
        </w:tabs>
        <w:autoSpaceDE w:val="0"/>
        <w:autoSpaceDN w:val="0"/>
        <w:adjustRightInd w:val="0"/>
        <w:ind w:left="284" w:hanging="284"/>
        <w:jc w:val="center"/>
        <w:rPr>
          <w:rFonts w:cs="Arial"/>
          <w:b/>
          <w:sz w:val="20"/>
          <w:szCs w:val="20"/>
        </w:rPr>
      </w:pPr>
      <w:r w:rsidRPr="00E55649">
        <w:rPr>
          <w:rFonts w:cs="Arial"/>
          <w:noProof/>
          <w:shd w:val="clear" w:color="auto" w:fill="E6E6E6"/>
          <w:lang w:eastAsia="es-CO"/>
        </w:rPr>
        <w:drawing>
          <wp:inline distT="0" distB="0" distL="0" distR="0" wp14:anchorId="45974162" wp14:editId="56B413A2">
            <wp:extent cx="5860415" cy="420370"/>
            <wp:effectExtent l="25400" t="25400" r="32385" b="3683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0415" cy="420370"/>
                    </a:xfrm>
                    <a:prstGeom prst="rect">
                      <a:avLst/>
                    </a:prstGeom>
                    <a:noFill/>
                    <a:ln w="6350" cmpd="sng">
                      <a:solidFill>
                        <a:srgbClr val="0070C0"/>
                      </a:solidFill>
                      <a:miter lim="800000"/>
                      <a:headEnd/>
                      <a:tailEnd/>
                    </a:ln>
                    <a:effectLst/>
                  </pic:spPr>
                </pic:pic>
              </a:graphicData>
            </a:graphic>
          </wp:inline>
        </w:drawing>
      </w:r>
    </w:p>
    <w:p w14:paraId="189DD7F4"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b/>
          <w:sz w:val="20"/>
          <w:szCs w:val="20"/>
        </w:rPr>
      </w:pPr>
      <w:r w:rsidRPr="00E55649">
        <w:rPr>
          <w:rFonts w:cs="Arial"/>
          <w:b/>
          <w:sz w:val="20"/>
          <w:szCs w:val="20"/>
        </w:rPr>
        <w:t>Fig. 36</w:t>
      </w:r>
      <w:r w:rsidRPr="00E55649">
        <w:rPr>
          <w:rFonts w:cs="Arial"/>
          <w:sz w:val="20"/>
          <w:szCs w:val="20"/>
        </w:rPr>
        <w:t xml:space="preserve"> Verificación documento de prioridad</w:t>
      </w:r>
    </w:p>
    <w:p w14:paraId="7A72731E" w14:textId="77777777" w:rsidR="000A2A66" w:rsidRPr="00E55649" w:rsidRDefault="000A2A66" w:rsidP="000A2A66">
      <w:pPr>
        <w:rPr>
          <w:rFonts w:cs="Arial"/>
          <w:b/>
          <w:szCs w:val="24"/>
        </w:rPr>
      </w:pPr>
    </w:p>
    <w:p w14:paraId="13B7510B" w14:textId="1933AC6B" w:rsidR="000A2A66" w:rsidRPr="00E55649" w:rsidRDefault="000A2A66" w:rsidP="7A9E8100">
      <w:pPr>
        <w:rPr>
          <w:rFonts w:cs="Arial"/>
        </w:rPr>
      </w:pPr>
      <w:r w:rsidRPr="00E55649">
        <w:rPr>
          <w:rFonts w:cs="Arial"/>
        </w:rPr>
        <w:t>El cotejo entre la información y las copias</w:t>
      </w:r>
      <w:r w:rsidR="00287652" w:rsidRPr="00E55649">
        <w:rPr>
          <w:rFonts w:cs="Arial"/>
        </w:rPr>
        <w:t xml:space="preserve">en </w:t>
      </w:r>
      <w:r w:rsidRPr="00E55649">
        <w:rPr>
          <w:rFonts w:cs="Arial"/>
        </w:rPr>
        <w:t xml:space="preserve">se debe realizar una a una a todas las prioridades </w:t>
      </w:r>
      <w:r w:rsidR="0038062C" w:rsidRPr="00E55649">
        <w:rPr>
          <w:rFonts w:cs="Arial"/>
        </w:rPr>
        <w:t xml:space="preserve">que </w:t>
      </w:r>
      <w:r w:rsidRPr="00E55649">
        <w:rPr>
          <w:rFonts w:cs="Arial"/>
        </w:rPr>
        <w:t xml:space="preserve">se reclamen. </w:t>
      </w:r>
    </w:p>
    <w:p w14:paraId="7AACD24F" w14:textId="77777777" w:rsidR="000A2A66" w:rsidRPr="00E55649" w:rsidRDefault="000A2A66" w:rsidP="000A2A66">
      <w:pPr>
        <w:rPr>
          <w:rFonts w:cs="Arial"/>
          <w:szCs w:val="24"/>
        </w:rPr>
      </w:pPr>
    </w:p>
    <w:p w14:paraId="530D0D32" w14:textId="4B0A7861" w:rsidR="000A2A66" w:rsidRPr="00E55649" w:rsidRDefault="000A2A66" w:rsidP="000A2A66">
      <w:pPr>
        <w:rPr>
          <w:rFonts w:cs="Arial"/>
          <w:szCs w:val="24"/>
        </w:rPr>
      </w:pPr>
      <w:r w:rsidRPr="00E55649">
        <w:rPr>
          <w:rFonts w:cs="Arial"/>
          <w:szCs w:val="24"/>
        </w:rPr>
        <w:t>Además, el examinador debe verificar que el solicitante haya realizado el pago de las prioridades reclamadas, entrando por la pestaña de “</w:t>
      </w:r>
      <w:r w:rsidRPr="00E55649">
        <w:rPr>
          <w:rFonts w:cs="Arial"/>
          <w:i/>
          <w:szCs w:val="24"/>
        </w:rPr>
        <w:t>Pagos</w:t>
      </w:r>
      <w:r w:rsidRPr="00E55649">
        <w:rPr>
          <w:rFonts w:cs="Arial"/>
          <w:szCs w:val="24"/>
        </w:rPr>
        <w:t>”.</w:t>
      </w:r>
    </w:p>
    <w:p w14:paraId="36C0119A" w14:textId="77777777" w:rsidR="000A2A66" w:rsidRPr="00E55649" w:rsidRDefault="000A2A66" w:rsidP="000A2A66">
      <w:pPr>
        <w:rPr>
          <w:rFonts w:cs="Arial"/>
          <w:szCs w:val="24"/>
        </w:rPr>
      </w:pPr>
    </w:p>
    <w:p w14:paraId="01702401" w14:textId="77777777" w:rsidR="000A2A66" w:rsidRPr="00E55649" w:rsidRDefault="000A2A66" w:rsidP="000A2A66">
      <w:pPr>
        <w:rPr>
          <w:rFonts w:cs="Arial"/>
          <w:szCs w:val="24"/>
        </w:rPr>
      </w:pPr>
      <w:r w:rsidRPr="00E55649">
        <w:rPr>
          <w:rFonts w:cs="Arial"/>
          <w:noProof/>
          <w:szCs w:val="24"/>
          <w:shd w:val="clear" w:color="auto" w:fill="E6E6E6"/>
          <w:lang w:eastAsia="es-CO"/>
        </w:rPr>
        <w:drawing>
          <wp:inline distT="0" distB="0" distL="0" distR="0" wp14:anchorId="55620F2F" wp14:editId="2DED560B">
            <wp:extent cx="5612130" cy="1775079"/>
            <wp:effectExtent l="0" t="0" r="1270" b="3175"/>
            <wp:docPr id="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775079"/>
                    </a:xfrm>
                    <a:prstGeom prst="rect">
                      <a:avLst/>
                    </a:prstGeom>
                    <a:noFill/>
                    <a:ln>
                      <a:noFill/>
                    </a:ln>
                  </pic:spPr>
                </pic:pic>
              </a:graphicData>
            </a:graphic>
          </wp:inline>
        </w:drawing>
      </w:r>
      <w:r w:rsidRPr="00E55649">
        <w:rPr>
          <w:rFonts w:cs="Arial"/>
          <w:noProof/>
          <w:shd w:val="clear" w:color="auto" w:fill="E6E6E6"/>
          <w:lang w:eastAsia="es-CO"/>
        </w:rPr>
        <mc:AlternateContent>
          <mc:Choice Requires="wps">
            <w:drawing>
              <wp:anchor distT="0" distB="0" distL="114300" distR="114300" simplePos="0" relativeHeight="251669504" behindDoc="0" locked="0" layoutInCell="1" allowOverlap="1" wp14:anchorId="050AA0EB" wp14:editId="03CBFE56">
                <wp:simplePos x="0" y="0"/>
                <wp:positionH relativeFrom="column">
                  <wp:posOffset>255905</wp:posOffset>
                </wp:positionH>
                <wp:positionV relativeFrom="paragraph">
                  <wp:posOffset>142240</wp:posOffset>
                </wp:positionV>
                <wp:extent cx="132715" cy="79375"/>
                <wp:effectExtent l="1905" t="2540" r="5080" b="0"/>
                <wp:wrapNone/>
                <wp:docPr id="63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79375"/>
                        </a:xfrm>
                        <a:prstGeom prst="rect">
                          <a:avLst/>
                        </a:prstGeom>
                        <a:solidFill>
                          <a:srgbClr val="E7E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8069" id="Rectangle 82" o:spid="_x0000_s1026" style="position:absolute;margin-left:20.15pt;margin-top:11.2pt;width:10.45pt;height: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" fillcolor="#e7e6e6" stroked="f"/>
            </w:pict>
          </mc:Fallback>
        </mc:AlternateContent>
      </w:r>
    </w:p>
    <w:p w14:paraId="4621F2C9" w14:textId="3AA3DDE4"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Fig</w:t>
      </w:r>
      <w:r w:rsidR="00F7280A" w:rsidRPr="00E55649">
        <w:rPr>
          <w:rFonts w:cs="Arial"/>
          <w:b/>
          <w:sz w:val="20"/>
          <w:szCs w:val="20"/>
        </w:rPr>
        <w:t>.</w:t>
      </w:r>
      <w:r w:rsidRPr="00E55649">
        <w:rPr>
          <w:rFonts w:cs="Arial"/>
          <w:b/>
          <w:sz w:val="20"/>
          <w:szCs w:val="20"/>
        </w:rPr>
        <w:t xml:space="preserve"> 37. </w:t>
      </w:r>
      <w:r w:rsidRPr="00E55649">
        <w:rPr>
          <w:rFonts w:cs="Arial"/>
          <w:sz w:val="20"/>
          <w:szCs w:val="20"/>
        </w:rPr>
        <w:t>Verificación pago de la prioridad invocada</w:t>
      </w:r>
    </w:p>
    <w:p w14:paraId="1F6BDA3F" w14:textId="77777777" w:rsidR="000A2A66" w:rsidRPr="00E55649" w:rsidRDefault="000A2A66" w:rsidP="000A2A66">
      <w:pPr>
        <w:rPr>
          <w:rFonts w:cs="Arial"/>
          <w:szCs w:val="24"/>
        </w:rPr>
      </w:pPr>
    </w:p>
    <w:p w14:paraId="07A05DEF" w14:textId="77777777" w:rsidR="000A2A66" w:rsidRPr="00E55649" w:rsidRDefault="000A2A66" w:rsidP="000A2A66">
      <w:pPr>
        <w:rPr>
          <w:rFonts w:cs="Arial"/>
          <w:szCs w:val="24"/>
        </w:rPr>
      </w:pPr>
      <w:r w:rsidRPr="00E55649">
        <w:rPr>
          <w:rFonts w:cs="Arial"/>
          <w:szCs w:val="24"/>
        </w:rPr>
        <w:t xml:space="preserve">En el caso que todo lo anterior se cumpla, se considera que no hay objeciones acerca de la prioridad. </w:t>
      </w:r>
    </w:p>
    <w:p w14:paraId="2E405266" w14:textId="77777777" w:rsidR="000A2A66" w:rsidRPr="00E55649" w:rsidRDefault="000A2A66" w:rsidP="000A2A66">
      <w:pPr>
        <w:rPr>
          <w:rFonts w:cs="Arial"/>
          <w:szCs w:val="24"/>
        </w:rPr>
      </w:pPr>
    </w:p>
    <w:p w14:paraId="74A5CBD9" w14:textId="29439CCE" w:rsidR="000A2A66" w:rsidRPr="00E55649" w:rsidRDefault="000A2A66" w:rsidP="3092DDCF">
      <w:pPr>
        <w:rPr>
          <w:rFonts w:cs="Arial"/>
        </w:rPr>
      </w:pPr>
      <w:r w:rsidRPr="00E55649">
        <w:rPr>
          <w:rFonts w:cs="Arial"/>
        </w:rPr>
        <w:t xml:space="preserve">Por otra parte, si alguno de los puntos antes mencionados, no se cumple el examinador notificará al solicitante mediante el acto </w:t>
      </w:r>
      <w:r w:rsidR="633EE91A" w:rsidRPr="00E55649">
        <w:rPr>
          <w:rFonts w:cs="Arial"/>
        </w:rPr>
        <w:t>administrativo de trámite correspondiente al requerimiento resultado</w:t>
      </w:r>
      <w:r w:rsidRPr="00E55649">
        <w:rPr>
          <w:rFonts w:cs="Arial"/>
        </w:rPr>
        <w:t xml:space="preserve"> del examen de forma y concederá los plazos reglamentarios, que, para el caso de no presentación de la copia del documento de prioridad, es de dieciséis (16) meses contados desde la fecha de presentación de la solicitud de la cual se invoca prioridad (artículo 10 Decisión 486). El plazo otorgado por la legislación para anexar la declaración y la documentación pertinente es improrrogable, de no hacerse lo anterior dentro de la oportunidad legal la reivindicación de prioridad, ésta no será tenida en cuenta.</w:t>
      </w:r>
    </w:p>
    <w:p w14:paraId="178A37E6" w14:textId="77777777" w:rsidR="000A2A66" w:rsidRPr="00E55649" w:rsidRDefault="000A2A66" w:rsidP="000A2A66">
      <w:pPr>
        <w:rPr>
          <w:rFonts w:cs="Arial"/>
          <w:szCs w:val="24"/>
        </w:rPr>
      </w:pPr>
    </w:p>
    <w:p w14:paraId="0CC97A87" w14:textId="71705AA5" w:rsidR="000A2A66" w:rsidRPr="00E55649" w:rsidRDefault="000A2A66" w:rsidP="000A2A66">
      <w:pPr>
        <w:rPr>
          <w:rFonts w:cs="Arial"/>
          <w:szCs w:val="24"/>
        </w:rPr>
      </w:pPr>
      <w:r w:rsidRPr="00E55649">
        <w:rPr>
          <w:rFonts w:cs="Arial"/>
          <w:szCs w:val="24"/>
        </w:rPr>
        <w:t xml:space="preserve">Cuando el examinador evidencie que el nombre del solicitante señalado en la solicitud presentada no coincide con el nombre del solicitante de la solicitud prioritaria, debe requerir para que presente un documento de cesión de derechos sobre dicha solicitud. </w:t>
      </w:r>
    </w:p>
    <w:p w14:paraId="286E40D2" w14:textId="77777777" w:rsidR="000A2A66" w:rsidRPr="00E55649" w:rsidRDefault="000A2A66" w:rsidP="000A2A66">
      <w:pPr>
        <w:rPr>
          <w:rFonts w:cs="Arial"/>
          <w:szCs w:val="24"/>
        </w:rPr>
      </w:pPr>
    </w:p>
    <w:p w14:paraId="28B97F79" w14:textId="77777777" w:rsidR="000A2A66" w:rsidRPr="00E55649" w:rsidRDefault="000A2A66" w:rsidP="00330D37">
      <w:pPr>
        <w:pStyle w:val="Ttulo3"/>
        <w:numPr>
          <w:ilvl w:val="2"/>
          <w:numId w:val="48"/>
        </w:numPr>
        <w:ind w:left="426" w:hanging="426"/>
        <w:rPr>
          <w:color w:val="auto"/>
        </w:rPr>
      </w:pPr>
      <w:bookmarkStart w:id="78" w:name="_Toc534901573"/>
      <w:bookmarkStart w:id="79" w:name="_Toc534901773"/>
      <w:bookmarkStart w:id="80" w:name="_Toc49161992"/>
      <w:r w:rsidRPr="00E55649">
        <w:rPr>
          <w:color w:val="auto"/>
        </w:rPr>
        <w:t>Modificaciones presentadas (Art. 22 y 34 Decisión 486)</w:t>
      </w:r>
      <w:bookmarkEnd w:id="78"/>
      <w:bookmarkEnd w:id="79"/>
      <w:bookmarkEnd w:id="80"/>
    </w:p>
    <w:p w14:paraId="6F5C0DDC" w14:textId="77777777" w:rsidR="000A2A66" w:rsidRPr="00E55649" w:rsidRDefault="000A2A66" w:rsidP="000A2A66">
      <w:pPr>
        <w:rPr>
          <w:rFonts w:cs="Arial"/>
        </w:rPr>
      </w:pPr>
    </w:p>
    <w:p w14:paraId="398CA702" w14:textId="77777777" w:rsidR="000A2A66" w:rsidRPr="00E55649" w:rsidRDefault="000A2A66" w:rsidP="000A2A66">
      <w:pPr>
        <w:rPr>
          <w:rFonts w:cs="Arial"/>
        </w:rPr>
      </w:pPr>
      <w:r w:rsidRPr="00E55649">
        <w:rPr>
          <w:rFonts w:cs="Arial"/>
        </w:rPr>
        <w:t xml:space="preserve">El examinador debe tener en cuenta que el solicitante en cualquier momento del trámite puede presentar modificaciones de los datos bibliográficos, por ejemplo, nombre de solicitantes o inventores, de los documentos técnicos tales como la </w:t>
      </w:r>
      <w:r w:rsidRPr="00E55649">
        <w:rPr>
          <w:rFonts w:cs="Arial"/>
        </w:rPr>
        <w:lastRenderedPageBreak/>
        <w:t xml:space="preserve">descripción y/o las reivindicaciones, e incluso de los documentos legales como el poder o la cesión de derechos. </w:t>
      </w:r>
    </w:p>
    <w:p w14:paraId="63EFDBC1" w14:textId="77777777" w:rsidR="000A2A66" w:rsidRPr="00E55649" w:rsidRDefault="000A2A66" w:rsidP="000A2A66">
      <w:pPr>
        <w:rPr>
          <w:rFonts w:cs="Arial"/>
        </w:rPr>
      </w:pPr>
    </w:p>
    <w:p w14:paraId="03CE67C3" w14:textId="77777777" w:rsidR="000A2A66" w:rsidRPr="00E55649" w:rsidRDefault="000A2A66" w:rsidP="000A2A66">
      <w:pPr>
        <w:rPr>
          <w:rFonts w:cs="Arial"/>
        </w:rPr>
      </w:pPr>
      <w:r w:rsidRPr="00E55649">
        <w:rPr>
          <w:rFonts w:cs="Arial"/>
        </w:rPr>
        <w:t xml:space="preserve">Por lo anterior, el examinador debe verificar si el solicitante, posterior a la fecha de radicación, presentó modificaciones visualizadas como “Casos asociados” al final de la información de la pestaña de “Actuaciones” o presentes en el expediente como documentos independientes, en este último caso, el examinador debe verificar que se allegue además el comprobante del pago de la tasa por la modificación que corresponda o que en el módulo de consulta de tasas se encuentre el pago relacionado. </w:t>
      </w:r>
    </w:p>
    <w:p w14:paraId="206F65DB" w14:textId="77777777" w:rsidR="000A2A66" w:rsidRPr="00E55649" w:rsidRDefault="000A2A66" w:rsidP="000A2A66">
      <w:pPr>
        <w:rPr>
          <w:rFonts w:cs="Arial"/>
        </w:rPr>
      </w:pPr>
    </w:p>
    <w:p w14:paraId="6CA33702" w14:textId="77777777" w:rsidR="000A2A66" w:rsidRPr="00E55649" w:rsidRDefault="000A2A66" w:rsidP="000A2A66">
      <w:pPr>
        <w:rPr>
          <w:rFonts w:cs="Arial"/>
        </w:rPr>
      </w:pPr>
      <w:r w:rsidRPr="00E55649">
        <w:rPr>
          <w:rFonts w:cs="Arial"/>
        </w:rPr>
        <w:t xml:space="preserve">El examinador debe tener en cuenta </w:t>
      </w:r>
      <w:proofErr w:type="gramStart"/>
      <w:r w:rsidRPr="00E55649">
        <w:rPr>
          <w:rFonts w:cs="Arial"/>
        </w:rPr>
        <w:t>que</w:t>
      </w:r>
      <w:proofErr w:type="gramEnd"/>
      <w:r w:rsidRPr="00E55649">
        <w:rPr>
          <w:rFonts w:cs="Arial"/>
        </w:rPr>
        <w:t xml:space="preserve"> si la modificación presentada cumple los requisitos, esto es que sea presentada por la persona autorizada, que corresponda al expediente y que se evidencie el pago de la tasa respectiva, se debe tramitar la modificación solicitada, antes de continuar con el examen de forma. </w:t>
      </w:r>
    </w:p>
    <w:p w14:paraId="4C822742" w14:textId="77777777" w:rsidR="000A2A66" w:rsidRPr="00E55649" w:rsidRDefault="000A2A66" w:rsidP="000A2A66">
      <w:pPr>
        <w:rPr>
          <w:rFonts w:cs="Arial"/>
        </w:rPr>
      </w:pPr>
    </w:p>
    <w:p w14:paraId="3828FF98" w14:textId="77777777" w:rsidR="000A2A66" w:rsidRPr="00E55649" w:rsidRDefault="000A2A66" w:rsidP="000A2A66">
      <w:pPr>
        <w:rPr>
          <w:rFonts w:cs="Arial"/>
        </w:rPr>
      </w:pPr>
      <w:proofErr w:type="gramStart"/>
      <w:r w:rsidRPr="00E55649">
        <w:rPr>
          <w:rFonts w:cs="Arial"/>
        </w:rPr>
        <w:t>En caso que</w:t>
      </w:r>
      <w:proofErr w:type="gramEnd"/>
      <w:r w:rsidRPr="00E55649">
        <w:rPr>
          <w:rFonts w:cs="Arial"/>
        </w:rPr>
        <w:t xml:space="preserve"> la modificación visualizada como un “Caso asociado” no cumpla los requisitos no se acepta, y en caso que la modificación presentada como un documento independiente no cumpla, el examinador debe notificar mediante el oficio de forma, la causal de no aceptación de la modificación. </w:t>
      </w:r>
    </w:p>
    <w:p w14:paraId="17E24449" w14:textId="77777777" w:rsidR="000A2A66" w:rsidRPr="00E55649" w:rsidRDefault="000A2A66" w:rsidP="000A2A66">
      <w:pPr>
        <w:rPr>
          <w:rFonts w:cs="Arial"/>
        </w:rPr>
      </w:pPr>
    </w:p>
    <w:p w14:paraId="5E6264BB" w14:textId="77777777" w:rsidR="000A2A66" w:rsidRPr="00E55649" w:rsidRDefault="000A2A66" w:rsidP="00330D37">
      <w:pPr>
        <w:pStyle w:val="Ttulo3"/>
        <w:numPr>
          <w:ilvl w:val="2"/>
          <w:numId w:val="48"/>
        </w:numPr>
        <w:ind w:left="426" w:hanging="426"/>
        <w:rPr>
          <w:rFonts w:cs="Arial"/>
          <w:color w:val="auto"/>
        </w:rPr>
      </w:pPr>
      <w:bookmarkStart w:id="81" w:name="_Poder_(Art._26"/>
      <w:bookmarkStart w:id="82" w:name="_Toc534901574"/>
      <w:bookmarkStart w:id="83" w:name="_Toc534901774"/>
      <w:bookmarkStart w:id="84" w:name="_Toc49161993"/>
      <w:bookmarkEnd w:id="81"/>
      <w:r w:rsidRPr="00E55649">
        <w:rPr>
          <w:rFonts w:cs="Arial"/>
          <w:color w:val="auto"/>
        </w:rPr>
        <w:t>Poder (literal f) artículo 26 Decisión 486)</w:t>
      </w:r>
      <w:bookmarkEnd w:id="82"/>
      <w:bookmarkEnd w:id="83"/>
      <w:bookmarkEnd w:id="84"/>
    </w:p>
    <w:p w14:paraId="7FBF4D52" w14:textId="77777777" w:rsidR="000A2A66" w:rsidRPr="00E55649" w:rsidRDefault="000A2A66" w:rsidP="000A2A66">
      <w:pPr>
        <w:rPr>
          <w:rFonts w:cs="Arial"/>
        </w:rPr>
      </w:pPr>
    </w:p>
    <w:p w14:paraId="69063880" w14:textId="77777777" w:rsidR="000A2A66" w:rsidRPr="00E55649" w:rsidRDefault="000A2A66" w:rsidP="000A2A66">
      <w:pPr>
        <w:rPr>
          <w:rFonts w:cs="Arial"/>
          <w:szCs w:val="24"/>
        </w:rPr>
      </w:pPr>
      <w:r w:rsidRPr="00E55649">
        <w:rPr>
          <w:rFonts w:cs="Arial"/>
          <w:szCs w:val="24"/>
        </w:rPr>
        <w:t>El examinador deber tener en cuenta que las solicitudes de patente pueden tramitarse directamente por el interesado o por intermedio de apoderado, cuando se trate de persona natural, o por los representantes legales o apoderados cuando sean personas jurídicas.</w:t>
      </w:r>
    </w:p>
    <w:p w14:paraId="2EB26E21" w14:textId="77777777" w:rsidR="000A2A66" w:rsidRPr="00E55649" w:rsidRDefault="000A2A66" w:rsidP="000A2A66">
      <w:pPr>
        <w:rPr>
          <w:rFonts w:cs="Arial"/>
          <w:szCs w:val="24"/>
        </w:rPr>
      </w:pPr>
    </w:p>
    <w:p w14:paraId="0E37A37C" w14:textId="77777777" w:rsidR="000A2A66" w:rsidRPr="00E55649" w:rsidRDefault="000A2A66" w:rsidP="000A2A66">
      <w:pPr>
        <w:rPr>
          <w:rFonts w:cs="Arial"/>
          <w:szCs w:val="24"/>
        </w:rPr>
      </w:pPr>
      <w:r w:rsidRPr="00E55649">
        <w:rPr>
          <w:rFonts w:cs="Arial"/>
          <w:szCs w:val="24"/>
        </w:rPr>
        <w:t>Cuando se adelante una actuación por intermedio de apoderado, el examinador debe verificar el documento de poder conste en el expediente objeto de estudio. Los requisitos para la presentación del poder se encuentran el numeral 1.2.1.3. del Capítulo Primero del Título X de la Circular Única de esta Superintendencia. Este menciona lo siguiente:</w:t>
      </w:r>
    </w:p>
    <w:p w14:paraId="07878811" w14:textId="77777777" w:rsidR="000A2A66" w:rsidRPr="00E55649" w:rsidRDefault="000A2A66" w:rsidP="000A2A66">
      <w:pPr>
        <w:rPr>
          <w:rFonts w:cs="Arial"/>
          <w:szCs w:val="24"/>
        </w:rPr>
      </w:pPr>
    </w:p>
    <w:p w14:paraId="757BBA9B" w14:textId="77777777" w:rsidR="000A2A66" w:rsidRPr="00E55649" w:rsidRDefault="000A2A66" w:rsidP="000A2A66">
      <w:pPr>
        <w:ind w:left="851" w:right="900"/>
        <w:rPr>
          <w:rFonts w:eastAsia="Times New Roman" w:cs="Arial"/>
          <w:i/>
          <w:sz w:val="22"/>
          <w:lang w:val="es-ES_tradnl" w:eastAsia="es-ES"/>
        </w:rPr>
      </w:pPr>
      <w:r w:rsidRPr="00E55649">
        <w:rPr>
          <w:rFonts w:eastAsia="Times New Roman" w:cs="Arial"/>
          <w:sz w:val="22"/>
          <w:lang w:val="es-ES_tradnl" w:eastAsia="es-ES"/>
        </w:rPr>
        <w:t>“</w:t>
      </w:r>
      <w:r w:rsidRPr="00E55649">
        <w:rPr>
          <w:rFonts w:eastAsia="Times New Roman" w:cs="Arial"/>
          <w:i/>
          <w:sz w:val="22"/>
          <w:lang w:val="es-ES_tradnl" w:eastAsia="es-ES"/>
        </w:rPr>
        <w:t>1.2.1.3. Poderes</w:t>
      </w:r>
    </w:p>
    <w:p w14:paraId="26B2C29F" w14:textId="77777777" w:rsidR="000A2A66" w:rsidRPr="00E55649" w:rsidRDefault="000A2A66" w:rsidP="000A2A66">
      <w:pPr>
        <w:ind w:left="851" w:right="900"/>
        <w:rPr>
          <w:rFonts w:eastAsia="Times New Roman" w:cs="Arial"/>
          <w:i/>
          <w:sz w:val="22"/>
          <w:lang w:val="es-ES_tradnl" w:eastAsia="es-ES"/>
        </w:rPr>
      </w:pPr>
    </w:p>
    <w:p w14:paraId="32E12069" w14:textId="77777777" w:rsidR="000A2A66" w:rsidRPr="00E55649" w:rsidRDefault="000A2A66" w:rsidP="000A2A66">
      <w:pPr>
        <w:ind w:left="851" w:right="900"/>
        <w:rPr>
          <w:rFonts w:eastAsia="Times New Roman" w:cs="Arial"/>
          <w:sz w:val="22"/>
          <w:lang w:val="es-ES_tradnl" w:eastAsia="es-ES"/>
        </w:rPr>
      </w:pPr>
      <w:r w:rsidRPr="00E55649">
        <w:rPr>
          <w:rFonts w:eastAsia="Times New Roman" w:cs="Arial"/>
          <w:i/>
          <w:sz w:val="22"/>
          <w:lang w:val="es-ES_tradnl" w:eastAsia="es-ES"/>
        </w:rPr>
        <w:t xml:space="preserve">Los poderes requeridos para los trámites administrativos que se adelanten ante la Superintendencia de Industria y Comercio relacionados con propiedad industrial podrán otorgarse mediante documento privado y referirse a una o más solicitudes debidamente identificadas en el poder, o a todas las solicitudes y/o registros existentes o futuros del poderdante, sin necesidad de presentación personal, autenticación o legalización. En todo caso, la facultad de desistir de la solicitud o de renunciar a un </w:t>
      </w:r>
      <w:r w:rsidRPr="00E55649">
        <w:rPr>
          <w:rFonts w:eastAsia="Times New Roman" w:cs="Arial"/>
          <w:i/>
          <w:sz w:val="22"/>
          <w:lang w:val="es-ES_tradnl" w:eastAsia="es-ES"/>
        </w:rPr>
        <w:lastRenderedPageBreak/>
        <w:t>derecho debe estar expresamente consagrada en el poder. Para el efecto, el documento por el cual se renuncia al derecho o se desiste de la solicitud deberá contener la diligencia de presentación personal ante la Superintendencia de Industria y Comercio o ante Notario público. El documento de renuncia o desistimiento constituido en el extranjero deberá ser legalizado por apostilla o ante Cónsul Colombiano o el de una Nación amiga, según sea el caso. Cuando el solicitante del trámite no resida en Colombia, podrá nombrar un representante con facultades para notificarse y nombrar apoderados. El apoderado deberá ser abogado y estar debidamente inscrito. Para la presentación de poderes se deberá diligenciar y radicar el Formulario para Otorgar Poder a Abogado en los Trámites de Propiedad Industrial, Formato PI00-F06, el cual corresponde al Anexo 6.26 de esta Circular.</w:t>
      </w:r>
      <w:r w:rsidRPr="00E55649">
        <w:rPr>
          <w:rFonts w:eastAsia="Times New Roman" w:cs="Arial"/>
          <w:sz w:val="22"/>
          <w:lang w:val="es-ES_tradnl" w:eastAsia="es-ES"/>
        </w:rPr>
        <w:t>”</w:t>
      </w:r>
    </w:p>
    <w:p w14:paraId="01A51D09" w14:textId="77777777" w:rsidR="000A2A66" w:rsidRPr="00E55649" w:rsidRDefault="000A2A66" w:rsidP="000A2A66">
      <w:pPr>
        <w:rPr>
          <w:rFonts w:cs="Arial"/>
          <w:szCs w:val="24"/>
        </w:rPr>
      </w:pPr>
    </w:p>
    <w:p w14:paraId="3657A149" w14:textId="77777777" w:rsidR="000A2A66" w:rsidRPr="00E55649" w:rsidRDefault="579FD1EB" w:rsidP="000A2A66">
      <w:pPr>
        <w:rPr>
          <w:rFonts w:cs="Arial"/>
          <w:szCs w:val="24"/>
        </w:rPr>
      </w:pPr>
      <w:r w:rsidRPr="00E55649">
        <w:rPr>
          <w:rFonts w:cs="Arial"/>
        </w:rPr>
        <w:t>De esta forma, el poder especial puede ser otorgado mediante un documento privado para adelantar uno o más asuntos de propiedad industrial identificados en el mismo y no requiere de presentación personal</w:t>
      </w:r>
      <w:r w:rsidR="000A2A66" w:rsidRPr="00E55649">
        <w:rPr>
          <w:rStyle w:val="Refdenotaalpie"/>
          <w:rFonts w:cs="Arial"/>
        </w:rPr>
        <w:footnoteReference w:id="3"/>
      </w:r>
      <w:r w:rsidRPr="00E55649">
        <w:rPr>
          <w:rFonts w:cs="Arial"/>
        </w:rPr>
        <w:t xml:space="preserve">. </w:t>
      </w:r>
    </w:p>
    <w:p w14:paraId="5AD33E24" w14:textId="77777777" w:rsidR="000A2A66" w:rsidRPr="00E55649" w:rsidRDefault="000A2A66" w:rsidP="000A2A66">
      <w:pPr>
        <w:rPr>
          <w:rFonts w:cs="Arial"/>
          <w:szCs w:val="24"/>
        </w:rPr>
      </w:pPr>
    </w:p>
    <w:p w14:paraId="30ED6BC5" w14:textId="7E525CB4" w:rsidR="000A2A66" w:rsidRPr="00E55649" w:rsidRDefault="000A2A66" w:rsidP="000A2A66">
      <w:pPr>
        <w:rPr>
          <w:rFonts w:cs="Arial"/>
          <w:szCs w:val="24"/>
        </w:rPr>
      </w:pPr>
      <w:r w:rsidRPr="00E55649">
        <w:rPr>
          <w:rFonts w:cs="Arial"/>
          <w:szCs w:val="24"/>
        </w:rPr>
        <w:t>Para esta verificación, el examinador debe revisar en la pestaña de “</w:t>
      </w:r>
      <w:r w:rsidRPr="00E55649">
        <w:rPr>
          <w:rFonts w:cs="Arial"/>
          <w:i/>
          <w:szCs w:val="24"/>
        </w:rPr>
        <w:t>Datos Bibliográficos</w:t>
      </w:r>
      <w:r w:rsidRPr="00E55649">
        <w:rPr>
          <w:rFonts w:cs="Arial"/>
          <w:szCs w:val="24"/>
        </w:rPr>
        <w:t>” los datos del apoderado y revisar dentro de los documentos allegados la existencia del poder. Además, el examinador deber verificar que los datos del apoderado y del poderdante coincidan con la información de los “</w:t>
      </w:r>
      <w:r w:rsidRPr="00E55649">
        <w:rPr>
          <w:rFonts w:cs="Arial"/>
          <w:i/>
          <w:szCs w:val="24"/>
        </w:rPr>
        <w:t>Datos bibliográficos</w:t>
      </w:r>
      <w:r w:rsidRPr="00E55649">
        <w:rPr>
          <w:rFonts w:cs="Arial"/>
          <w:szCs w:val="24"/>
        </w:rPr>
        <w:t xml:space="preserve">”. </w:t>
      </w:r>
    </w:p>
    <w:p w14:paraId="42F7EF06" w14:textId="77777777" w:rsidR="00E60F59" w:rsidRPr="00E55649" w:rsidRDefault="00E60F59" w:rsidP="000A2A66">
      <w:pPr>
        <w:rPr>
          <w:rFonts w:cs="Arial"/>
          <w:szCs w:val="24"/>
        </w:rPr>
      </w:pPr>
    </w:p>
    <w:p w14:paraId="1F4C40CE" w14:textId="77777777" w:rsidR="000A2A66" w:rsidRPr="00E55649" w:rsidRDefault="000A2A66" w:rsidP="000A2A66">
      <w:pPr>
        <w:jc w:val="center"/>
        <w:rPr>
          <w:rFonts w:cs="Arial"/>
          <w:szCs w:val="24"/>
        </w:rPr>
      </w:pPr>
      <w:r w:rsidRPr="00E55649">
        <w:rPr>
          <w:rFonts w:cs="Arial"/>
          <w:noProof/>
          <w:shd w:val="clear" w:color="auto" w:fill="E6E6E6"/>
          <w:lang w:eastAsia="es-CO"/>
        </w:rPr>
        <w:lastRenderedPageBreak/>
        <w:drawing>
          <wp:inline distT="0" distB="0" distL="0" distR="0" wp14:anchorId="43E8EE1A" wp14:editId="0D1B99C2">
            <wp:extent cx="5422798" cy="3865880"/>
            <wp:effectExtent l="25400" t="25400" r="13335" b="2032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l="656"/>
                    <a:stretch>
                      <a:fillRect/>
                    </a:stretch>
                  </pic:blipFill>
                  <pic:spPr bwMode="auto">
                    <a:xfrm>
                      <a:off x="0" y="0"/>
                      <a:ext cx="5447035" cy="3883158"/>
                    </a:xfrm>
                    <a:prstGeom prst="rect">
                      <a:avLst/>
                    </a:prstGeom>
                    <a:noFill/>
                    <a:ln w="6350" cmpd="sng">
                      <a:solidFill>
                        <a:srgbClr val="0070C0"/>
                      </a:solidFill>
                      <a:miter lim="800000"/>
                      <a:headEnd/>
                      <a:tailEnd/>
                    </a:ln>
                    <a:effectLst/>
                  </pic:spPr>
                </pic:pic>
              </a:graphicData>
            </a:graphic>
          </wp:inline>
        </w:drawing>
      </w:r>
    </w:p>
    <w:p w14:paraId="4B5EE950"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 xml:space="preserve">Fig. 38 </w:t>
      </w:r>
      <w:r w:rsidRPr="00E55649">
        <w:rPr>
          <w:rFonts w:cs="Arial"/>
          <w:sz w:val="20"/>
          <w:szCs w:val="20"/>
        </w:rPr>
        <w:t>Verificación documento del poder</w:t>
      </w:r>
    </w:p>
    <w:p w14:paraId="13299109" w14:textId="77777777" w:rsidR="000A2A66" w:rsidRPr="00E55649" w:rsidRDefault="000A2A66" w:rsidP="000A2A66">
      <w:pPr>
        <w:rPr>
          <w:rFonts w:cs="Arial"/>
          <w:szCs w:val="24"/>
        </w:rPr>
      </w:pPr>
    </w:p>
    <w:p w14:paraId="3CADBA1F" w14:textId="3D6D5D8A" w:rsidR="000A2A66" w:rsidRPr="00E55649" w:rsidRDefault="000A2A66" w:rsidP="3092DDCF">
      <w:pPr>
        <w:rPr>
          <w:rFonts w:cs="Arial"/>
        </w:rPr>
      </w:pPr>
      <w:r w:rsidRPr="00E55649">
        <w:rPr>
          <w:rFonts w:cs="Arial"/>
        </w:rPr>
        <w:t>El examinador debe tener presente que existen distintos tipos de poder. Por ejemplo, aquellos donde el solicitante le otorga el poder no solo a una persona sino a una firma de abogados</w:t>
      </w:r>
      <w:r w:rsidR="649F9D23" w:rsidRPr="00E55649">
        <w:rPr>
          <w:rFonts w:cs="Arial"/>
        </w:rPr>
        <w:t xml:space="preserve"> (siempre que el objeto social principal de la firma sea la prestación de servicios jurídicos)</w:t>
      </w:r>
      <w:r w:rsidRPr="00E55649">
        <w:rPr>
          <w:rFonts w:cs="Arial"/>
        </w:rPr>
        <w:t>. En estos casos el examinador debe verificar que dicho poder esté acompañado de un documento en el que se especifique el nombre de la persona o personas autorizadas para actuar</w:t>
      </w:r>
      <w:r w:rsidR="0D0E5407" w:rsidRPr="00E55649">
        <w:rPr>
          <w:rFonts w:cs="Arial"/>
        </w:rPr>
        <w:t xml:space="preserve"> o en su defecto consultar en el Registro Único Empresarial Social RUES, mediante el </w:t>
      </w:r>
      <w:r w:rsidR="6D5D425A" w:rsidRPr="00E55649">
        <w:rPr>
          <w:rFonts w:cs="Arial"/>
        </w:rPr>
        <w:t>certificado</w:t>
      </w:r>
      <w:r w:rsidR="0D0E5407" w:rsidRPr="00E55649">
        <w:rPr>
          <w:rFonts w:cs="Arial"/>
        </w:rPr>
        <w:t xml:space="preserve"> de existencia y representación de </w:t>
      </w:r>
      <w:r w:rsidR="6F7B5F7E" w:rsidRPr="00E55649">
        <w:rPr>
          <w:rFonts w:cs="Arial"/>
        </w:rPr>
        <w:t>la</w:t>
      </w:r>
      <w:r w:rsidR="0D0E5407" w:rsidRPr="00E55649">
        <w:rPr>
          <w:rFonts w:cs="Arial"/>
        </w:rPr>
        <w:t xml:space="preserve"> firma de abogados que el apoderado que </w:t>
      </w:r>
      <w:r w:rsidR="6B063387" w:rsidRPr="00E55649">
        <w:rPr>
          <w:rFonts w:cs="Arial"/>
        </w:rPr>
        <w:t>actúa</w:t>
      </w:r>
      <w:r w:rsidR="0D0E5407" w:rsidRPr="00E55649">
        <w:rPr>
          <w:rFonts w:cs="Arial"/>
        </w:rPr>
        <w:t xml:space="preserve"> </w:t>
      </w:r>
      <w:r w:rsidR="1A773C75" w:rsidRPr="00E55649">
        <w:rPr>
          <w:rFonts w:cs="Arial"/>
        </w:rPr>
        <w:t>esté</w:t>
      </w:r>
      <w:r w:rsidR="0D0E5407" w:rsidRPr="00E55649">
        <w:rPr>
          <w:rFonts w:cs="Arial"/>
        </w:rPr>
        <w:t xml:space="preserve"> debidamente inscrito en el registro mercantil conforme el artículo 7</w:t>
      </w:r>
      <w:r w:rsidR="17E7D71E" w:rsidRPr="00E55649">
        <w:rPr>
          <w:rFonts w:cs="Arial"/>
        </w:rPr>
        <w:t>5</w:t>
      </w:r>
      <w:r w:rsidR="0D0E5407" w:rsidRPr="00E55649">
        <w:rPr>
          <w:rFonts w:cs="Arial"/>
        </w:rPr>
        <w:t xml:space="preserve"> del Código </w:t>
      </w:r>
      <w:r w:rsidR="713B6E37" w:rsidRPr="00E55649">
        <w:rPr>
          <w:rFonts w:cs="Arial"/>
        </w:rPr>
        <w:t>General de Proceso</w:t>
      </w:r>
      <w:r w:rsidRPr="00E55649">
        <w:rPr>
          <w:rFonts w:cs="Arial"/>
        </w:rPr>
        <w:t xml:space="preserve">. Otro tipo de </w:t>
      </w:r>
      <w:r w:rsidR="190AB3A5" w:rsidRPr="00E55649">
        <w:rPr>
          <w:rFonts w:cs="Arial"/>
        </w:rPr>
        <w:t>poder</w:t>
      </w:r>
      <w:r w:rsidRPr="00E55649">
        <w:rPr>
          <w:rFonts w:cs="Arial"/>
        </w:rPr>
        <w:t xml:space="preserve"> es aquel específico para el trámite de un solo expediente o un paquete de expedientes, en estos casos, el examinador debe verificar que el número y título del expediente en estudio, esté relacionado correctamente en el poder. Otro tipo de poder </w:t>
      </w:r>
      <w:r w:rsidR="112F6C7C" w:rsidRPr="00E55649">
        <w:rPr>
          <w:rFonts w:cs="Arial"/>
        </w:rPr>
        <w:t>común</w:t>
      </w:r>
      <w:r w:rsidRPr="00E55649">
        <w:rPr>
          <w:rFonts w:cs="Arial"/>
        </w:rPr>
        <w:t xml:space="preserve"> es aquel donde el solicitante concede poder para una sola etapa del proceso; en estos casos, el examinador debe verificar si la actuación que se solicitando está contemplada en el poder. Si se faculta la sustitución de apoderados, deberán aparecer en el poder los nombres de los abogados sustitutos para que se pueda efectuar el cambio dentro del trámite.</w:t>
      </w:r>
    </w:p>
    <w:p w14:paraId="6FCA0569" w14:textId="77777777" w:rsidR="000A2A66" w:rsidRPr="00E55649" w:rsidRDefault="000A2A66" w:rsidP="000A2A66">
      <w:pPr>
        <w:rPr>
          <w:rFonts w:cs="Arial"/>
          <w:szCs w:val="24"/>
        </w:rPr>
      </w:pPr>
    </w:p>
    <w:p w14:paraId="343E784B" w14:textId="77777777" w:rsidR="000A2A66" w:rsidRPr="00E55649" w:rsidRDefault="000A2A66" w:rsidP="000A2A66">
      <w:pPr>
        <w:rPr>
          <w:rFonts w:cs="Arial"/>
          <w:szCs w:val="24"/>
        </w:rPr>
      </w:pPr>
      <w:r w:rsidRPr="00E55649">
        <w:rPr>
          <w:rFonts w:cs="Arial"/>
          <w:szCs w:val="24"/>
        </w:rPr>
        <w:lastRenderedPageBreak/>
        <w:t>Otros aspectos que debe tener en cuenta el examinador con respecto a los poderes y apoderados son las siguientes:</w:t>
      </w:r>
    </w:p>
    <w:p w14:paraId="5B99A57E" w14:textId="77777777" w:rsidR="000A2A66" w:rsidRPr="00E55649" w:rsidRDefault="000A2A66" w:rsidP="000A2A66">
      <w:pPr>
        <w:rPr>
          <w:rFonts w:cs="Arial"/>
          <w:szCs w:val="24"/>
        </w:rPr>
      </w:pPr>
    </w:p>
    <w:p w14:paraId="306EC138" w14:textId="77777777" w:rsidR="000A2A66" w:rsidRPr="00E55649" w:rsidRDefault="000A2A66" w:rsidP="00330D37">
      <w:pPr>
        <w:numPr>
          <w:ilvl w:val="0"/>
          <w:numId w:val="33"/>
        </w:numPr>
        <w:ind w:left="426" w:hanging="426"/>
        <w:rPr>
          <w:rFonts w:cs="Arial"/>
          <w:szCs w:val="24"/>
        </w:rPr>
      </w:pPr>
      <w:r w:rsidRPr="00E55649">
        <w:rPr>
          <w:rFonts w:cs="Arial"/>
          <w:szCs w:val="24"/>
        </w:rPr>
        <w:t xml:space="preserve">Cuando los solicitantes son varios, cada solicitante debe presentar el poder conferido al apoderado común que los representará.  </w:t>
      </w:r>
    </w:p>
    <w:p w14:paraId="23F75125" w14:textId="77777777" w:rsidR="000A2A66" w:rsidRPr="00E55649" w:rsidRDefault="000A2A66" w:rsidP="000A2A66">
      <w:pPr>
        <w:ind w:left="426"/>
        <w:rPr>
          <w:rFonts w:cs="Arial"/>
          <w:szCs w:val="24"/>
        </w:rPr>
      </w:pPr>
    </w:p>
    <w:p w14:paraId="61F0BD13" w14:textId="77777777" w:rsidR="000A2A66" w:rsidRPr="00E55649" w:rsidRDefault="000A2A66" w:rsidP="00330D37">
      <w:pPr>
        <w:numPr>
          <w:ilvl w:val="0"/>
          <w:numId w:val="33"/>
        </w:numPr>
        <w:ind w:left="426" w:hanging="426"/>
        <w:rPr>
          <w:rFonts w:cs="Arial"/>
          <w:szCs w:val="24"/>
        </w:rPr>
      </w:pPr>
      <w:r w:rsidRPr="00E55649">
        <w:rPr>
          <w:rFonts w:cs="Arial"/>
          <w:szCs w:val="24"/>
        </w:rPr>
        <w:t xml:space="preserve">Las facultades de desistir de la solicitud o renunciar al derecho reconocido deben estar consagradas expresamente en el poder. </w:t>
      </w:r>
    </w:p>
    <w:p w14:paraId="6B926A6D" w14:textId="77777777" w:rsidR="000A2A66" w:rsidRPr="00E55649" w:rsidRDefault="000A2A66" w:rsidP="000A2A66">
      <w:pPr>
        <w:ind w:left="426"/>
        <w:rPr>
          <w:rFonts w:cs="Arial"/>
          <w:szCs w:val="24"/>
        </w:rPr>
      </w:pPr>
    </w:p>
    <w:p w14:paraId="6B09C058" w14:textId="77777777" w:rsidR="000A2A66" w:rsidRPr="00E55649" w:rsidRDefault="000A2A66" w:rsidP="00330D37">
      <w:pPr>
        <w:numPr>
          <w:ilvl w:val="0"/>
          <w:numId w:val="33"/>
        </w:numPr>
        <w:ind w:left="426" w:hanging="426"/>
        <w:rPr>
          <w:rFonts w:cs="Arial"/>
          <w:szCs w:val="24"/>
        </w:rPr>
      </w:pPr>
      <w:r w:rsidRPr="00E55649">
        <w:rPr>
          <w:rFonts w:cs="Arial"/>
          <w:szCs w:val="24"/>
        </w:rPr>
        <w:t xml:space="preserve">Si es el apoderado el que renuncia o desiste, el documento que así lo indica debe tener la respectiva diligencia de presentación personal. </w:t>
      </w:r>
    </w:p>
    <w:p w14:paraId="7024EDC5" w14:textId="77777777" w:rsidR="000A2A66" w:rsidRPr="00E55649" w:rsidRDefault="000A2A66" w:rsidP="000A2A66">
      <w:pPr>
        <w:pStyle w:val="Prrafodelista"/>
        <w:rPr>
          <w:rFonts w:cs="Arial"/>
          <w:szCs w:val="24"/>
        </w:rPr>
      </w:pPr>
    </w:p>
    <w:p w14:paraId="53C29DDE" w14:textId="77777777" w:rsidR="000A2A66" w:rsidRPr="00E55649" w:rsidRDefault="000A2A66" w:rsidP="00330D37">
      <w:pPr>
        <w:numPr>
          <w:ilvl w:val="0"/>
          <w:numId w:val="33"/>
        </w:numPr>
        <w:ind w:left="426" w:hanging="426"/>
        <w:rPr>
          <w:rFonts w:cs="Arial"/>
          <w:szCs w:val="24"/>
        </w:rPr>
      </w:pPr>
      <w:r w:rsidRPr="00E55649">
        <w:rPr>
          <w:rFonts w:cs="Arial"/>
          <w:szCs w:val="24"/>
        </w:rPr>
        <w:t xml:space="preserve">Cuando una misma persona es representante legal o apoderado de varias sociedades o compañías, el examinador debe verificar que indique a nombre de quien actúa. </w:t>
      </w:r>
    </w:p>
    <w:p w14:paraId="6C2F3EDD" w14:textId="77777777" w:rsidR="000A2A66" w:rsidRPr="00E55649" w:rsidRDefault="000A2A66" w:rsidP="000A2A66">
      <w:pPr>
        <w:pStyle w:val="Prrafodelista"/>
        <w:rPr>
          <w:rFonts w:cs="Arial"/>
          <w:szCs w:val="24"/>
        </w:rPr>
      </w:pPr>
    </w:p>
    <w:p w14:paraId="6B8B8FBB" w14:textId="77777777" w:rsidR="000A2A66" w:rsidRPr="00E55649" w:rsidRDefault="000A2A66" w:rsidP="00330D37">
      <w:pPr>
        <w:numPr>
          <w:ilvl w:val="0"/>
          <w:numId w:val="33"/>
        </w:numPr>
        <w:ind w:left="426" w:hanging="426"/>
        <w:rPr>
          <w:rFonts w:cs="Arial"/>
          <w:szCs w:val="24"/>
        </w:rPr>
      </w:pPr>
      <w:r w:rsidRPr="00E55649">
        <w:rPr>
          <w:rFonts w:cs="Arial"/>
          <w:szCs w:val="24"/>
        </w:rPr>
        <w:t xml:space="preserve">No es necesario que el solicitante, sea nacional o extranjero, acredite la existencia y/o representación legal de la compañía que representa, a menos que exista duda razonable sobre la veracidad del contenido de la solicitud. La duda razonable está definida en la Circular Única, Título X, Capítulo Primero, 1.2.1.4. </w:t>
      </w:r>
    </w:p>
    <w:p w14:paraId="6415E50E" w14:textId="77777777" w:rsidR="000A2A66" w:rsidRPr="00E55649" w:rsidRDefault="000A2A66" w:rsidP="000A2A66">
      <w:pPr>
        <w:pStyle w:val="Prrafodelista"/>
        <w:rPr>
          <w:rFonts w:cs="Arial"/>
          <w:szCs w:val="24"/>
        </w:rPr>
      </w:pPr>
    </w:p>
    <w:p w14:paraId="3701281F" w14:textId="311C1D9B" w:rsidR="000A2A66" w:rsidRPr="00E55649" w:rsidRDefault="000A2A66" w:rsidP="3092DDCF">
      <w:pPr>
        <w:numPr>
          <w:ilvl w:val="0"/>
          <w:numId w:val="33"/>
        </w:numPr>
        <w:ind w:left="426" w:hanging="426"/>
        <w:rPr>
          <w:rFonts w:cs="Arial"/>
        </w:rPr>
      </w:pPr>
      <w:r w:rsidRPr="00E55649">
        <w:rPr>
          <w:rFonts w:cs="Arial"/>
        </w:rPr>
        <w:t xml:space="preserve">Cuando el solicitante del trámite no resida en Colombia, </w:t>
      </w:r>
      <w:r w:rsidR="57804187" w:rsidRPr="00E55649">
        <w:rPr>
          <w:rFonts w:cs="Arial"/>
        </w:rPr>
        <w:t>deberá</w:t>
      </w:r>
      <w:r w:rsidRPr="00E55649">
        <w:rPr>
          <w:rFonts w:cs="Arial"/>
        </w:rPr>
        <w:t xml:space="preserve"> nombrar un representante con facultades para notificarse y nombrar apoderados. El apoderado deberá ser abogado y estar debidamente inscrito.</w:t>
      </w:r>
    </w:p>
    <w:p w14:paraId="426D0587" w14:textId="77777777" w:rsidR="000A2A66" w:rsidRPr="00E55649" w:rsidRDefault="000A2A66" w:rsidP="000A2A66">
      <w:pPr>
        <w:pStyle w:val="Prrafodelista"/>
        <w:rPr>
          <w:rFonts w:cs="Arial"/>
          <w:szCs w:val="24"/>
        </w:rPr>
      </w:pPr>
    </w:p>
    <w:p w14:paraId="6B79E4D5" w14:textId="77777777" w:rsidR="000A2A66" w:rsidRPr="00E55649" w:rsidRDefault="000A2A66" w:rsidP="3092DDCF">
      <w:pPr>
        <w:numPr>
          <w:ilvl w:val="0"/>
          <w:numId w:val="33"/>
        </w:numPr>
        <w:ind w:left="426" w:hanging="426"/>
        <w:rPr>
          <w:rFonts w:cs="Arial"/>
        </w:rPr>
      </w:pPr>
      <w:r w:rsidRPr="00E55649">
        <w:rPr>
          <w:rFonts w:cs="Arial"/>
        </w:rPr>
        <w:t>Salvo el caso de la renuncia a derechos o de desistimiento, los documentos que se deban anexar a la solicitud no requieren autenticación, legalización o certificación de firma.</w:t>
      </w:r>
    </w:p>
    <w:p w14:paraId="6CE70AE4" w14:textId="4C26332C" w:rsidR="3092DDCF" w:rsidRPr="00E55649" w:rsidRDefault="3092DDCF" w:rsidP="3092DDCF">
      <w:pPr>
        <w:numPr>
          <w:ilvl w:val="0"/>
          <w:numId w:val="33"/>
        </w:numPr>
        <w:ind w:left="426" w:hanging="426"/>
        <w:rPr>
          <w:szCs w:val="24"/>
        </w:rPr>
      </w:pPr>
    </w:p>
    <w:p w14:paraId="1D061ADA" w14:textId="77777777" w:rsidR="000A2A66" w:rsidRPr="00E55649" w:rsidRDefault="000A2A66" w:rsidP="000A2A66">
      <w:pPr>
        <w:rPr>
          <w:rFonts w:cs="Arial"/>
          <w:szCs w:val="24"/>
        </w:rPr>
      </w:pPr>
      <w:r w:rsidRPr="00E55649">
        <w:rPr>
          <w:rFonts w:cs="Arial"/>
          <w:szCs w:val="24"/>
        </w:rPr>
        <w:t xml:space="preserve">En los casos en que no se haya allegado el documento de poder, o si el documento presentado no cumple los requisitos, el examinador debe notificar al solicitante, para que subsane dicho requisito. </w:t>
      </w:r>
    </w:p>
    <w:p w14:paraId="0E40E62E" w14:textId="77777777" w:rsidR="000A2A66" w:rsidRPr="00E55649" w:rsidRDefault="000A2A66" w:rsidP="000A2A66">
      <w:pPr>
        <w:rPr>
          <w:rFonts w:cs="Arial"/>
        </w:rPr>
      </w:pPr>
    </w:p>
    <w:p w14:paraId="6ACB230A" w14:textId="77777777" w:rsidR="000A2A66" w:rsidRPr="00E55649" w:rsidRDefault="000A2A66" w:rsidP="00330D37">
      <w:pPr>
        <w:pStyle w:val="Ttulo3"/>
        <w:numPr>
          <w:ilvl w:val="2"/>
          <w:numId w:val="48"/>
        </w:numPr>
        <w:ind w:left="426" w:hanging="426"/>
        <w:rPr>
          <w:rFonts w:cs="Arial"/>
          <w:color w:val="auto"/>
        </w:rPr>
      </w:pPr>
      <w:bookmarkStart w:id="85" w:name="_Toc534901575"/>
      <w:bookmarkStart w:id="86" w:name="_Toc534901775"/>
      <w:bookmarkStart w:id="87" w:name="_Toc49161994"/>
      <w:r w:rsidRPr="00E55649">
        <w:rPr>
          <w:rFonts w:cs="Arial"/>
          <w:color w:val="auto"/>
        </w:rPr>
        <w:t>Cesión (</w:t>
      </w:r>
      <w:bookmarkEnd w:id="85"/>
      <w:bookmarkEnd w:id="86"/>
      <w:r w:rsidRPr="00E55649">
        <w:rPr>
          <w:rFonts w:cs="Arial"/>
          <w:color w:val="auto"/>
        </w:rPr>
        <w:t>literal k) artículo 26 Decisión 486)</w:t>
      </w:r>
      <w:bookmarkEnd w:id="87"/>
    </w:p>
    <w:p w14:paraId="0E0C168B" w14:textId="77777777" w:rsidR="000A2A66" w:rsidRPr="00E55649" w:rsidRDefault="000A2A66" w:rsidP="000A2A66">
      <w:pPr>
        <w:rPr>
          <w:rFonts w:cs="Arial"/>
        </w:rPr>
      </w:pPr>
    </w:p>
    <w:p w14:paraId="00C99928" w14:textId="77777777" w:rsidR="000A2A66" w:rsidRPr="00E55649" w:rsidRDefault="000A2A66" w:rsidP="000A2A66">
      <w:pPr>
        <w:rPr>
          <w:rFonts w:cs="Arial"/>
          <w:szCs w:val="24"/>
        </w:rPr>
      </w:pPr>
      <w:r w:rsidRPr="00E55649">
        <w:rPr>
          <w:rFonts w:cs="Arial"/>
          <w:szCs w:val="24"/>
        </w:rPr>
        <w:t>El examinador debe tener en cuenta que, aunque el derecho a la patente pertenece en primer lugar al inventor, el solicitante también puede ser cualquier persona a quien el inventor haya transferido su derecho, lo que puede hacerse por actos entre vivos o por otra causa o por mandato legal.</w:t>
      </w:r>
    </w:p>
    <w:p w14:paraId="51055205" w14:textId="77777777" w:rsidR="000A2A66" w:rsidRPr="00E55649" w:rsidRDefault="000A2A66" w:rsidP="000A2A66">
      <w:pPr>
        <w:rPr>
          <w:rFonts w:cs="Arial"/>
          <w:szCs w:val="24"/>
        </w:rPr>
      </w:pPr>
    </w:p>
    <w:p w14:paraId="54287663" w14:textId="77777777" w:rsidR="000A2A66" w:rsidRPr="00E55649" w:rsidRDefault="000A2A66" w:rsidP="000A2A66">
      <w:pPr>
        <w:rPr>
          <w:rFonts w:cs="Arial"/>
          <w:szCs w:val="24"/>
        </w:rPr>
      </w:pPr>
      <w:r w:rsidRPr="00E55649">
        <w:rPr>
          <w:rFonts w:cs="Arial"/>
          <w:szCs w:val="24"/>
        </w:rPr>
        <w:t xml:space="preserve">De conformidad con el artículo 29 de la Ley 1450 de 2011, en los contratos de prestación de servicios o laborales se presume que el inventor ha cedido el derecho </w:t>
      </w:r>
      <w:r w:rsidRPr="00E55649">
        <w:rPr>
          <w:rFonts w:cs="Arial"/>
          <w:szCs w:val="24"/>
        </w:rPr>
        <w:lastRenderedPageBreak/>
        <w:t>a la patente a favor del contratante o del empleador salvo que en el contrato se establezca expresamente lo contrario. Por ende, el examinador debe verificar en el contrato que las partes (inventor y solicitante) sean las mismas y que no exista una cláusula que expresamente refleje la voluntad del inventor de no ceder el derecho a la patente.</w:t>
      </w:r>
    </w:p>
    <w:p w14:paraId="2F52A0D6" w14:textId="77777777" w:rsidR="000A2A66" w:rsidRPr="00E55649" w:rsidRDefault="000A2A66" w:rsidP="000A2A66">
      <w:pPr>
        <w:rPr>
          <w:rFonts w:cs="Arial"/>
          <w:szCs w:val="24"/>
        </w:rPr>
      </w:pPr>
    </w:p>
    <w:p w14:paraId="0FF108AA" w14:textId="77777777" w:rsidR="000A2A66" w:rsidRPr="00E55649" w:rsidRDefault="000A2A66" w:rsidP="000A2A66">
      <w:pPr>
        <w:rPr>
          <w:rFonts w:cs="Arial"/>
          <w:szCs w:val="24"/>
        </w:rPr>
      </w:pPr>
      <w:r w:rsidRPr="00E55649">
        <w:rPr>
          <w:rFonts w:cs="Arial"/>
          <w:szCs w:val="24"/>
        </w:rPr>
        <w:t>Los titulares de las patentes pueden ser personas naturales o jurídicas. Si varias personas hacen conjuntamente una invención, el derecho a la patente corresponde en común a todas ellas.</w:t>
      </w:r>
    </w:p>
    <w:p w14:paraId="2CE609D9" w14:textId="77777777" w:rsidR="000A2A66" w:rsidRPr="00E55649" w:rsidRDefault="000A2A66" w:rsidP="000A2A66">
      <w:pPr>
        <w:rPr>
          <w:rFonts w:cs="Arial"/>
          <w:szCs w:val="24"/>
        </w:rPr>
      </w:pPr>
    </w:p>
    <w:p w14:paraId="10148421" w14:textId="77777777" w:rsidR="000A2A66" w:rsidRPr="00E55649" w:rsidRDefault="000A2A66" w:rsidP="000A2A66">
      <w:pPr>
        <w:rPr>
          <w:rFonts w:cs="Arial"/>
          <w:szCs w:val="24"/>
        </w:rPr>
      </w:pPr>
      <w:r w:rsidRPr="00E55649">
        <w:rPr>
          <w:rFonts w:cs="Arial"/>
          <w:szCs w:val="24"/>
        </w:rPr>
        <w:t>Si se trata de un solicitante extranjero, el examinador debe verificar que se aporte el correspondiente documento en el que se acredita la cesión del cedente que bastará para acreditar la legalidad del documento sin que se requieran otras formalidades de autenticación.</w:t>
      </w:r>
    </w:p>
    <w:p w14:paraId="7E1DA599" w14:textId="77777777" w:rsidR="000A2A66" w:rsidRPr="00E55649" w:rsidRDefault="000A2A66" w:rsidP="000A2A66">
      <w:pPr>
        <w:rPr>
          <w:rFonts w:cs="Arial"/>
          <w:szCs w:val="24"/>
        </w:rPr>
      </w:pPr>
    </w:p>
    <w:p w14:paraId="5266E6F3" w14:textId="0EEB283D" w:rsidR="000A2A66" w:rsidRPr="00E55649" w:rsidRDefault="000A2A66" w:rsidP="3092DDCF">
      <w:pPr>
        <w:pStyle w:val="Textoindependiente2"/>
        <w:spacing w:after="0" w:line="240" w:lineRule="auto"/>
        <w:rPr>
          <w:rFonts w:cs="Arial"/>
        </w:rPr>
      </w:pPr>
      <w:r w:rsidRPr="00E55649">
        <w:rPr>
          <w:rFonts w:cs="Arial"/>
        </w:rPr>
        <w:t xml:space="preserve">Cuando el inventor sea persona diferente al solicitante, el examinador debe verificar que se haya allegado el documento en que conste la cesión del derecho a la patente al solicitante o a su causahabiente o en su defecto que repose en la solicitud un contrato laboral o de prestación de servicios donde se pueda presumir que ha existido la cesión de derechos. En los casos de sucesión hereditaria, debe </w:t>
      </w:r>
      <w:r w:rsidR="7A9BC745" w:rsidRPr="00E55649">
        <w:rPr>
          <w:rFonts w:cs="Arial"/>
        </w:rPr>
        <w:t>verificar,</w:t>
      </w:r>
      <w:r w:rsidRPr="00E55649">
        <w:rPr>
          <w:rFonts w:cs="Arial"/>
        </w:rPr>
        <w:t xml:space="preserve"> además, la existencia del testamento ejecutado o fallo judicial en firme, o partición y adjudicación notarial de la herencia.</w:t>
      </w:r>
    </w:p>
    <w:p w14:paraId="50B6E898" w14:textId="77777777" w:rsidR="000A2A66" w:rsidRPr="00E55649" w:rsidRDefault="000A2A66" w:rsidP="000A2A66">
      <w:pPr>
        <w:pStyle w:val="Textoindependiente2"/>
        <w:spacing w:after="0" w:line="240" w:lineRule="auto"/>
        <w:rPr>
          <w:rFonts w:cs="Arial"/>
          <w:szCs w:val="24"/>
        </w:rPr>
      </w:pPr>
    </w:p>
    <w:p w14:paraId="1405F3C7" w14:textId="420B4E9E" w:rsidR="000A2A66" w:rsidRPr="00E55649" w:rsidRDefault="000A2A66" w:rsidP="3092DDCF">
      <w:pPr>
        <w:pStyle w:val="Textoindependiente2"/>
        <w:spacing w:after="0" w:line="240" w:lineRule="auto"/>
        <w:rPr>
          <w:rFonts w:cs="Arial"/>
        </w:rPr>
      </w:pPr>
      <w:r w:rsidRPr="00E55649">
        <w:rPr>
          <w:rFonts w:cs="Arial"/>
        </w:rPr>
        <w:t xml:space="preserve">Para los casos en que haya varios solicitantes y varios inventores, se acepta la presentación de cesión por inventor a al menos uno de los solicitantes. No </w:t>
      </w:r>
      <w:r w:rsidR="3FEB431F" w:rsidRPr="00E55649">
        <w:rPr>
          <w:rFonts w:cs="Arial"/>
        </w:rPr>
        <w:t>obstante,</w:t>
      </w:r>
      <w:r w:rsidRPr="00E55649">
        <w:rPr>
          <w:rFonts w:cs="Arial"/>
        </w:rPr>
        <w:t xml:space="preserve"> lo anterior, si cada inventor presenta cesión para cada solicitante, también es válido. </w:t>
      </w:r>
    </w:p>
    <w:p w14:paraId="4365C3A1" w14:textId="77777777" w:rsidR="000A2A66" w:rsidRPr="00E55649" w:rsidRDefault="000A2A66" w:rsidP="000A2A66">
      <w:pPr>
        <w:pStyle w:val="Textoindependiente2"/>
        <w:spacing w:after="0" w:line="240" w:lineRule="auto"/>
        <w:rPr>
          <w:rFonts w:cs="Arial"/>
          <w:szCs w:val="24"/>
        </w:rPr>
      </w:pPr>
    </w:p>
    <w:p w14:paraId="320EC304" w14:textId="77777777" w:rsidR="000A2A66" w:rsidRPr="00E55649" w:rsidRDefault="000A2A66" w:rsidP="000A2A66">
      <w:pPr>
        <w:rPr>
          <w:rFonts w:cs="Arial"/>
          <w:szCs w:val="24"/>
        </w:rPr>
      </w:pPr>
      <w:r w:rsidRPr="00E55649">
        <w:rPr>
          <w:rFonts w:cs="Arial"/>
          <w:szCs w:val="24"/>
        </w:rPr>
        <w:t xml:space="preserve">Para esta verificación el examinador, debe observar en los </w:t>
      </w:r>
      <w:r w:rsidRPr="00E55649">
        <w:rPr>
          <w:rFonts w:cs="Arial"/>
          <w:i/>
          <w:szCs w:val="24"/>
        </w:rPr>
        <w:t>“Datos Bibliográficos”</w:t>
      </w:r>
      <w:r w:rsidRPr="00E55649">
        <w:rPr>
          <w:rFonts w:cs="Arial"/>
          <w:szCs w:val="24"/>
        </w:rPr>
        <w:t>, si el o los solicitantes son distintos a los inventores.</w:t>
      </w:r>
    </w:p>
    <w:p w14:paraId="7B5C4DE3" w14:textId="77777777" w:rsidR="000A2A66" w:rsidRPr="00E55649" w:rsidRDefault="000A2A66" w:rsidP="000A2A66">
      <w:pPr>
        <w:rPr>
          <w:rFonts w:cs="Arial"/>
          <w:szCs w:val="24"/>
        </w:rPr>
      </w:pPr>
    </w:p>
    <w:p w14:paraId="1F24EAB6" w14:textId="77777777" w:rsidR="000A2A66" w:rsidRPr="00E55649" w:rsidRDefault="14EB7764" w:rsidP="000A2A66">
      <w:pPr>
        <w:rPr>
          <w:rFonts w:cs="Arial"/>
          <w:noProof/>
          <w:lang w:eastAsia="es-ES"/>
        </w:rPr>
      </w:pPr>
      <w:r w:rsidRPr="00E55649">
        <w:rPr>
          <w:noProof/>
          <w:shd w:val="clear" w:color="auto" w:fill="E6E6E6"/>
          <w:lang w:eastAsia="es-CO"/>
        </w:rPr>
        <w:drawing>
          <wp:inline distT="0" distB="0" distL="0" distR="0" wp14:anchorId="47B5A7FA" wp14:editId="477CE6D1">
            <wp:extent cx="5606415" cy="497749"/>
            <wp:effectExtent l="0" t="0" r="0" b="10795"/>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2">
                      <a:extLst>
                        <a:ext uri="{28A0092B-C50C-407E-A947-70E740481C1C}">
                          <a14:useLocalDpi xmlns:a14="http://schemas.microsoft.com/office/drawing/2010/main" val="0"/>
                        </a:ext>
                      </a:extLst>
                    </a:blip>
                    <a:srcRect r="3516"/>
                    <a:stretch>
                      <a:fillRect/>
                    </a:stretch>
                  </pic:blipFill>
                  <pic:spPr>
                    <a:xfrm>
                      <a:off x="0" y="0"/>
                      <a:ext cx="5606415" cy="497749"/>
                    </a:xfrm>
                    <a:prstGeom prst="rect">
                      <a:avLst/>
                    </a:prstGeom>
                  </pic:spPr>
                </pic:pic>
              </a:graphicData>
            </a:graphic>
          </wp:inline>
        </w:drawing>
      </w:r>
    </w:p>
    <w:p w14:paraId="664D1BA9" w14:textId="77777777" w:rsidR="000A2A66" w:rsidRPr="00E55649" w:rsidRDefault="000A2A66" w:rsidP="000A2A66">
      <w:pPr>
        <w:rPr>
          <w:rFonts w:cs="Arial"/>
          <w:sz w:val="8"/>
          <w:szCs w:val="24"/>
        </w:rPr>
      </w:pPr>
    </w:p>
    <w:p w14:paraId="372B108A" w14:textId="77777777" w:rsidR="000A2A66" w:rsidRPr="00E55649" w:rsidRDefault="000A2A66" w:rsidP="000A2A66">
      <w:pPr>
        <w:rPr>
          <w:rFonts w:cs="Arial"/>
          <w:szCs w:val="24"/>
        </w:rPr>
      </w:pPr>
      <w:r w:rsidRPr="00E55649">
        <w:rPr>
          <w:rFonts w:cs="Arial"/>
          <w:noProof/>
          <w:shd w:val="clear" w:color="auto" w:fill="E6E6E6"/>
          <w:lang w:eastAsia="es-CO"/>
        </w:rPr>
        <w:drawing>
          <wp:inline distT="0" distB="0" distL="0" distR="0" wp14:anchorId="7701B685" wp14:editId="17C40DA5">
            <wp:extent cx="5613400" cy="731792"/>
            <wp:effectExtent l="0" t="0" r="0" b="508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3400" cy="731792"/>
                    </a:xfrm>
                    <a:prstGeom prst="rect">
                      <a:avLst/>
                    </a:prstGeom>
                    <a:noFill/>
                    <a:ln>
                      <a:noFill/>
                    </a:ln>
                  </pic:spPr>
                </pic:pic>
              </a:graphicData>
            </a:graphic>
          </wp:inline>
        </w:drawing>
      </w:r>
    </w:p>
    <w:p w14:paraId="0A26586D" w14:textId="3B84504A" w:rsidR="000A2A66" w:rsidRPr="00E55649" w:rsidRDefault="000A2A66" w:rsidP="000A2A66">
      <w:pPr>
        <w:jc w:val="center"/>
        <w:rPr>
          <w:rFonts w:cs="Arial"/>
          <w:sz w:val="20"/>
          <w:szCs w:val="24"/>
        </w:rPr>
      </w:pPr>
      <w:r w:rsidRPr="00E55649">
        <w:rPr>
          <w:rFonts w:cs="Arial"/>
          <w:b/>
          <w:sz w:val="20"/>
          <w:szCs w:val="24"/>
        </w:rPr>
        <w:t>Fig</w:t>
      </w:r>
      <w:r w:rsidR="00F7280A" w:rsidRPr="00E55649">
        <w:rPr>
          <w:rFonts w:cs="Arial"/>
          <w:b/>
          <w:sz w:val="20"/>
          <w:szCs w:val="24"/>
        </w:rPr>
        <w:t>.</w:t>
      </w:r>
      <w:r w:rsidRPr="00E55649">
        <w:rPr>
          <w:rFonts w:cs="Arial"/>
          <w:b/>
          <w:sz w:val="20"/>
          <w:szCs w:val="24"/>
        </w:rPr>
        <w:t xml:space="preserve"> 39. </w:t>
      </w:r>
      <w:r w:rsidRPr="00E55649">
        <w:rPr>
          <w:rFonts w:cs="Arial"/>
          <w:sz w:val="20"/>
          <w:szCs w:val="24"/>
        </w:rPr>
        <w:t>Verificación inventores y solicitantes</w:t>
      </w:r>
    </w:p>
    <w:p w14:paraId="7C1AFC59" w14:textId="77777777" w:rsidR="000A2A66" w:rsidRPr="00E55649" w:rsidRDefault="000A2A66" w:rsidP="000A2A66">
      <w:pPr>
        <w:rPr>
          <w:rFonts w:cs="Arial"/>
        </w:rPr>
      </w:pPr>
    </w:p>
    <w:p w14:paraId="324FEFB9" w14:textId="77777777" w:rsidR="000A2A66" w:rsidRPr="00E55649" w:rsidRDefault="000A2A66" w:rsidP="000A2A66">
      <w:pPr>
        <w:rPr>
          <w:rFonts w:cs="Arial"/>
        </w:rPr>
      </w:pPr>
      <w:r w:rsidRPr="00E55649">
        <w:rPr>
          <w:rFonts w:cs="Arial"/>
        </w:rPr>
        <w:t xml:space="preserve">Si este es el caso, debe ingresar a los documentos que reposan en el expediente y revisar si se encuentra la cesión de los derechos del inventor a su causahabiente, en la siguiente figura se presenta un ejemplo de un documento de cesión. </w:t>
      </w:r>
    </w:p>
    <w:p w14:paraId="3FAC5CC1" w14:textId="77777777" w:rsidR="000A2A66" w:rsidRPr="00E55649" w:rsidRDefault="000A2A66" w:rsidP="000A2A66">
      <w:pPr>
        <w:tabs>
          <w:tab w:val="left" w:pos="5527"/>
        </w:tabs>
        <w:rPr>
          <w:rFonts w:cs="Arial"/>
        </w:rPr>
      </w:pPr>
      <w:r w:rsidRPr="00E55649">
        <w:rPr>
          <w:rFonts w:cs="Arial"/>
        </w:rPr>
        <w:lastRenderedPageBreak/>
        <w:tab/>
      </w:r>
    </w:p>
    <w:p w14:paraId="526F3C11" w14:textId="77777777" w:rsidR="000A2A66" w:rsidRPr="00E55649" w:rsidRDefault="000A2A66" w:rsidP="000A2A66">
      <w:pPr>
        <w:rPr>
          <w:rFonts w:cs="Arial"/>
        </w:rPr>
      </w:pPr>
      <w:r w:rsidRPr="00E55649">
        <w:rPr>
          <w:rFonts w:cs="Arial"/>
          <w:noProof/>
          <w:shd w:val="clear" w:color="auto" w:fill="E6E6E6"/>
          <w:lang w:eastAsia="es-CO"/>
        </w:rPr>
        <w:drawing>
          <wp:inline distT="0" distB="0" distL="0" distR="0" wp14:anchorId="574C3A32" wp14:editId="22618667">
            <wp:extent cx="5612130" cy="2884173"/>
            <wp:effectExtent l="0" t="0" r="1270" b="1143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2884173"/>
                    </a:xfrm>
                    <a:prstGeom prst="rect">
                      <a:avLst/>
                    </a:prstGeom>
                    <a:noFill/>
                    <a:ln>
                      <a:noFill/>
                    </a:ln>
                  </pic:spPr>
                </pic:pic>
              </a:graphicData>
            </a:graphic>
          </wp:inline>
        </w:drawing>
      </w:r>
      <w:r w:rsidRPr="00E55649">
        <w:rPr>
          <w:rFonts w:cs="Arial"/>
          <w:noProof/>
          <w:shd w:val="clear" w:color="auto" w:fill="E6E6E6"/>
          <w:lang w:eastAsia="es-CO"/>
        </w:rPr>
        <mc:AlternateContent>
          <mc:Choice Requires="wps">
            <w:drawing>
              <wp:anchor distT="0" distB="0" distL="114300" distR="114300" simplePos="0" relativeHeight="251696128" behindDoc="0" locked="0" layoutInCell="1" allowOverlap="1" wp14:anchorId="126DE906" wp14:editId="1D914939">
                <wp:simplePos x="0" y="0"/>
                <wp:positionH relativeFrom="column">
                  <wp:posOffset>301625</wp:posOffset>
                </wp:positionH>
                <wp:positionV relativeFrom="paragraph">
                  <wp:posOffset>734060</wp:posOffset>
                </wp:positionV>
                <wp:extent cx="548640" cy="131445"/>
                <wp:effectExtent l="0" t="0" r="635" b="0"/>
                <wp:wrapNone/>
                <wp:docPr id="6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314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D148C" id="Rectangle 111" o:spid="_x0000_s1026" style="position:absolute;margin-left:23.75pt;margin-top:57.8pt;width:43.2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" stroked="f"/>
            </w:pict>
          </mc:Fallback>
        </mc:AlternateContent>
      </w:r>
    </w:p>
    <w:p w14:paraId="10603DDB" w14:textId="77777777" w:rsidR="000A2A66" w:rsidRPr="00E55649" w:rsidRDefault="000A2A66" w:rsidP="000A2A66">
      <w:pPr>
        <w:jc w:val="center"/>
        <w:rPr>
          <w:rFonts w:cs="Arial"/>
          <w:sz w:val="20"/>
          <w:szCs w:val="24"/>
        </w:rPr>
      </w:pPr>
      <w:r w:rsidRPr="00E55649">
        <w:rPr>
          <w:rFonts w:cs="Arial"/>
          <w:b/>
          <w:sz w:val="20"/>
          <w:szCs w:val="24"/>
        </w:rPr>
        <w:t xml:space="preserve">Fig. 40 </w:t>
      </w:r>
      <w:r w:rsidRPr="00E55649">
        <w:rPr>
          <w:rFonts w:cs="Arial"/>
          <w:sz w:val="20"/>
          <w:szCs w:val="24"/>
        </w:rPr>
        <w:t>Documento de cesión</w:t>
      </w:r>
    </w:p>
    <w:p w14:paraId="5731C0B1" w14:textId="77777777" w:rsidR="000A2A66" w:rsidRPr="00E55649" w:rsidRDefault="000A2A66" w:rsidP="000A2A66">
      <w:pPr>
        <w:rPr>
          <w:rFonts w:cs="Arial"/>
        </w:rPr>
      </w:pPr>
    </w:p>
    <w:p w14:paraId="2ABA20BE" w14:textId="77777777" w:rsidR="000A2A66" w:rsidRPr="00E55649" w:rsidRDefault="000A2A66" w:rsidP="000A2A66">
      <w:pPr>
        <w:rPr>
          <w:rFonts w:cs="Arial"/>
        </w:rPr>
      </w:pPr>
      <w:r w:rsidRPr="00E55649">
        <w:rPr>
          <w:rFonts w:cs="Arial"/>
        </w:rPr>
        <w:t>Cuando el examinador contrasta la información de los “</w:t>
      </w:r>
      <w:r w:rsidRPr="00E55649">
        <w:rPr>
          <w:rFonts w:cs="Arial"/>
          <w:i/>
        </w:rPr>
        <w:t>Datos Bibliográficos</w:t>
      </w:r>
      <w:r w:rsidRPr="00E55649">
        <w:rPr>
          <w:rFonts w:cs="Arial"/>
        </w:rPr>
        <w:t xml:space="preserve">” con la información de los documentos, debe verificar que la información coincida en su totalidad. </w:t>
      </w:r>
    </w:p>
    <w:p w14:paraId="4186D5B7" w14:textId="77777777" w:rsidR="000A2A66" w:rsidRPr="00E55649" w:rsidRDefault="000A2A66" w:rsidP="000A2A66">
      <w:pPr>
        <w:rPr>
          <w:rFonts w:cs="Arial"/>
        </w:rPr>
      </w:pPr>
    </w:p>
    <w:p w14:paraId="6CC1AC43" w14:textId="2A47CADE" w:rsidR="000A2A66" w:rsidRPr="00E55649" w:rsidRDefault="000A2A66" w:rsidP="000A2A66">
      <w:pPr>
        <w:rPr>
          <w:rFonts w:cs="Arial"/>
          <w:noProof/>
          <w:lang w:eastAsia="es-ES"/>
        </w:rPr>
      </w:pPr>
      <w:r w:rsidRPr="00E55649">
        <w:rPr>
          <w:rFonts w:cs="Arial"/>
          <w:szCs w:val="24"/>
        </w:rPr>
        <w:t>En los casos en que no se hayan allegado las cesiones completas, o si los documentos presentados no cumplen los requisitos, el examinador debe notificar al solicitante, para que subsane dicho requisito de conformidad con lo establecido en el artículo 26 literal k) de la Decisión 486 de la Comisión de la Comunidad Andina y el numeral 1.2.2.2. del Capítulo Primero Título X de la Circular Única de la Superintendencia de Industria y Comercio.</w:t>
      </w:r>
    </w:p>
    <w:p w14:paraId="10BDC30B" w14:textId="77777777" w:rsidR="000A2A66" w:rsidRPr="00E55649" w:rsidRDefault="000A2A66" w:rsidP="00330D37">
      <w:pPr>
        <w:pStyle w:val="Ttulo3"/>
        <w:numPr>
          <w:ilvl w:val="2"/>
          <w:numId w:val="48"/>
        </w:numPr>
        <w:ind w:left="426" w:hanging="426"/>
        <w:rPr>
          <w:rFonts w:cs="Arial"/>
          <w:color w:val="auto"/>
        </w:rPr>
      </w:pPr>
      <w:bookmarkStart w:id="88" w:name="_Copia_de_contrato"/>
      <w:bookmarkStart w:id="89" w:name="_Toc534901576"/>
      <w:bookmarkStart w:id="90" w:name="_Toc534901776"/>
      <w:bookmarkStart w:id="91" w:name="_Toc49161995"/>
      <w:bookmarkEnd w:id="88"/>
      <w:r w:rsidRPr="00E55649">
        <w:rPr>
          <w:rFonts w:cs="Arial"/>
          <w:color w:val="auto"/>
        </w:rPr>
        <w:t>Copia del contrato a recursos genéticos (</w:t>
      </w:r>
      <w:bookmarkEnd w:id="89"/>
      <w:bookmarkEnd w:id="90"/>
      <w:r w:rsidRPr="00E55649">
        <w:rPr>
          <w:rFonts w:cs="Arial"/>
          <w:color w:val="auto"/>
        </w:rPr>
        <w:t>literal h) artículo 26 Decisión 486)</w:t>
      </w:r>
      <w:bookmarkEnd w:id="91"/>
    </w:p>
    <w:p w14:paraId="5AF03D95" w14:textId="77777777" w:rsidR="000A2A66" w:rsidRPr="00E55649" w:rsidRDefault="000A2A66" w:rsidP="000A2A66">
      <w:pPr>
        <w:rPr>
          <w:rFonts w:cs="Arial"/>
        </w:rPr>
      </w:pPr>
    </w:p>
    <w:p w14:paraId="4D776CFF" w14:textId="77777777" w:rsidR="000A2A66" w:rsidRPr="00E55649" w:rsidRDefault="000A2A66" w:rsidP="000A2A66">
      <w:pPr>
        <w:tabs>
          <w:tab w:val="left" w:pos="360"/>
        </w:tabs>
        <w:overflowPunct w:val="0"/>
        <w:autoSpaceDE w:val="0"/>
        <w:autoSpaceDN w:val="0"/>
        <w:adjustRightInd w:val="0"/>
        <w:textAlignment w:val="baseline"/>
        <w:rPr>
          <w:rFonts w:cs="Arial"/>
          <w:szCs w:val="24"/>
        </w:rPr>
      </w:pPr>
      <w:r w:rsidRPr="00E55649">
        <w:rPr>
          <w:rFonts w:cs="Arial"/>
          <w:szCs w:val="24"/>
        </w:rPr>
        <w:t>Cuando los productos o procedimientos cuya patente se solicita han sido obtenidos o desarrollados a partir de recursos genéticos o de sus productos derivados, cuyo origen sea cualquiera de los Países Miembros de la Comunidad Andina de Naciones (CAN), el examinador debe verificar:</w:t>
      </w:r>
    </w:p>
    <w:p w14:paraId="799D53BE" w14:textId="77777777" w:rsidR="000A2A66" w:rsidRPr="00E55649" w:rsidRDefault="000A2A66" w:rsidP="000A2A66">
      <w:pPr>
        <w:tabs>
          <w:tab w:val="left" w:pos="360"/>
        </w:tabs>
        <w:overflowPunct w:val="0"/>
        <w:autoSpaceDE w:val="0"/>
        <w:autoSpaceDN w:val="0"/>
        <w:adjustRightInd w:val="0"/>
        <w:textAlignment w:val="baseline"/>
        <w:rPr>
          <w:rFonts w:cs="Arial"/>
          <w:szCs w:val="24"/>
        </w:rPr>
      </w:pPr>
    </w:p>
    <w:p w14:paraId="23A28973" w14:textId="77777777" w:rsidR="000A2A66" w:rsidRPr="00E55649" w:rsidRDefault="000A2A66" w:rsidP="00330D37">
      <w:pPr>
        <w:numPr>
          <w:ilvl w:val="0"/>
          <w:numId w:val="36"/>
        </w:numPr>
        <w:tabs>
          <w:tab w:val="left" w:pos="284"/>
        </w:tabs>
        <w:overflowPunct w:val="0"/>
        <w:autoSpaceDE w:val="0"/>
        <w:autoSpaceDN w:val="0"/>
        <w:adjustRightInd w:val="0"/>
        <w:ind w:left="284" w:hanging="284"/>
        <w:textAlignment w:val="baseline"/>
        <w:rPr>
          <w:rFonts w:cs="Arial"/>
          <w:szCs w:val="24"/>
        </w:rPr>
      </w:pPr>
      <w:r w:rsidRPr="00E55649">
        <w:rPr>
          <w:rFonts w:cs="Arial"/>
          <w:szCs w:val="24"/>
        </w:rPr>
        <w:t xml:space="preserve">Si el solicitante manifestó en el petitorio </w:t>
      </w:r>
      <w:r w:rsidRPr="00E55649">
        <w:rPr>
          <w:rFonts w:cs="Arial"/>
          <w:i/>
          <w:szCs w:val="24"/>
        </w:rPr>
        <w:t>(“Datos Bibliográficos”</w:t>
      </w:r>
      <w:r w:rsidRPr="00E55649">
        <w:rPr>
          <w:rFonts w:cs="Arial"/>
          <w:szCs w:val="24"/>
        </w:rPr>
        <w:t xml:space="preserve"> - </w:t>
      </w:r>
      <w:r w:rsidRPr="00E55649">
        <w:rPr>
          <w:rFonts w:cs="Arial"/>
          <w:i/>
          <w:szCs w:val="24"/>
        </w:rPr>
        <w:t>“Declaraciones”</w:t>
      </w:r>
      <w:r w:rsidRPr="00E55649">
        <w:rPr>
          <w:rFonts w:cs="Arial"/>
          <w:szCs w:val="24"/>
        </w:rPr>
        <w:t>) que obtuvo o desarrolló los productos o procedimientos, cuya patente solicita, a partir de recursos genéticos o de sus productos derivados.</w:t>
      </w:r>
    </w:p>
    <w:p w14:paraId="2D7FCA22" w14:textId="77777777" w:rsidR="000A2A66" w:rsidRPr="00E55649" w:rsidRDefault="000A2A66" w:rsidP="000A2A66">
      <w:pPr>
        <w:tabs>
          <w:tab w:val="left" w:pos="284"/>
        </w:tabs>
        <w:overflowPunct w:val="0"/>
        <w:autoSpaceDE w:val="0"/>
        <w:autoSpaceDN w:val="0"/>
        <w:adjustRightInd w:val="0"/>
        <w:textAlignment w:val="baseline"/>
        <w:rPr>
          <w:rFonts w:cs="Arial"/>
          <w:szCs w:val="24"/>
        </w:rPr>
      </w:pPr>
    </w:p>
    <w:p w14:paraId="1A7A4D86" w14:textId="77777777" w:rsidR="000A2A66" w:rsidRPr="00E55649" w:rsidRDefault="000A2A66" w:rsidP="000A2A66">
      <w:pPr>
        <w:jc w:val="right"/>
        <w:rPr>
          <w:rFonts w:cs="Arial"/>
          <w:noProof/>
          <w:lang w:eastAsia="es-ES"/>
        </w:rPr>
      </w:pPr>
      <w:r w:rsidRPr="00E55649">
        <w:rPr>
          <w:rFonts w:cs="Arial"/>
          <w:noProof/>
          <w:shd w:val="clear" w:color="auto" w:fill="E6E6E6"/>
          <w:lang w:eastAsia="es-CO"/>
        </w:rPr>
        <w:lastRenderedPageBreak/>
        <w:drawing>
          <wp:inline distT="0" distB="0" distL="0" distR="0" wp14:anchorId="69B2D277" wp14:editId="0C41195E">
            <wp:extent cx="5389341" cy="843956"/>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1593" cy="853704"/>
                    </a:xfrm>
                    <a:prstGeom prst="rect">
                      <a:avLst/>
                    </a:prstGeom>
                    <a:noFill/>
                    <a:ln>
                      <a:noFill/>
                    </a:ln>
                  </pic:spPr>
                </pic:pic>
              </a:graphicData>
            </a:graphic>
          </wp:inline>
        </w:drawing>
      </w:r>
    </w:p>
    <w:p w14:paraId="60FCD8FB" w14:textId="5168BC56" w:rsidR="000A2A66" w:rsidRPr="00E55649" w:rsidRDefault="000A2A66" w:rsidP="000A2A66">
      <w:pPr>
        <w:jc w:val="center"/>
        <w:rPr>
          <w:rFonts w:eastAsia="Times New Roman" w:cs="Arial"/>
          <w:sz w:val="20"/>
          <w:szCs w:val="20"/>
          <w:lang w:val="es-ES_tradnl" w:eastAsia="es-ES"/>
        </w:rPr>
      </w:pPr>
      <w:r w:rsidRPr="00E55649">
        <w:rPr>
          <w:rFonts w:cs="Arial"/>
          <w:b/>
          <w:sz w:val="20"/>
          <w:szCs w:val="20"/>
        </w:rPr>
        <w:t>Fig. 41</w:t>
      </w:r>
      <w:r w:rsidRPr="00E55649">
        <w:rPr>
          <w:rFonts w:eastAsia="Times New Roman" w:cs="Arial"/>
          <w:sz w:val="20"/>
          <w:szCs w:val="20"/>
          <w:lang w:val="es-ES_tradnl" w:eastAsia="es-ES"/>
        </w:rPr>
        <w:t xml:space="preserve"> Declaración sobre el uso de Recursos Genéticos o Biológicos</w:t>
      </w:r>
    </w:p>
    <w:p w14:paraId="5F1D0413" w14:textId="77777777" w:rsidR="000A2A66" w:rsidRPr="00E55649" w:rsidRDefault="000A2A66" w:rsidP="000A2A66">
      <w:pPr>
        <w:jc w:val="center"/>
        <w:rPr>
          <w:rFonts w:cs="Arial"/>
          <w:sz w:val="20"/>
        </w:rPr>
      </w:pPr>
    </w:p>
    <w:p w14:paraId="77324682" w14:textId="13F178C1" w:rsidR="000A2A66" w:rsidRPr="00E55649" w:rsidRDefault="4556AB26" w:rsidP="0ED646A6">
      <w:pPr>
        <w:tabs>
          <w:tab w:val="left" w:pos="284"/>
        </w:tabs>
        <w:overflowPunct w:val="0"/>
        <w:autoSpaceDE w:val="0"/>
        <w:autoSpaceDN w:val="0"/>
        <w:adjustRightInd w:val="0"/>
        <w:ind w:left="284"/>
        <w:textAlignment w:val="baseline"/>
        <w:rPr>
          <w:rFonts w:cs="Arial"/>
        </w:rPr>
      </w:pPr>
      <w:r w:rsidRPr="00E55649">
        <w:rPr>
          <w:rFonts w:cs="Arial"/>
        </w:rPr>
        <w:t>El examinador deberá verificar si el solicitante presentó contrato de acceso a</w:t>
      </w:r>
      <w:r w:rsidR="454BBA29" w:rsidRPr="00E55649">
        <w:rPr>
          <w:rFonts w:cs="Arial"/>
        </w:rPr>
        <w:t xml:space="preserve"> </w:t>
      </w:r>
      <w:r w:rsidRPr="00E55649">
        <w:rPr>
          <w:rFonts w:cs="Arial"/>
        </w:rPr>
        <w:t>l</w:t>
      </w:r>
      <w:r w:rsidR="454BBA29" w:rsidRPr="00E55649">
        <w:rPr>
          <w:rFonts w:cs="Arial"/>
        </w:rPr>
        <w:t>os</w:t>
      </w:r>
      <w:r w:rsidRPr="00E55649">
        <w:rPr>
          <w:rFonts w:cs="Arial"/>
        </w:rPr>
        <w:t xml:space="preserve"> recursos genéticos. Por ejemplo, si el recurso genético fue tomado de Colombia, la copia del contrato de acceso consiste en un documento emitido por el Ministerio de Ambiente</w:t>
      </w:r>
      <w:r w:rsidR="0BC38562" w:rsidRPr="00E55649">
        <w:rPr>
          <w:rFonts w:cs="Arial"/>
        </w:rPr>
        <w:t xml:space="preserve"> y Desarrollo </w:t>
      </w:r>
      <w:proofErr w:type="gramStart"/>
      <w:r w:rsidR="0BC38562" w:rsidRPr="00E55649">
        <w:rPr>
          <w:rFonts w:cs="Arial"/>
        </w:rPr>
        <w:t>Sostenible</w:t>
      </w:r>
      <w:r w:rsidRPr="00E55649">
        <w:rPr>
          <w:rFonts w:cs="Arial"/>
        </w:rPr>
        <w:t xml:space="preserve">  Si</w:t>
      </w:r>
      <w:proofErr w:type="gramEnd"/>
      <w:r w:rsidRPr="00E55649">
        <w:rPr>
          <w:rFonts w:cs="Arial"/>
        </w:rPr>
        <w:t xml:space="preserve"> dicho recurso fue tomado en otro de los países Andinos, se verificará la presencia del contrato de acceso celebrado entre el solicitante y la </w:t>
      </w:r>
      <w:r w:rsidR="63D5FC0F" w:rsidRPr="00E55649">
        <w:rPr>
          <w:rFonts w:cs="Arial"/>
        </w:rPr>
        <w:t>Autoridad Nacional C</w:t>
      </w:r>
      <w:r w:rsidRPr="00E55649">
        <w:rPr>
          <w:rFonts w:cs="Arial"/>
        </w:rPr>
        <w:t xml:space="preserve">ompetente el país de origen del recurso genético. </w:t>
      </w:r>
    </w:p>
    <w:p w14:paraId="5EC7E1DC" w14:textId="77777777" w:rsidR="000A2A66" w:rsidRPr="00E55649" w:rsidRDefault="000A2A66" w:rsidP="000A2A66">
      <w:pPr>
        <w:tabs>
          <w:tab w:val="left" w:pos="284"/>
        </w:tabs>
        <w:overflowPunct w:val="0"/>
        <w:autoSpaceDE w:val="0"/>
        <w:autoSpaceDN w:val="0"/>
        <w:adjustRightInd w:val="0"/>
        <w:ind w:left="284"/>
        <w:textAlignment w:val="baseline"/>
        <w:rPr>
          <w:rFonts w:cs="Arial"/>
          <w:szCs w:val="24"/>
        </w:rPr>
      </w:pPr>
    </w:p>
    <w:p w14:paraId="35309FD8" w14:textId="77777777" w:rsidR="000A2A66" w:rsidRPr="00E55649" w:rsidRDefault="000A2A66" w:rsidP="000A2A66">
      <w:pPr>
        <w:tabs>
          <w:tab w:val="left" w:pos="284"/>
        </w:tabs>
        <w:overflowPunct w:val="0"/>
        <w:autoSpaceDE w:val="0"/>
        <w:autoSpaceDN w:val="0"/>
        <w:adjustRightInd w:val="0"/>
        <w:ind w:left="284"/>
        <w:textAlignment w:val="baseline"/>
        <w:rPr>
          <w:rFonts w:cs="Arial"/>
          <w:szCs w:val="24"/>
        </w:rPr>
      </w:pPr>
      <w:proofErr w:type="gramStart"/>
      <w:r w:rsidRPr="00E55649">
        <w:rPr>
          <w:rFonts w:cs="Arial"/>
          <w:szCs w:val="24"/>
        </w:rPr>
        <w:t>En caso que</w:t>
      </w:r>
      <w:proofErr w:type="gramEnd"/>
      <w:r w:rsidRPr="00E55649">
        <w:rPr>
          <w:rFonts w:cs="Arial"/>
          <w:szCs w:val="24"/>
        </w:rPr>
        <w:t xml:space="preserve"> el documento no haya sido aportado, el examinador requerirá al solicitante para que lo presente según lo establecido en el artículo 26.h) y en el plazo señalado en el artículo 39 de la Decisión 486.</w:t>
      </w:r>
    </w:p>
    <w:p w14:paraId="25710307" w14:textId="77777777" w:rsidR="000A2A66" w:rsidRPr="00E55649" w:rsidRDefault="000A2A66" w:rsidP="000A2A66">
      <w:pPr>
        <w:jc w:val="center"/>
        <w:rPr>
          <w:rFonts w:cs="Arial"/>
          <w:b/>
        </w:rPr>
      </w:pPr>
    </w:p>
    <w:p w14:paraId="7B8DEA0C" w14:textId="0C55A16B" w:rsidR="000A2A66" w:rsidRPr="00E55649" w:rsidRDefault="000A2A66" w:rsidP="000A2A66">
      <w:pPr>
        <w:tabs>
          <w:tab w:val="left" w:pos="284"/>
        </w:tabs>
        <w:overflowPunct w:val="0"/>
        <w:autoSpaceDE w:val="0"/>
        <w:autoSpaceDN w:val="0"/>
        <w:adjustRightInd w:val="0"/>
        <w:textAlignment w:val="baseline"/>
        <w:rPr>
          <w:rFonts w:cs="Arial"/>
          <w:szCs w:val="24"/>
        </w:rPr>
      </w:pPr>
      <w:r w:rsidRPr="00E55649">
        <w:rPr>
          <w:rFonts w:cs="Arial"/>
          <w:szCs w:val="24"/>
        </w:rPr>
        <w:t xml:space="preserve">Aun cuando el solicitante no manifieste en el petitorio </w:t>
      </w:r>
      <w:r w:rsidRPr="00E55649">
        <w:rPr>
          <w:rFonts w:cs="Arial"/>
          <w:i/>
          <w:szCs w:val="24"/>
        </w:rPr>
        <w:t>(“Datos Bibliográficos”</w:t>
      </w:r>
      <w:r w:rsidRPr="00E55649">
        <w:rPr>
          <w:rFonts w:cs="Arial"/>
          <w:szCs w:val="24"/>
        </w:rPr>
        <w:t xml:space="preserve"> - </w:t>
      </w:r>
      <w:r w:rsidRPr="00E55649">
        <w:rPr>
          <w:rFonts w:cs="Arial"/>
          <w:i/>
          <w:szCs w:val="24"/>
        </w:rPr>
        <w:t>“Declaraciones”</w:t>
      </w:r>
      <w:r w:rsidRPr="00E55649">
        <w:rPr>
          <w:rFonts w:cs="Arial"/>
          <w:szCs w:val="24"/>
        </w:rPr>
        <w:t xml:space="preserve">) que obtuvo o desarrolló los productos o procedimientos a partir de recursos genéticos o de sus productos derivados de los que cualquiera de los países </w:t>
      </w:r>
      <w:r w:rsidR="00607668" w:rsidRPr="00E55649">
        <w:rPr>
          <w:rFonts w:cs="Arial"/>
          <w:szCs w:val="24"/>
        </w:rPr>
        <w:t>miembros</w:t>
      </w:r>
      <w:r w:rsidRPr="00E55649">
        <w:rPr>
          <w:rFonts w:cs="Arial"/>
          <w:szCs w:val="24"/>
        </w:rPr>
        <w:t xml:space="preserve"> de la Comunidad Andina es país de origen.  El examinador deberá verificar que el contrato de acceso al recurso genético haya sido aportado, y en caso de no haber sido suministrado, requerirá al solicitante para que lo presente según lo establecido en el artículo 26.h) y en el plazo señalado en el artículo 39 de la Decisión 486, en los siguientes casos:</w:t>
      </w:r>
    </w:p>
    <w:p w14:paraId="0E58CBA5" w14:textId="77777777" w:rsidR="000A2A66" w:rsidRPr="00E55649" w:rsidRDefault="000A2A66" w:rsidP="000A2A66">
      <w:pPr>
        <w:pStyle w:val="Textoindependiente2"/>
        <w:spacing w:after="0" w:line="240" w:lineRule="auto"/>
        <w:ind w:left="284"/>
        <w:rPr>
          <w:rFonts w:cs="Arial"/>
          <w:szCs w:val="24"/>
        </w:rPr>
      </w:pPr>
    </w:p>
    <w:p w14:paraId="7F892106" w14:textId="77777777" w:rsidR="000A2A66" w:rsidRPr="00E55649" w:rsidRDefault="000A2A66" w:rsidP="00330D37">
      <w:pPr>
        <w:numPr>
          <w:ilvl w:val="0"/>
          <w:numId w:val="36"/>
        </w:numPr>
        <w:tabs>
          <w:tab w:val="left" w:pos="284"/>
        </w:tabs>
        <w:overflowPunct w:val="0"/>
        <w:autoSpaceDE w:val="0"/>
        <w:autoSpaceDN w:val="0"/>
        <w:adjustRightInd w:val="0"/>
        <w:ind w:left="284" w:hanging="284"/>
        <w:textAlignment w:val="baseline"/>
        <w:rPr>
          <w:rFonts w:cs="Arial"/>
          <w:szCs w:val="24"/>
        </w:rPr>
      </w:pPr>
      <w:r w:rsidRPr="00E55649">
        <w:rPr>
          <w:rFonts w:cs="Arial"/>
          <w:szCs w:val="24"/>
        </w:rPr>
        <w:t>Cuando los productos o procedimientos cuya patente se solicita han sido obtenidos o desarrollados a partir de recursos genéticos o de sus productos derivados y en la descripción de la solicitud se indica que dicho recurso fue tomado en uno de los países miembros de la Comunidad Andina.</w:t>
      </w:r>
    </w:p>
    <w:p w14:paraId="4AC4EA33" w14:textId="77777777" w:rsidR="000A2A66" w:rsidRPr="00E55649" w:rsidRDefault="000A2A66" w:rsidP="000A2A66">
      <w:pPr>
        <w:tabs>
          <w:tab w:val="left" w:pos="284"/>
        </w:tabs>
        <w:overflowPunct w:val="0"/>
        <w:autoSpaceDE w:val="0"/>
        <w:autoSpaceDN w:val="0"/>
        <w:adjustRightInd w:val="0"/>
        <w:ind w:left="284"/>
        <w:textAlignment w:val="baseline"/>
        <w:rPr>
          <w:rFonts w:cs="Arial"/>
          <w:szCs w:val="24"/>
        </w:rPr>
      </w:pPr>
    </w:p>
    <w:p w14:paraId="7F598CA7" w14:textId="77777777" w:rsidR="000A2A66" w:rsidRPr="00E55649" w:rsidRDefault="000A2A66" w:rsidP="00330D37">
      <w:pPr>
        <w:numPr>
          <w:ilvl w:val="0"/>
          <w:numId w:val="36"/>
        </w:numPr>
        <w:tabs>
          <w:tab w:val="left" w:pos="284"/>
        </w:tabs>
        <w:overflowPunct w:val="0"/>
        <w:autoSpaceDE w:val="0"/>
        <w:autoSpaceDN w:val="0"/>
        <w:adjustRightInd w:val="0"/>
        <w:ind w:left="284" w:hanging="284"/>
        <w:textAlignment w:val="baseline"/>
        <w:rPr>
          <w:rFonts w:cs="Arial"/>
          <w:szCs w:val="24"/>
        </w:rPr>
      </w:pPr>
      <w:r w:rsidRPr="00E55649">
        <w:rPr>
          <w:rFonts w:cs="Arial"/>
          <w:szCs w:val="24"/>
        </w:rPr>
        <w:t>Cuando al buscar el origen del recurso genético utilizado se evidencia que el país de origen de dichos recursos genéticos y/o productos derivados es uno de los países miembros de la Comunidad Andina.</w:t>
      </w:r>
    </w:p>
    <w:p w14:paraId="2975D29D" w14:textId="77777777" w:rsidR="000A2A66" w:rsidRPr="00E55649" w:rsidRDefault="000A2A66" w:rsidP="000A2A66">
      <w:pPr>
        <w:pStyle w:val="Prrafodelista"/>
        <w:rPr>
          <w:rFonts w:cs="Arial"/>
          <w:szCs w:val="24"/>
        </w:rPr>
      </w:pPr>
    </w:p>
    <w:p w14:paraId="281D92E6" w14:textId="016BA0D1" w:rsidR="000A2A66" w:rsidRPr="00E55649" w:rsidRDefault="5B746378" w:rsidP="00330D37">
      <w:pPr>
        <w:numPr>
          <w:ilvl w:val="0"/>
          <w:numId w:val="36"/>
        </w:numPr>
        <w:tabs>
          <w:tab w:val="left" w:pos="284"/>
        </w:tabs>
        <w:overflowPunct w:val="0"/>
        <w:autoSpaceDE w:val="0"/>
        <w:autoSpaceDN w:val="0"/>
        <w:adjustRightInd w:val="0"/>
        <w:ind w:left="284" w:hanging="284"/>
        <w:textAlignment w:val="baseline"/>
        <w:rPr>
          <w:rFonts w:cs="Arial"/>
          <w:szCs w:val="24"/>
        </w:rPr>
      </w:pPr>
      <w:r w:rsidRPr="00E55649">
        <w:rPr>
          <w:rFonts w:cs="Arial"/>
        </w:rPr>
        <w:t>Cuando los productos o procedimientos cuya patente se solicita han sido obtenidos o desarrollados a partir de recursos genéticos o productos derivados de plantas reportadas como nativas en el Catálogo de Plantas de Colombia</w:t>
      </w:r>
      <w:r w:rsidR="000A2A66" w:rsidRPr="00E55649">
        <w:rPr>
          <w:rStyle w:val="Refdenotaalpie"/>
        </w:rPr>
        <w:footnoteReference w:id="4"/>
      </w:r>
      <w:r w:rsidR="579FD1EB" w:rsidRPr="00E55649">
        <w:rPr>
          <w:rFonts w:cs="Arial"/>
        </w:rPr>
        <w:t>.</w:t>
      </w:r>
    </w:p>
    <w:p w14:paraId="11994E6F" w14:textId="77777777" w:rsidR="000A2A66" w:rsidRPr="00E55649" w:rsidRDefault="000A2A66" w:rsidP="000A2A66">
      <w:pPr>
        <w:tabs>
          <w:tab w:val="left" w:pos="284"/>
        </w:tabs>
        <w:overflowPunct w:val="0"/>
        <w:autoSpaceDE w:val="0"/>
        <w:autoSpaceDN w:val="0"/>
        <w:adjustRightInd w:val="0"/>
        <w:ind w:left="284"/>
        <w:textAlignment w:val="baseline"/>
        <w:rPr>
          <w:rFonts w:cs="Arial"/>
          <w:szCs w:val="24"/>
        </w:rPr>
      </w:pPr>
    </w:p>
    <w:p w14:paraId="4162B9BD" w14:textId="49079FC3" w:rsidR="000A2A66" w:rsidRPr="00E55649" w:rsidRDefault="000A2A66" w:rsidP="00330D37">
      <w:pPr>
        <w:numPr>
          <w:ilvl w:val="0"/>
          <w:numId w:val="36"/>
        </w:numPr>
        <w:tabs>
          <w:tab w:val="left" w:pos="284"/>
        </w:tabs>
        <w:overflowPunct w:val="0"/>
        <w:autoSpaceDE w:val="0"/>
        <w:autoSpaceDN w:val="0"/>
        <w:adjustRightInd w:val="0"/>
        <w:ind w:left="284" w:hanging="284"/>
        <w:textAlignment w:val="baseline"/>
        <w:rPr>
          <w:rFonts w:cs="Arial"/>
          <w:szCs w:val="24"/>
        </w:rPr>
      </w:pPr>
      <w:r w:rsidRPr="00E55649">
        <w:rPr>
          <w:rFonts w:cs="Arial"/>
          <w:szCs w:val="24"/>
        </w:rPr>
        <w:lastRenderedPageBreak/>
        <w:t>Cuando la solicitud se refiera a recursos genéticos y/o productos derivados, por ejemplo, especies reportadas como nativas de las cuales no se reporta el país de origen, y que no es claro si requiere o no contrato de acceso; es este caso, el examinador requerirá al solicitante para que allegue el contrato de acceso.</w:t>
      </w:r>
      <w:r w:rsidR="00B7376A" w:rsidRPr="00E55649">
        <w:rPr>
          <w:rFonts w:cs="Arial"/>
          <w:szCs w:val="24"/>
        </w:rPr>
        <w:t xml:space="preserve"> También será aceptable una comunicación de la Autoridad Nacional Competente donde se indique que no es necesario el contrato de acceso.</w:t>
      </w:r>
    </w:p>
    <w:p w14:paraId="037C5118" w14:textId="77777777" w:rsidR="000A2A66" w:rsidRPr="00E55649" w:rsidRDefault="000A2A66" w:rsidP="000A2A66">
      <w:pPr>
        <w:pStyle w:val="Prrafodelista"/>
        <w:tabs>
          <w:tab w:val="left" w:pos="284"/>
        </w:tabs>
        <w:overflowPunct w:val="0"/>
        <w:autoSpaceDE w:val="0"/>
        <w:autoSpaceDN w:val="0"/>
        <w:adjustRightInd w:val="0"/>
        <w:textAlignment w:val="baseline"/>
        <w:rPr>
          <w:rFonts w:cs="Arial"/>
          <w:szCs w:val="24"/>
        </w:rPr>
      </w:pPr>
    </w:p>
    <w:p w14:paraId="533FB97E" w14:textId="77777777" w:rsidR="000A2A66" w:rsidRPr="00E55649" w:rsidRDefault="000A2A66" w:rsidP="000A2A66">
      <w:pPr>
        <w:tabs>
          <w:tab w:val="left" w:pos="284"/>
        </w:tabs>
        <w:overflowPunct w:val="0"/>
        <w:autoSpaceDE w:val="0"/>
        <w:autoSpaceDN w:val="0"/>
        <w:adjustRightInd w:val="0"/>
        <w:textAlignment w:val="baseline"/>
        <w:rPr>
          <w:rFonts w:cs="Arial"/>
          <w:szCs w:val="24"/>
        </w:rPr>
      </w:pPr>
      <w:r w:rsidRPr="00E55649">
        <w:rPr>
          <w:rFonts w:cs="Arial"/>
          <w:szCs w:val="24"/>
        </w:rPr>
        <w:t>Por otra parte, siempre que un examinador encuentre que una invención posiblemente ha sido desarrollada a partir de recursos genéticos o productos derivados que tienen como origen cualquiera de los Países Miembros de la Comunidad Andina, debe reportarlo a la persona encargada de la revisión de esos casos.</w:t>
      </w:r>
    </w:p>
    <w:p w14:paraId="4EBC0451" w14:textId="77777777" w:rsidR="000A2A66" w:rsidRPr="00E55649" w:rsidRDefault="000A2A66" w:rsidP="000A2A66">
      <w:pPr>
        <w:rPr>
          <w:rFonts w:cs="Arial"/>
        </w:rPr>
      </w:pPr>
    </w:p>
    <w:p w14:paraId="1DFE86B2" w14:textId="77777777" w:rsidR="000A2A66" w:rsidRPr="00E55649" w:rsidRDefault="000A2A66" w:rsidP="00330D37">
      <w:pPr>
        <w:pStyle w:val="Ttulo3"/>
        <w:numPr>
          <w:ilvl w:val="2"/>
          <w:numId w:val="48"/>
        </w:numPr>
        <w:ind w:left="709" w:hanging="709"/>
        <w:rPr>
          <w:rFonts w:cs="Arial"/>
          <w:color w:val="auto"/>
        </w:rPr>
      </w:pPr>
      <w:bookmarkStart w:id="92" w:name="_Copia_de_licencia"/>
      <w:bookmarkStart w:id="93" w:name="_Toc534901577"/>
      <w:bookmarkStart w:id="94" w:name="_Toc534901777"/>
      <w:bookmarkStart w:id="95" w:name="_Toc49161996"/>
      <w:bookmarkEnd w:id="92"/>
      <w:r w:rsidRPr="00E55649">
        <w:rPr>
          <w:rFonts w:cs="Arial"/>
          <w:color w:val="auto"/>
        </w:rPr>
        <w:t>Licencia o autorización de uso de conocimientos tradicionales (</w:t>
      </w:r>
      <w:bookmarkEnd w:id="93"/>
      <w:bookmarkEnd w:id="94"/>
      <w:r w:rsidRPr="00E55649">
        <w:rPr>
          <w:rFonts w:cs="Arial"/>
          <w:color w:val="auto"/>
        </w:rPr>
        <w:t>literal i) artículo 26 Decisión 486)</w:t>
      </w:r>
      <w:bookmarkEnd w:id="95"/>
    </w:p>
    <w:p w14:paraId="48822A63" w14:textId="77777777" w:rsidR="000A2A66" w:rsidRPr="00E55649" w:rsidRDefault="000A2A66" w:rsidP="000A2A66">
      <w:pPr>
        <w:rPr>
          <w:rFonts w:cs="Arial"/>
        </w:rPr>
      </w:pPr>
    </w:p>
    <w:p w14:paraId="44A0FBFF" w14:textId="77777777" w:rsidR="000A2A66" w:rsidRPr="00E55649" w:rsidRDefault="000A2A66" w:rsidP="000A2A66">
      <w:pPr>
        <w:pStyle w:val="Textoindependiente2"/>
        <w:spacing w:after="0" w:line="240" w:lineRule="auto"/>
        <w:rPr>
          <w:rFonts w:cs="Arial"/>
          <w:szCs w:val="24"/>
        </w:rPr>
      </w:pPr>
      <w:r w:rsidRPr="00E55649">
        <w:rPr>
          <w:rFonts w:cs="Arial"/>
          <w:szCs w:val="24"/>
        </w:rPr>
        <w:t>Cuando los productos o procedimientos, cuya protección se solicita, han sido obtenidos o desarrollados a partir de conocimientos tradicionales de las comunidades indígenas, afroamericanas o locales de cualquiera de los Países Miembros de la CAN, el examinador debe verificar:</w:t>
      </w:r>
    </w:p>
    <w:p w14:paraId="6EF02BEB" w14:textId="77777777" w:rsidR="000A2A66" w:rsidRPr="00E55649" w:rsidRDefault="000A2A66" w:rsidP="000A2A66">
      <w:pPr>
        <w:pStyle w:val="Textoindependiente2"/>
        <w:spacing w:after="0" w:line="240" w:lineRule="auto"/>
        <w:rPr>
          <w:rFonts w:cs="Arial"/>
          <w:szCs w:val="24"/>
        </w:rPr>
      </w:pPr>
    </w:p>
    <w:p w14:paraId="0ED1BEC0" w14:textId="77777777" w:rsidR="000A2A66" w:rsidRPr="00E55649" w:rsidRDefault="000A2A66" w:rsidP="00330D37">
      <w:pPr>
        <w:pStyle w:val="Textoindependiente2"/>
        <w:numPr>
          <w:ilvl w:val="0"/>
          <w:numId w:val="37"/>
        </w:numPr>
        <w:spacing w:after="0" w:line="240" w:lineRule="auto"/>
        <w:ind w:left="284" w:hanging="284"/>
        <w:rPr>
          <w:rFonts w:cs="Arial"/>
          <w:szCs w:val="24"/>
        </w:rPr>
      </w:pPr>
      <w:r w:rsidRPr="00E55649">
        <w:rPr>
          <w:rFonts w:cs="Arial"/>
          <w:szCs w:val="24"/>
        </w:rPr>
        <w:t>Si el solicitante manifestó en el petitorio, que los productos o procedimientos cuya protección se solicita han sido desarrollados a partir de conocimientos tradicionales de las comunidades indígenas, afroamericanas o locales de los Países Miembros, y</w:t>
      </w:r>
    </w:p>
    <w:p w14:paraId="1F8F8047" w14:textId="77777777" w:rsidR="000A2A66" w:rsidRPr="00E55649" w:rsidRDefault="000A2A66" w:rsidP="000A2A66">
      <w:pPr>
        <w:rPr>
          <w:noProof/>
          <w:lang w:eastAsia="es-ES"/>
        </w:rPr>
      </w:pPr>
    </w:p>
    <w:p w14:paraId="5F38E3EE" w14:textId="77777777" w:rsidR="000A2A66" w:rsidRPr="00E55649" w:rsidRDefault="000A2A66" w:rsidP="000A2A66">
      <w:r w:rsidRPr="00E55649">
        <w:rPr>
          <w:noProof/>
          <w:shd w:val="clear" w:color="auto" w:fill="E6E6E6"/>
          <w:lang w:eastAsia="es-CO"/>
        </w:rPr>
        <w:drawing>
          <wp:inline distT="0" distB="0" distL="0" distR="0" wp14:anchorId="3876E179" wp14:editId="43B4ACE2">
            <wp:extent cx="5660877" cy="8786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1918" cy="885011"/>
                    </a:xfrm>
                    <a:prstGeom prst="rect">
                      <a:avLst/>
                    </a:prstGeom>
                    <a:noFill/>
                    <a:ln>
                      <a:noFill/>
                    </a:ln>
                  </pic:spPr>
                </pic:pic>
              </a:graphicData>
            </a:graphic>
          </wp:inline>
        </w:drawing>
      </w:r>
    </w:p>
    <w:p w14:paraId="248D0DE2" w14:textId="77777777" w:rsidR="000A2A66" w:rsidRPr="00E55649" w:rsidRDefault="000A2A66" w:rsidP="000A2A66">
      <w:pPr>
        <w:pStyle w:val="Textoindependiente2"/>
        <w:spacing w:after="0" w:line="240" w:lineRule="auto"/>
        <w:jc w:val="center"/>
        <w:rPr>
          <w:rFonts w:cs="Arial"/>
          <w:szCs w:val="24"/>
        </w:rPr>
      </w:pPr>
      <w:r w:rsidRPr="00E55649">
        <w:rPr>
          <w:rFonts w:cs="Arial"/>
          <w:b/>
          <w:sz w:val="20"/>
          <w:szCs w:val="20"/>
        </w:rPr>
        <w:t>Fig. 42</w:t>
      </w:r>
      <w:r w:rsidRPr="00E55649">
        <w:rPr>
          <w:rFonts w:cs="Arial"/>
          <w:sz w:val="20"/>
          <w:szCs w:val="20"/>
        </w:rPr>
        <w:t xml:space="preserve"> </w:t>
      </w:r>
      <w:r w:rsidRPr="00E55649">
        <w:rPr>
          <w:rFonts w:cs="Arial"/>
          <w:sz w:val="20"/>
          <w:szCs w:val="20"/>
          <w:lang w:val="es-ES_tradnl"/>
        </w:rPr>
        <w:t>Declaración sobre uso de Conocimientos Tradicionales</w:t>
      </w:r>
    </w:p>
    <w:p w14:paraId="71B74A36" w14:textId="1F73DFF4" w:rsidR="000A2A66" w:rsidRPr="00E55649" w:rsidRDefault="000A2A66" w:rsidP="000A2A66">
      <w:pPr>
        <w:pStyle w:val="Textoindependiente2"/>
        <w:spacing w:after="0" w:line="240" w:lineRule="auto"/>
        <w:ind w:left="284"/>
        <w:rPr>
          <w:rFonts w:cs="Arial"/>
          <w:szCs w:val="24"/>
        </w:rPr>
      </w:pPr>
      <w:r w:rsidRPr="00E55649">
        <w:rPr>
          <w:rFonts w:cs="Arial"/>
          <w:szCs w:val="24"/>
        </w:rPr>
        <w:t>En caso afirmativo</w:t>
      </w:r>
      <w:r w:rsidR="00265D49" w:rsidRPr="00E55649">
        <w:rPr>
          <w:rFonts w:cs="Arial"/>
          <w:szCs w:val="24"/>
        </w:rPr>
        <w:t xml:space="preserve"> o cuando así se manifieste en la descripción o en las reivindicaciones</w:t>
      </w:r>
      <w:r w:rsidRPr="00E55649">
        <w:rPr>
          <w:rFonts w:cs="Arial"/>
          <w:szCs w:val="24"/>
        </w:rPr>
        <w:t xml:space="preserve">, el </w:t>
      </w:r>
      <w:r w:rsidR="002B539E" w:rsidRPr="00E55649">
        <w:rPr>
          <w:rFonts w:cs="Arial"/>
          <w:szCs w:val="24"/>
        </w:rPr>
        <w:t>examinador</w:t>
      </w:r>
      <w:r w:rsidRPr="00E55649">
        <w:rPr>
          <w:rFonts w:cs="Arial"/>
          <w:szCs w:val="24"/>
        </w:rPr>
        <w:t xml:space="preserve"> deberá verificar si el solicitante allega la licencia o autorización de uso de tales conocimientos, cuando </w:t>
      </w:r>
      <w:r w:rsidRPr="00E55649">
        <w:t>manifieste en la descripción o en las reivindicaciones el uso de un conocimiento tradicional</w:t>
      </w:r>
      <w:r w:rsidRPr="00E55649">
        <w:rPr>
          <w:rFonts w:cs="Arial"/>
        </w:rPr>
        <w:t xml:space="preserve">. </w:t>
      </w:r>
    </w:p>
    <w:p w14:paraId="1FA6FE64" w14:textId="77777777" w:rsidR="000A2A66" w:rsidRPr="00E55649" w:rsidRDefault="000A2A66" w:rsidP="000A2A66">
      <w:pPr>
        <w:rPr>
          <w:rFonts w:cs="Arial"/>
        </w:rPr>
      </w:pPr>
    </w:p>
    <w:p w14:paraId="647A1712" w14:textId="77777777" w:rsidR="000A2A66" w:rsidRPr="00E55649" w:rsidRDefault="000A2A66" w:rsidP="00330D37">
      <w:pPr>
        <w:pStyle w:val="Ttulo3"/>
        <w:numPr>
          <w:ilvl w:val="2"/>
          <w:numId w:val="48"/>
        </w:numPr>
        <w:ind w:left="709" w:hanging="709"/>
        <w:rPr>
          <w:rFonts w:cs="Arial"/>
          <w:color w:val="auto"/>
        </w:rPr>
      </w:pPr>
      <w:bookmarkStart w:id="96" w:name="_Certificado_de_Depósito"/>
      <w:bookmarkStart w:id="97" w:name="_Toc534901578"/>
      <w:bookmarkStart w:id="98" w:name="_Toc534901778"/>
      <w:bookmarkStart w:id="99" w:name="_Toc49161997"/>
      <w:bookmarkEnd w:id="96"/>
      <w:r w:rsidRPr="00E55649">
        <w:rPr>
          <w:rFonts w:cs="Arial"/>
          <w:color w:val="auto"/>
        </w:rPr>
        <w:t>Certificado de Depósito de material biológico (literal j) artículo 26 y artículo 29 Decisión 486)</w:t>
      </w:r>
      <w:bookmarkEnd w:id="97"/>
      <w:bookmarkEnd w:id="98"/>
      <w:bookmarkEnd w:id="99"/>
    </w:p>
    <w:p w14:paraId="3AD3F816" w14:textId="77777777" w:rsidR="000A2A66" w:rsidRPr="00E55649" w:rsidRDefault="000A2A66" w:rsidP="000A2A66">
      <w:pPr>
        <w:rPr>
          <w:rFonts w:cs="Arial"/>
        </w:rPr>
      </w:pPr>
    </w:p>
    <w:p w14:paraId="70E14911" w14:textId="3B635833" w:rsidR="000A2A66" w:rsidRPr="00E55649" w:rsidRDefault="000A2A66" w:rsidP="000A2A66">
      <w:pPr>
        <w:rPr>
          <w:rFonts w:eastAsia="Arial Unicode MS" w:cs="Arial"/>
          <w:szCs w:val="24"/>
        </w:rPr>
      </w:pPr>
      <w:r w:rsidRPr="00E55649">
        <w:rPr>
          <w:rFonts w:eastAsia="Arial Unicode MS" w:cs="Arial"/>
          <w:szCs w:val="24"/>
        </w:rPr>
        <w:t>El requisito de adjuntar una copia del certificado de depósito se encuentra relacionado co</w:t>
      </w:r>
      <w:r w:rsidR="00265D49" w:rsidRPr="00E55649">
        <w:rPr>
          <w:rFonts w:eastAsia="Arial Unicode MS" w:cs="Arial"/>
          <w:szCs w:val="24"/>
        </w:rPr>
        <w:t>n</w:t>
      </w:r>
      <w:r w:rsidRPr="00E55649">
        <w:rPr>
          <w:rFonts w:eastAsia="Arial Unicode MS" w:cs="Arial"/>
          <w:szCs w:val="24"/>
        </w:rPr>
        <w:t xml:space="preserve"> el artículo 26, literal j, de la Decisión 486, establece lo siguiente:</w:t>
      </w:r>
    </w:p>
    <w:p w14:paraId="0DBD12A8" w14:textId="77777777" w:rsidR="000A2A66" w:rsidRPr="00E55649" w:rsidRDefault="000A2A66" w:rsidP="000A2A66">
      <w:pPr>
        <w:rPr>
          <w:rFonts w:eastAsia="Arial Unicode MS" w:cs="Arial"/>
          <w:szCs w:val="24"/>
        </w:rPr>
      </w:pPr>
    </w:p>
    <w:p w14:paraId="298165B7" w14:textId="77777777" w:rsidR="000A2A66" w:rsidRPr="00E55649" w:rsidRDefault="000A2A66" w:rsidP="000A2A66">
      <w:pPr>
        <w:ind w:left="851" w:right="900"/>
        <w:rPr>
          <w:rFonts w:eastAsia="Arial Unicode MS" w:cs="Arial"/>
          <w:i/>
          <w:sz w:val="22"/>
        </w:rPr>
      </w:pPr>
      <w:r w:rsidRPr="00E55649">
        <w:rPr>
          <w:rFonts w:eastAsia="Arial Unicode MS" w:cs="Arial"/>
          <w:sz w:val="22"/>
        </w:rPr>
        <w:lastRenderedPageBreak/>
        <w:t xml:space="preserve"> </w:t>
      </w:r>
      <w:r w:rsidRPr="00E55649">
        <w:rPr>
          <w:rFonts w:eastAsia="Arial Unicode MS" w:cs="Arial"/>
          <w:i/>
          <w:sz w:val="22"/>
        </w:rPr>
        <w:t>“La solicitud para obtener una patente de invención se presentará ante la oficina nacional competente y deberá contener lo siguiente (…) j) de ser el caso, el certificado de depósito del material biológico”.</w:t>
      </w:r>
    </w:p>
    <w:p w14:paraId="6427D72C" w14:textId="77777777" w:rsidR="000A2A66" w:rsidRPr="00E55649" w:rsidRDefault="000A2A66" w:rsidP="000A2A66">
      <w:pPr>
        <w:rPr>
          <w:rFonts w:eastAsia="Arial Unicode MS" w:cs="Arial"/>
          <w:i/>
          <w:szCs w:val="24"/>
        </w:rPr>
      </w:pPr>
    </w:p>
    <w:p w14:paraId="6776ADF1" w14:textId="77777777" w:rsidR="000A2A66" w:rsidRPr="00E55649" w:rsidRDefault="000A2A66" w:rsidP="000A2A66">
      <w:pPr>
        <w:rPr>
          <w:rFonts w:eastAsia="Arial Unicode MS" w:cs="Arial"/>
          <w:szCs w:val="24"/>
        </w:rPr>
      </w:pPr>
      <w:r w:rsidRPr="00E55649">
        <w:rPr>
          <w:rFonts w:eastAsia="Arial Unicode MS" w:cs="Arial"/>
          <w:szCs w:val="24"/>
        </w:rPr>
        <w:t>Este requisito se relaciona con el artículo 29 de la Decisión 486, el cual establece que:</w:t>
      </w:r>
    </w:p>
    <w:p w14:paraId="4EFBD329" w14:textId="77777777" w:rsidR="000A2A66" w:rsidRPr="00E55649" w:rsidRDefault="000A2A66" w:rsidP="000A2A66">
      <w:pPr>
        <w:rPr>
          <w:rFonts w:eastAsia="Arial Unicode MS" w:cs="Arial"/>
          <w:szCs w:val="24"/>
        </w:rPr>
      </w:pPr>
    </w:p>
    <w:p w14:paraId="2DE0B937" w14:textId="77777777" w:rsidR="000A2A66" w:rsidRPr="00E55649" w:rsidRDefault="000A2A66" w:rsidP="000A2A66">
      <w:pPr>
        <w:ind w:left="851" w:right="900"/>
        <w:rPr>
          <w:rFonts w:eastAsia="Arial Unicode MS" w:cs="Arial"/>
          <w:i/>
          <w:iCs/>
          <w:sz w:val="22"/>
        </w:rPr>
      </w:pPr>
      <w:r w:rsidRPr="00E55649">
        <w:rPr>
          <w:rFonts w:eastAsia="Arial Unicode MS" w:cs="Arial"/>
          <w:sz w:val="22"/>
        </w:rPr>
        <w:t>“</w:t>
      </w:r>
      <w:r w:rsidRPr="00E55649">
        <w:rPr>
          <w:rFonts w:eastAsia="Arial Unicode MS" w:cs="Arial"/>
          <w:i/>
          <w:iCs/>
          <w:sz w:val="22"/>
        </w:rPr>
        <w:t>Cuando la invención se refiera a un producto o a un procedimiento relativo a un material biológico y la invención no pueda describirse de manera que pueda ser comprendida y ejecutada por una persona capacitada en la materia técnica, la descripción deberá complementarse con un depósito de dicho material.</w:t>
      </w:r>
    </w:p>
    <w:p w14:paraId="212E4D59" w14:textId="77777777" w:rsidR="000A2A66" w:rsidRPr="00E55649" w:rsidRDefault="000A2A66" w:rsidP="000A2A66">
      <w:pPr>
        <w:ind w:left="851" w:right="900"/>
        <w:rPr>
          <w:rFonts w:eastAsia="Arial Unicode MS" w:cs="Arial"/>
          <w:i/>
          <w:iCs/>
          <w:sz w:val="22"/>
        </w:rPr>
      </w:pPr>
      <w:r w:rsidRPr="00E55649">
        <w:rPr>
          <w:rFonts w:eastAsia="Arial Unicode MS" w:cs="Arial"/>
          <w:i/>
          <w:iCs/>
          <w:sz w:val="22"/>
        </w:rPr>
        <w:t>El depósito deberá efectuarse, a más tardar en la fecha de presentación de la solicitud en el País Miembro o, cuando fuese el caso, en la fecha de presentación de la solicitud cuya prioridad se invoque. Serán válidos los depósitos efectuados ante una autoridad internacional reconocida conforme al Tratado de Budapest sobre el Reconocimiento Internacional del Depósito de Microorganismos a los Fines del Procedimiento en Materia de Patentes, de 1977, o ante otra institución reconocida por la oficina nacional competente para estos efectos. En estos casos, la descripción indicará el nombre y dirección de la institución de depósito, la fecha del depósito y el número de depósito atribuido por tal institución.</w:t>
      </w:r>
    </w:p>
    <w:p w14:paraId="085A050F" w14:textId="77777777" w:rsidR="000A2A66" w:rsidRPr="00E55649" w:rsidRDefault="000A2A66" w:rsidP="000A2A66">
      <w:pPr>
        <w:ind w:left="851" w:right="900"/>
        <w:rPr>
          <w:rFonts w:eastAsia="Arial Unicode MS" w:cs="Arial"/>
          <w:i/>
          <w:iCs/>
          <w:sz w:val="22"/>
        </w:rPr>
      </w:pPr>
      <w:r w:rsidRPr="00E55649">
        <w:rPr>
          <w:rFonts w:eastAsia="Arial Unicode MS" w:cs="Arial"/>
          <w:i/>
          <w:iCs/>
          <w:sz w:val="22"/>
        </w:rPr>
        <w:t>El depósito del material biológico sólo será válido para efectos de la concesión de una patente si se hace en condiciones que permitan a cualquier persona interesada obtener muestras de dicho material a más tardar a partir de la fecha del vencimiento del plazo previsto en el artículo 40.”</w:t>
      </w:r>
    </w:p>
    <w:p w14:paraId="0080CCFF" w14:textId="77777777" w:rsidR="000A2A66" w:rsidRPr="00E55649" w:rsidRDefault="000A2A66" w:rsidP="000A2A66">
      <w:pPr>
        <w:ind w:left="851" w:right="900"/>
        <w:rPr>
          <w:rFonts w:eastAsia="Arial Unicode MS" w:cs="Arial"/>
          <w:sz w:val="22"/>
        </w:rPr>
      </w:pPr>
    </w:p>
    <w:p w14:paraId="39AF67BA" w14:textId="77777777" w:rsidR="000A2A66" w:rsidRPr="00E55649" w:rsidRDefault="000A2A66" w:rsidP="000A2A66">
      <w:pPr>
        <w:rPr>
          <w:rFonts w:eastAsia="Arial Unicode MS" w:cs="Arial"/>
          <w:szCs w:val="24"/>
        </w:rPr>
      </w:pPr>
      <w:r w:rsidRPr="00E55649">
        <w:rPr>
          <w:rFonts w:eastAsia="Arial Unicode MS" w:cs="Arial"/>
          <w:szCs w:val="24"/>
        </w:rPr>
        <w:t xml:space="preserve">Es por esto </w:t>
      </w:r>
      <w:proofErr w:type="gramStart"/>
      <w:r w:rsidRPr="00E55649">
        <w:rPr>
          <w:rFonts w:eastAsia="Arial Unicode MS" w:cs="Arial"/>
          <w:szCs w:val="24"/>
        </w:rPr>
        <w:t>que</w:t>
      </w:r>
      <w:proofErr w:type="gramEnd"/>
      <w:r w:rsidRPr="00E55649">
        <w:rPr>
          <w:rFonts w:eastAsia="Arial Unicode MS" w:cs="Arial"/>
          <w:szCs w:val="24"/>
        </w:rPr>
        <w:t xml:space="preserve"> en las solicitudes que hagan referencia al depósito de material biológico, el examinador deberá verificar lo siguiente:</w:t>
      </w:r>
    </w:p>
    <w:p w14:paraId="192B2B3B" w14:textId="77777777" w:rsidR="000A2A66" w:rsidRPr="00E55649" w:rsidRDefault="000A2A66" w:rsidP="000A2A66">
      <w:pPr>
        <w:rPr>
          <w:rFonts w:eastAsia="Arial Unicode MS" w:cs="Arial"/>
          <w:szCs w:val="24"/>
        </w:rPr>
      </w:pPr>
    </w:p>
    <w:p w14:paraId="2826360D" w14:textId="77777777" w:rsidR="000A2A66" w:rsidRPr="00E55649" w:rsidRDefault="000A2A66" w:rsidP="00330D37">
      <w:pPr>
        <w:pStyle w:val="Textoindependiente2"/>
        <w:numPr>
          <w:ilvl w:val="0"/>
          <w:numId w:val="39"/>
        </w:numPr>
        <w:spacing w:after="0" w:line="240" w:lineRule="auto"/>
        <w:ind w:left="284" w:hanging="284"/>
        <w:rPr>
          <w:rFonts w:cs="Arial"/>
          <w:szCs w:val="24"/>
        </w:rPr>
      </w:pPr>
      <w:r w:rsidRPr="00E55649">
        <w:t>La descripción debe contener la siguiente información del depósito: nombre de la institución de depósito, dirección de la institución de depósito, fecha de depósito y el número de depósito. También es aceptable que la descripción haga referencia a otra solicitud de patente que tenga esta información.</w:t>
      </w:r>
    </w:p>
    <w:p w14:paraId="5CF44C5D" w14:textId="77777777" w:rsidR="000A2A66" w:rsidRPr="00E55649" w:rsidRDefault="000A2A66" w:rsidP="000A2A66">
      <w:pPr>
        <w:pStyle w:val="Textoindependiente2"/>
        <w:spacing w:after="0" w:line="240" w:lineRule="auto"/>
        <w:ind w:left="284"/>
        <w:rPr>
          <w:rFonts w:cs="Arial"/>
          <w:szCs w:val="24"/>
        </w:rPr>
      </w:pPr>
    </w:p>
    <w:p w14:paraId="23227C1B" w14:textId="77777777" w:rsidR="000A2A66" w:rsidRPr="00E55649" w:rsidRDefault="579FD1EB" w:rsidP="00330D37">
      <w:pPr>
        <w:pStyle w:val="Textoindependiente2"/>
        <w:numPr>
          <w:ilvl w:val="0"/>
          <w:numId w:val="39"/>
        </w:numPr>
        <w:spacing w:after="0" w:line="240" w:lineRule="auto"/>
        <w:ind w:left="284" w:hanging="284"/>
        <w:rPr>
          <w:rFonts w:cs="Arial"/>
          <w:szCs w:val="24"/>
        </w:rPr>
      </w:pPr>
      <w:r w:rsidRPr="00E55649">
        <w:rPr>
          <w:rFonts w:cs="Arial"/>
        </w:rPr>
        <w:t>En el certificado del depósito de material biológico, el examinador debe verificar que el material depositado coincida con el mencionado en la descripción y las reivindicaciones, y que el certificado incluya el nombre y dirección de la institución, la fecha y el número del depósito atribuido por tal institución, teniendo en cuenta que las Instituciones autorizadas son aquellas reconocidas por el Tratado de Budapest</w:t>
      </w:r>
      <w:r w:rsidR="000A2A66" w:rsidRPr="00E55649">
        <w:rPr>
          <w:rStyle w:val="Refdenotaalpie"/>
          <w:rFonts w:cs="Arial"/>
        </w:rPr>
        <w:footnoteReference w:id="5"/>
      </w:r>
      <w:r w:rsidRPr="00E55649">
        <w:rPr>
          <w:rFonts w:cs="Arial"/>
        </w:rPr>
        <w:t xml:space="preserve">. En la siguiente figura, se muestra un ejemplo de un certificado de depósito. </w:t>
      </w:r>
    </w:p>
    <w:p w14:paraId="7CFFD5FF" w14:textId="77777777" w:rsidR="000A2A66" w:rsidRPr="00E55649" w:rsidRDefault="000A2A66" w:rsidP="000A2A66">
      <w:pPr>
        <w:pStyle w:val="Textoindependiente2"/>
        <w:spacing w:after="0" w:line="240" w:lineRule="auto"/>
        <w:rPr>
          <w:rFonts w:cs="Arial"/>
          <w:szCs w:val="24"/>
        </w:rPr>
      </w:pPr>
    </w:p>
    <w:p w14:paraId="7DC18EB2" w14:textId="77777777" w:rsidR="000A2A66" w:rsidRPr="00E55649" w:rsidRDefault="000A2A66" w:rsidP="000A2A66">
      <w:pPr>
        <w:jc w:val="center"/>
        <w:rPr>
          <w:rFonts w:cs="Arial"/>
          <w:noProof/>
          <w:lang w:eastAsia="es-ES"/>
        </w:rPr>
      </w:pPr>
      <w:r w:rsidRPr="00E55649">
        <w:rPr>
          <w:rFonts w:cs="Arial"/>
          <w:noProof/>
          <w:shd w:val="clear" w:color="auto" w:fill="E6E6E6"/>
          <w:lang w:eastAsia="es-CO"/>
        </w:rPr>
        <w:drawing>
          <wp:inline distT="0" distB="0" distL="0" distR="0" wp14:anchorId="05593059" wp14:editId="4BA37B97">
            <wp:extent cx="5448935" cy="3802380"/>
            <wp:effectExtent l="25400" t="25400" r="37465" b="3302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extLst>
                        <a:ext uri="{28A0092B-C50C-407E-A947-70E740481C1C}">
                          <a14:useLocalDpi xmlns:a14="http://schemas.microsoft.com/office/drawing/2010/main" val="0"/>
                        </a:ext>
                      </a:extLst>
                    </a:blip>
                    <a:srcRect l="1302" t="1648" r="917"/>
                    <a:stretch>
                      <a:fillRect/>
                    </a:stretch>
                  </pic:blipFill>
                  <pic:spPr bwMode="auto">
                    <a:xfrm>
                      <a:off x="0" y="0"/>
                      <a:ext cx="5448935" cy="3802380"/>
                    </a:xfrm>
                    <a:prstGeom prst="rect">
                      <a:avLst/>
                    </a:prstGeom>
                    <a:noFill/>
                    <a:ln w="6350" cmpd="sng">
                      <a:solidFill>
                        <a:srgbClr val="0070C0"/>
                      </a:solidFill>
                      <a:miter lim="800000"/>
                      <a:headEnd/>
                      <a:tailEnd/>
                    </a:ln>
                    <a:effectLst/>
                  </pic:spPr>
                </pic:pic>
              </a:graphicData>
            </a:graphic>
          </wp:inline>
        </w:drawing>
      </w:r>
    </w:p>
    <w:p w14:paraId="058C34A2" w14:textId="77777777" w:rsidR="000A2A66" w:rsidRPr="00E55649" w:rsidRDefault="000A2A66" w:rsidP="000A2A66">
      <w:pPr>
        <w:jc w:val="center"/>
        <w:rPr>
          <w:rFonts w:cs="Arial"/>
          <w:sz w:val="20"/>
          <w:szCs w:val="24"/>
        </w:rPr>
      </w:pPr>
      <w:r w:rsidRPr="00E55649">
        <w:rPr>
          <w:rFonts w:cs="Arial"/>
          <w:b/>
          <w:sz w:val="20"/>
          <w:szCs w:val="24"/>
        </w:rPr>
        <w:t xml:space="preserve">Fig. 43 </w:t>
      </w:r>
      <w:r w:rsidRPr="00E55649">
        <w:rPr>
          <w:rFonts w:cs="Arial"/>
          <w:sz w:val="20"/>
          <w:szCs w:val="24"/>
        </w:rPr>
        <w:t>Certificado de depósito de material biológica</w:t>
      </w:r>
    </w:p>
    <w:p w14:paraId="6ECBE8F7" w14:textId="77777777" w:rsidR="000A2A66" w:rsidRPr="00E55649" w:rsidRDefault="000A2A66" w:rsidP="000A2A66">
      <w:pPr>
        <w:jc w:val="center"/>
        <w:rPr>
          <w:rFonts w:cs="Arial"/>
          <w:noProof/>
          <w:lang w:eastAsia="es-ES"/>
        </w:rPr>
      </w:pPr>
    </w:p>
    <w:p w14:paraId="06C4DD4E" w14:textId="6D3B7E15" w:rsidR="000A2A66" w:rsidRPr="00E55649" w:rsidRDefault="000A2A66" w:rsidP="000A2A66">
      <w:pPr>
        <w:pStyle w:val="Textoindependiente2"/>
        <w:spacing w:after="0" w:line="240" w:lineRule="auto"/>
        <w:rPr>
          <w:rFonts w:cs="Arial"/>
          <w:szCs w:val="24"/>
        </w:rPr>
      </w:pPr>
      <w:r w:rsidRPr="00E55649">
        <w:rPr>
          <w:rFonts w:cs="Arial"/>
          <w:szCs w:val="24"/>
        </w:rPr>
        <w:t>No se ace</w:t>
      </w:r>
      <w:r w:rsidR="00265D49" w:rsidRPr="00E55649">
        <w:rPr>
          <w:rFonts w:cs="Arial"/>
          <w:szCs w:val="24"/>
        </w:rPr>
        <w:t>p</w:t>
      </w:r>
      <w:r w:rsidRPr="00E55649">
        <w:rPr>
          <w:rFonts w:cs="Arial"/>
          <w:szCs w:val="24"/>
        </w:rPr>
        <w:t>tarán los certificados de depósito emitidos por Instituciones diferentes a las reconocidas por el Tratado de Budapest, puesto que el numeral 1.2.2.2.1. del Capítulo Primero del Título X de la Circular Única de esta Superintendencia señala que sólo se tendrán como válidos los certificados de depósito de microorganismos o material biológico efectuados ante las Autoridades Internacionales reconocidas conforme a dicho Tratado.</w:t>
      </w:r>
    </w:p>
    <w:p w14:paraId="496AB009" w14:textId="77777777" w:rsidR="000A2A66" w:rsidRPr="00E55649" w:rsidRDefault="000A2A66" w:rsidP="000A2A66">
      <w:pPr>
        <w:pStyle w:val="Textoindependiente2"/>
        <w:spacing w:after="0" w:line="240" w:lineRule="auto"/>
        <w:rPr>
          <w:rFonts w:cs="Arial"/>
          <w:szCs w:val="24"/>
        </w:rPr>
      </w:pPr>
    </w:p>
    <w:p w14:paraId="1CF013AD" w14:textId="77777777" w:rsidR="000A2A66" w:rsidRPr="00E55649" w:rsidRDefault="000A2A66" w:rsidP="000A2A66">
      <w:pPr>
        <w:pStyle w:val="Textoindependiente2"/>
        <w:spacing w:after="0" w:line="240" w:lineRule="auto"/>
        <w:rPr>
          <w:rFonts w:cs="Arial"/>
          <w:szCs w:val="24"/>
        </w:rPr>
      </w:pPr>
      <w:r w:rsidRPr="00E55649">
        <w:rPr>
          <w:rFonts w:cs="Arial"/>
          <w:szCs w:val="24"/>
        </w:rPr>
        <w:t xml:space="preserve">Si no se evidencia que el solicitante haya realizado el depósito de material biológico, el examinador no solicitará el certificado, ya que </w:t>
      </w:r>
      <w:proofErr w:type="gramStart"/>
      <w:r w:rsidRPr="00E55649">
        <w:rPr>
          <w:rFonts w:cs="Arial"/>
          <w:szCs w:val="24"/>
        </w:rPr>
        <w:t>de acuerdo al</w:t>
      </w:r>
      <w:proofErr w:type="gramEnd"/>
      <w:r w:rsidRPr="00E55649">
        <w:rPr>
          <w:rFonts w:cs="Arial"/>
          <w:szCs w:val="24"/>
        </w:rPr>
        <w:t xml:space="preserve"> artículo 29 de la Decisión 486, el depósito debe realizarse a más tardar en la fecha de presentación de la solicitud, o cuando fuese el caso, en la fecha de presentación de la solicitud cuya prioridad se invoque. Es decir, si el solicitante no realizó el depósito de material biológico oportunamente, no es posible aceptarle un depósito extemporáneo. </w:t>
      </w:r>
    </w:p>
    <w:p w14:paraId="412F957C" w14:textId="77777777" w:rsidR="000A2A66" w:rsidRPr="00E55649" w:rsidRDefault="000A2A66" w:rsidP="000A2A66">
      <w:pPr>
        <w:pStyle w:val="Textoindependiente2"/>
        <w:spacing w:after="0" w:line="240" w:lineRule="auto"/>
        <w:rPr>
          <w:rFonts w:cs="Arial"/>
          <w:szCs w:val="24"/>
        </w:rPr>
      </w:pPr>
    </w:p>
    <w:p w14:paraId="59869461" w14:textId="6BB90D6F" w:rsidR="000A2A66" w:rsidRPr="00E55649" w:rsidRDefault="000A2A66" w:rsidP="000A2A66">
      <w:pPr>
        <w:rPr>
          <w:rFonts w:cs="Arial"/>
          <w:szCs w:val="24"/>
        </w:rPr>
      </w:pPr>
      <w:r w:rsidRPr="00E55649">
        <w:rPr>
          <w:rFonts w:cs="Arial"/>
          <w:szCs w:val="24"/>
        </w:rPr>
        <w:t xml:space="preserve">También cabe resaltar que no es necesario solicitar certificado de depósito para cualquier material biológico que se mencione en la descripción, solamente se debe requerir el certificado cuando la descripción de la invención requiera la complementación con el depósito de dicho material y se evidencia la mención de </w:t>
      </w:r>
      <w:r w:rsidRPr="00E55649">
        <w:rPr>
          <w:rFonts w:cs="Arial"/>
          <w:szCs w:val="24"/>
        </w:rPr>
        <w:lastRenderedPageBreak/>
        <w:t>dicho depósito o que requiera de dicho depósito para delimi</w:t>
      </w:r>
      <w:r w:rsidR="00F67381" w:rsidRPr="00E55649">
        <w:rPr>
          <w:rFonts w:cs="Arial"/>
          <w:szCs w:val="24"/>
        </w:rPr>
        <w:t>t</w:t>
      </w:r>
      <w:r w:rsidRPr="00E55649">
        <w:rPr>
          <w:rFonts w:cs="Arial"/>
          <w:szCs w:val="24"/>
        </w:rPr>
        <w:t>ar claramente el alcance de las reivindicaciones.</w:t>
      </w:r>
    </w:p>
    <w:p w14:paraId="1AF74161" w14:textId="77777777" w:rsidR="000A2A66" w:rsidRPr="00E55649" w:rsidRDefault="000A2A66" w:rsidP="000A2A66">
      <w:pPr>
        <w:rPr>
          <w:rFonts w:cs="Arial"/>
        </w:rPr>
      </w:pPr>
    </w:p>
    <w:p w14:paraId="1A93EE8C" w14:textId="77777777" w:rsidR="000A2A66" w:rsidRPr="00E55649" w:rsidRDefault="000A2A66" w:rsidP="00330D37">
      <w:pPr>
        <w:pStyle w:val="Ttulo3"/>
        <w:numPr>
          <w:ilvl w:val="2"/>
          <w:numId w:val="48"/>
        </w:numPr>
        <w:ind w:left="426" w:hanging="426"/>
        <w:rPr>
          <w:rFonts w:cs="Arial"/>
          <w:color w:val="auto"/>
        </w:rPr>
      </w:pPr>
      <w:bookmarkStart w:id="100" w:name="_Toc534901579"/>
      <w:bookmarkStart w:id="101" w:name="_Toc534901779"/>
      <w:bookmarkStart w:id="102" w:name="_Toc49161998"/>
      <w:r w:rsidRPr="00E55649">
        <w:rPr>
          <w:rFonts w:cs="Arial"/>
          <w:color w:val="auto"/>
        </w:rPr>
        <w:t>Resumen (literal e) artículo 26 Decisión 486)</w:t>
      </w:r>
      <w:bookmarkEnd w:id="100"/>
      <w:bookmarkEnd w:id="101"/>
      <w:bookmarkEnd w:id="102"/>
    </w:p>
    <w:p w14:paraId="38332F33" w14:textId="77777777" w:rsidR="000A2A66" w:rsidRPr="00E55649" w:rsidRDefault="000A2A66" w:rsidP="000A2A66">
      <w:pPr>
        <w:rPr>
          <w:rFonts w:cs="Arial"/>
        </w:rPr>
      </w:pPr>
    </w:p>
    <w:p w14:paraId="1EA6962A" w14:textId="77777777" w:rsidR="000A2A66" w:rsidRPr="00E55649" w:rsidRDefault="000A2A66" w:rsidP="000A2A66">
      <w:pPr>
        <w:pStyle w:val="Prrafodelista1"/>
        <w:tabs>
          <w:tab w:val="left" w:pos="540"/>
        </w:tabs>
        <w:spacing w:line="240" w:lineRule="auto"/>
        <w:ind w:left="0"/>
        <w:jc w:val="both"/>
        <w:rPr>
          <w:rFonts w:cs="Arial"/>
          <w:szCs w:val="24"/>
        </w:rPr>
      </w:pPr>
      <w:r w:rsidRPr="00E55649">
        <w:rPr>
          <w:rFonts w:cs="Arial"/>
          <w:szCs w:val="24"/>
        </w:rPr>
        <w:t>El examinador debe verificar que el resumen indique de manera concisa y clara la divulgación de la técnica, el campo técnico al cual pertenece la invención, de manera que permita comprender rápidamente el problema técnico y revisar su correspondencia con la descripción, reivindicaciones y dibujos presentados originalmente, de suerte que se constituya en un instrumento indispensable y eficaz para la búsqueda de antecedentes.</w:t>
      </w:r>
    </w:p>
    <w:p w14:paraId="77DB8C8A" w14:textId="77777777" w:rsidR="000A2A66" w:rsidRPr="00E55649" w:rsidRDefault="000A2A66" w:rsidP="000A2A66">
      <w:pPr>
        <w:rPr>
          <w:rFonts w:cs="Arial"/>
          <w:szCs w:val="24"/>
        </w:rPr>
      </w:pPr>
    </w:p>
    <w:p w14:paraId="3CAB8EAE" w14:textId="77777777" w:rsidR="000A2A66" w:rsidRPr="00E55649" w:rsidRDefault="579FD1EB" w:rsidP="000A2A66">
      <w:pPr>
        <w:rPr>
          <w:rFonts w:cs="Arial"/>
          <w:szCs w:val="24"/>
        </w:rPr>
      </w:pPr>
      <w:r w:rsidRPr="00E55649">
        <w:rPr>
          <w:rFonts w:cs="Arial"/>
        </w:rPr>
        <w:t xml:space="preserve">El examinador debe tener en cuenta </w:t>
      </w:r>
      <w:proofErr w:type="gramStart"/>
      <w:r w:rsidRPr="00E55649">
        <w:rPr>
          <w:rFonts w:cs="Arial"/>
        </w:rPr>
        <w:t>que</w:t>
      </w:r>
      <w:proofErr w:type="gramEnd"/>
      <w:r w:rsidRPr="00E55649">
        <w:rPr>
          <w:rFonts w:cs="Arial"/>
        </w:rPr>
        <w:t xml:space="preserve"> con respecto al resumen, los estándares sugeridos en la </w:t>
      </w:r>
      <w:r w:rsidRPr="00E55649">
        <w:rPr>
          <w:rFonts w:cs="Arial"/>
          <w:i/>
          <w:iCs/>
        </w:rPr>
        <w:t>Lista de Normas, Recomendaciones y Directrices de la OMPI</w:t>
      </w:r>
      <w:r w:rsidRPr="00E55649">
        <w:rPr>
          <w:rFonts w:cs="Arial"/>
        </w:rPr>
        <w:t xml:space="preserve"> - </w:t>
      </w:r>
      <w:r w:rsidRPr="00E55649">
        <w:rPr>
          <w:rFonts w:cs="Arial"/>
          <w:i/>
          <w:iCs/>
        </w:rPr>
        <w:t>Parte 3 del Manual de Información y Documentación en materia de Propiedad Industrial - Resúmenes de documentos de patentes (Abril de 1994) – Norma ST. 12/A</w:t>
      </w:r>
      <w:r w:rsidR="000A2A66" w:rsidRPr="00E55649">
        <w:rPr>
          <w:rStyle w:val="Refdenotaalpie"/>
          <w:rFonts w:cs="Arial"/>
        </w:rPr>
        <w:footnoteReference w:id="6"/>
      </w:r>
      <w:r w:rsidRPr="00E55649">
        <w:rPr>
          <w:rFonts w:cs="Arial"/>
        </w:rPr>
        <w:t>, establecen que:</w:t>
      </w:r>
    </w:p>
    <w:p w14:paraId="1C8D8F7E" w14:textId="77777777" w:rsidR="000A2A66" w:rsidRPr="00E55649" w:rsidRDefault="000A2A66" w:rsidP="000A2A66">
      <w:pPr>
        <w:rPr>
          <w:rFonts w:cs="Arial"/>
          <w:szCs w:val="24"/>
        </w:rPr>
      </w:pPr>
    </w:p>
    <w:p w14:paraId="7DC685EC" w14:textId="77777777" w:rsidR="000A2A66" w:rsidRPr="00E55649" w:rsidRDefault="000A2A66" w:rsidP="000A2A66">
      <w:pPr>
        <w:rPr>
          <w:rFonts w:cs="Arial"/>
          <w:i/>
        </w:rPr>
      </w:pPr>
      <w:r w:rsidRPr="00E55649">
        <w:rPr>
          <w:rFonts w:cs="Arial"/>
          <w:i/>
        </w:rPr>
        <w:t xml:space="preserve">“5. UN RESUMEN DE UN DOCUMENTO DE PATENTE ES UNA EXPOSICIÓN CONCISA DE LA DESCRIPCIÓN TÉCNICA. El resumen debe permitir al lector, esté o no familiarizado con los documentos de patentes, comprender rápidamente el carácter del tema tratado en la descripción técnica. El resumen debe constituir un instrumento eficaz para las búsquedas en el sector técnico determinado, permitiendo evaluar si es necesario consultar el documento de patente en cuestión. El objetivo del resumen es meramente de información técnica, no pudiendo utilizarse para otro fin y en ningún caso para interpretar el ámbito de la protección solicitada”. </w:t>
      </w:r>
    </w:p>
    <w:p w14:paraId="3685F497" w14:textId="77777777" w:rsidR="000A2A66" w:rsidRPr="00E55649" w:rsidRDefault="000A2A66" w:rsidP="000A2A66">
      <w:pPr>
        <w:rPr>
          <w:rFonts w:cs="Arial"/>
          <w:i/>
        </w:rPr>
      </w:pPr>
      <w:r w:rsidRPr="00E55649">
        <w:rPr>
          <w:rFonts w:cs="Arial"/>
          <w:i/>
        </w:rPr>
        <w:t>“6. EL RESUMEN DEBE SER CLARO Y TAN CONCISO COMO LO PERMITA LA DESCRIPCIÓN. En general no debe exceder de 250 palabras, debiendo contener preferentemente de 50 a 150 palabras. El resumen puede incluir fórmulas químicas y matemáticas y cuadros. No deben utilizarse expresiones implícitas, tales como, ‘Esta descripción concierne’, ‘La invención definida por esta descripción’, ‘Esta invención se refiere a’. Deben evitarse las expresiones jurídicas que se utilizan en las reivindicaciones de patentes tales como ‘dicho o ‘significa’”.</w:t>
      </w:r>
    </w:p>
    <w:p w14:paraId="4C050E6F" w14:textId="77777777" w:rsidR="000A2A66" w:rsidRPr="00E55649" w:rsidRDefault="000A2A66" w:rsidP="000A2A66">
      <w:pPr>
        <w:rPr>
          <w:rFonts w:cs="Arial"/>
          <w:i/>
        </w:rPr>
      </w:pPr>
    </w:p>
    <w:p w14:paraId="7907A065" w14:textId="77777777" w:rsidR="000A2A66" w:rsidRPr="00E55649" w:rsidRDefault="000A2A66" w:rsidP="000A2A66">
      <w:pPr>
        <w:rPr>
          <w:rFonts w:cs="Arial"/>
          <w:i/>
        </w:rPr>
      </w:pPr>
      <w:r w:rsidRPr="00E55649">
        <w:rPr>
          <w:rFonts w:cs="Arial"/>
          <w:i/>
        </w:rPr>
        <w:t xml:space="preserve">“7. EL RESUMEN DEBE TRATAR ESENCIALMENTE DE LO QUE ES NUEVO EN EL ESTADO DE LA TÉCNICA A QUE PERTENECE LA INVENCIÓN. Si la naturaleza de la invención es la modificación de un aparato, procedimiento, producto o compuesto, el resumen debe enfocarse hacia la descripción técnica de la modificación. (…) En el caso de que el documento de patente trate de un producto, particularmente componente o un compuesto, y también contenga una descripción </w:t>
      </w:r>
      <w:r w:rsidRPr="00E55649">
        <w:rPr>
          <w:rFonts w:cs="Arial"/>
          <w:i/>
        </w:rPr>
        <w:lastRenderedPageBreak/>
        <w:t xml:space="preserve">del método de preparación o utilización, este ˙último también debe ser incluido en el resumen. Si la descripción comprende alternativas o variantes, el resumen debe tratar las variantes preferentes (…)”. </w:t>
      </w:r>
    </w:p>
    <w:p w14:paraId="34A14E5C" w14:textId="77777777" w:rsidR="000A2A66" w:rsidRPr="00E55649" w:rsidRDefault="000A2A66" w:rsidP="000A2A66">
      <w:pPr>
        <w:rPr>
          <w:rFonts w:cs="Arial"/>
          <w:i/>
        </w:rPr>
      </w:pPr>
    </w:p>
    <w:p w14:paraId="2B47E914" w14:textId="77777777" w:rsidR="000A2A66" w:rsidRPr="00E55649" w:rsidRDefault="000A2A66" w:rsidP="000A2A66">
      <w:pPr>
        <w:rPr>
          <w:rFonts w:cs="Arial"/>
          <w:i/>
        </w:rPr>
      </w:pPr>
      <w:r w:rsidRPr="00E55649">
        <w:rPr>
          <w:rFonts w:cs="Arial"/>
          <w:i/>
        </w:rPr>
        <w:t xml:space="preserve">“10. El resumen no debe contener declaraciones relativas a las ventajas o méritos de la invención reivindicada ni sobre su aplicación especulativa”. </w:t>
      </w:r>
    </w:p>
    <w:p w14:paraId="00C56CF3" w14:textId="77777777" w:rsidR="000A2A66" w:rsidRPr="00E55649" w:rsidRDefault="000A2A66" w:rsidP="000A2A66">
      <w:pPr>
        <w:rPr>
          <w:rFonts w:cs="Arial"/>
          <w:i/>
          <w:szCs w:val="24"/>
        </w:rPr>
      </w:pPr>
    </w:p>
    <w:p w14:paraId="57FF5BC0" w14:textId="488D93B6" w:rsidR="001049A8" w:rsidRPr="00E55649" w:rsidRDefault="000A2A66" w:rsidP="001049A8">
      <w:r w:rsidRPr="00E55649">
        <w:rPr>
          <w:rFonts w:cs="Arial"/>
          <w:szCs w:val="24"/>
        </w:rPr>
        <w:t xml:space="preserve">Por lo tanto, el examinador debe hacer un requerimiento cuando el resumen no permita al lector comprender rápidamente el tema de la solicitud, esto es cuando no sea claro y conciso, y/o cuando no se refiera esencialmente </w:t>
      </w:r>
      <w:r w:rsidRPr="00E55649">
        <w:rPr>
          <w:rFonts w:cs="Arial"/>
        </w:rPr>
        <w:t>al aporte que está haciendo la solicitud al estado de la técnica a la que pertenece la invención</w:t>
      </w:r>
      <w:r w:rsidRPr="00E55649">
        <w:rPr>
          <w:rFonts w:cs="Arial"/>
          <w:szCs w:val="24"/>
        </w:rPr>
        <w:t xml:space="preserve">, y/o cuando se refiera a ventajas o aplicaciones especulativas. </w:t>
      </w:r>
      <w:r w:rsidR="001049A8" w:rsidRPr="00E55649">
        <w:rPr>
          <w:rFonts w:cs="Arial"/>
          <w:szCs w:val="24"/>
        </w:rPr>
        <w:t xml:space="preserve"> </w:t>
      </w:r>
      <w:r w:rsidR="001049A8" w:rsidRPr="00E55649">
        <w:t>Además, se debe tener en cuenta que el resumen puede incluir fórmulas químicas y matemáticas, cuadros o figuras.</w:t>
      </w:r>
    </w:p>
    <w:p w14:paraId="2405B46E" w14:textId="77777777" w:rsidR="000A2A66" w:rsidRPr="00E55649" w:rsidRDefault="000A2A66" w:rsidP="000A2A66">
      <w:pPr>
        <w:rPr>
          <w:rFonts w:cs="Arial"/>
          <w:szCs w:val="24"/>
        </w:rPr>
      </w:pPr>
    </w:p>
    <w:p w14:paraId="09E79C95" w14:textId="77777777" w:rsidR="000A2A66" w:rsidRPr="00E55649" w:rsidRDefault="000A2A66" w:rsidP="000A2A66">
      <w:pPr>
        <w:rPr>
          <w:rFonts w:cs="Arial"/>
          <w:szCs w:val="24"/>
        </w:rPr>
      </w:pPr>
      <w:r w:rsidRPr="00E55649">
        <w:rPr>
          <w:rFonts w:cs="Arial"/>
          <w:szCs w:val="24"/>
        </w:rPr>
        <w:t>El examinador tendrá en consideración que la estructura general del resumen cubre los siguientes temas: Objeto de la Invención, características esenciales de la invención, y campo de aplicación.</w:t>
      </w:r>
    </w:p>
    <w:p w14:paraId="156EB196" w14:textId="77777777" w:rsidR="000A2A66" w:rsidRPr="00E55649" w:rsidRDefault="000A2A66" w:rsidP="000A2A66">
      <w:pPr>
        <w:pStyle w:val="Prrafodelista"/>
        <w:ind w:left="0"/>
        <w:rPr>
          <w:rFonts w:cs="Arial"/>
          <w:szCs w:val="24"/>
        </w:rPr>
      </w:pPr>
    </w:p>
    <w:p w14:paraId="529F7679" w14:textId="77777777" w:rsidR="000A2A66" w:rsidRPr="00E55649" w:rsidRDefault="000A2A66" w:rsidP="000A2A66">
      <w:pPr>
        <w:pStyle w:val="Prrafodelista"/>
        <w:ind w:left="0"/>
        <w:rPr>
          <w:rFonts w:cs="Arial"/>
          <w:szCs w:val="24"/>
        </w:rPr>
      </w:pPr>
      <w:r w:rsidRPr="00E55649">
        <w:rPr>
          <w:rFonts w:cs="Arial"/>
          <w:szCs w:val="24"/>
        </w:rPr>
        <w:t>Aunado a lo anterior, el examinador teniendo en cuenta el objeto reclamado en la solicitud debe observar lo siguiente:</w:t>
      </w:r>
    </w:p>
    <w:p w14:paraId="4A90D586" w14:textId="77777777" w:rsidR="000A2A66" w:rsidRPr="00E55649" w:rsidRDefault="000A2A66" w:rsidP="000A2A66">
      <w:pPr>
        <w:pStyle w:val="Prrafodelista"/>
        <w:ind w:left="0"/>
        <w:rPr>
          <w:rFonts w:cs="Arial"/>
          <w:szCs w:val="24"/>
        </w:rPr>
      </w:pPr>
    </w:p>
    <w:p w14:paraId="315C6027" w14:textId="77777777" w:rsidR="000A2A66" w:rsidRPr="00E55649" w:rsidRDefault="000A2A66" w:rsidP="00330D37">
      <w:pPr>
        <w:numPr>
          <w:ilvl w:val="0"/>
          <w:numId w:val="23"/>
        </w:numPr>
        <w:rPr>
          <w:rFonts w:cs="Arial"/>
          <w:szCs w:val="24"/>
        </w:rPr>
      </w:pPr>
      <w:r w:rsidRPr="00E55649">
        <w:rPr>
          <w:rFonts w:cs="Arial"/>
          <w:szCs w:val="24"/>
        </w:rPr>
        <w:t>Productos o compuestos</w:t>
      </w:r>
    </w:p>
    <w:p w14:paraId="3FE19647" w14:textId="77777777" w:rsidR="000A2A66" w:rsidRPr="00E55649" w:rsidRDefault="000A2A66" w:rsidP="000A2A66">
      <w:pPr>
        <w:rPr>
          <w:rFonts w:cs="Arial"/>
          <w:szCs w:val="24"/>
          <w:u w:val="single"/>
        </w:rPr>
      </w:pPr>
    </w:p>
    <w:p w14:paraId="4C4F0107" w14:textId="77777777" w:rsidR="000A2A66" w:rsidRPr="00E55649" w:rsidRDefault="000A2A66" w:rsidP="000A2A66">
      <w:pPr>
        <w:rPr>
          <w:rFonts w:cs="Arial"/>
          <w:szCs w:val="24"/>
        </w:rPr>
      </w:pPr>
      <w:r w:rsidRPr="00E55649">
        <w:rPr>
          <w:rFonts w:cs="Arial"/>
          <w:szCs w:val="24"/>
        </w:rPr>
        <w:t>Cuando la invención corresponda a compuestos o composiciones químicas, el resumen debe establecer la naturaleza química del compuesto o de la composición, así como el campo de aplicación, indicando además la fórmula química que mejor caracterice la invención.</w:t>
      </w:r>
    </w:p>
    <w:p w14:paraId="0DE73E37" w14:textId="77777777" w:rsidR="000A2A66" w:rsidRPr="00E55649" w:rsidRDefault="000A2A66" w:rsidP="000A2A66">
      <w:pPr>
        <w:rPr>
          <w:rFonts w:cs="Arial"/>
          <w:szCs w:val="24"/>
        </w:rPr>
      </w:pPr>
    </w:p>
    <w:p w14:paraId="7B4A8132" w14:textId="77777777" w:rsidR="000A2A66" w:rsidRPr="00E55649" w:rsidRDefault="000A2A66" w:rsidP="000A2A66">
      <w:pPr>
        <w:rPr>
          <w:rFonts w:cs="Arial"/>
          <w:szCs w:val="24"/>
        </w:rPr>
      </w:pPr>
      <w:r w:rsidRPr="00E55649">
        <w:rPr>
          <w:rFonts w:cs="Arial"/>
          <w:szCs w:val="24"/>
        </w:rPr>
        <w:t>Aparte de lo anterior, cuando se reivindique un compuesto o componente y también se reclame un procedimiento o método de preparación, éste también debe estar incluido en el resumen.</w:t>
      </w:r>
    </w:p>
    <w:p w14:paraId="744B445C" w14:textId="77777777" w:rsidR="000A2A66" w:rsidRPr="00E55649" w:rsidRDefault="000A2A66" w:rsidP="000A2A66">
      <w:pPr>
        <w:rPr>
          <w:rFonts w:cs="Arial"/>
          <w:szCs w:val="24"/>
        </w:rPr>
      </w:pPr>
    </w:p>
    <w:p w14:paraId="068A7E87" w14:textId="77777777" w:rsidR="000A2A66" w:rsidRPr="00E55649" w:rsidRDefault="000A2A66" w:rsidP="00330D37">
      <w:pPr>
        <w:numPr>
          <w:ilvl w:val="0"/>
          <w:numId w:val="23"/>
        </w:numPr>
        <w:rPr>
          <w:rFonts w:cs="Arial"/>
          <w:szCs w:val="24"/>
        </w:rPr>
      </w:pPr>
      <w:r w:rsidRPr="00E55649">
        <w:rPr>
          <w:rFonts w:cs="Arial"/>
          <w:szCs w:val="24"/>
        </w:rPr>
        <w:t>Procedimientos</w:t>
      </w:r>
    </w:p>
    <w:p w14:paraId="0A24B353" w14:textId="77777777" w:rsidR="000A2A66" w:rsidRPr="00E55649" w:rsidRDefault="000A2A66" w:rsidP="000A2A66">
      <w:pPr>
        <w:rPr>
          <w:rFonts w:cs="Arial"/>
          <w:szCs w:val="24"/>
          <w:u w:val="single"/>
        </w:rPr>
      </w:pPr>
    </w:p>
    <w:p w14:paraId="3D00260F" w14:textId="77777777" w:rsidR="000A2A66" w:rsidRPr="00E55649" w:rsidRDefault="000A2A66" w:rsidP="000A2A66">
      <w:pPr>
        <w:rPr>
          <w:rFonts w:cs="Arial"/>
          <w:szCs w:val="24"/>
        </w:rPr>
      </w:pPr>
      <w:r w:rsidRPr="00E55649">
        <w:rPr>
          <w:rFonts w:cs="Arial"/>
          <w:szCs w:val="24"/>
        </w:rPr>
        <w:t>En estos casos, el resumen debe señalar la secuencia de pasos del procedimiento, y si es del caso, los reactivos o materiales junto con las condiciones técnicas relevantes para llevarlo a cabo. Si la descripción comprende alternativas o variantes de realización, el resumen debe tratar las variantes preferentes e identificar las demás, siempre y cuando se pueda hacer de forma concisa; si esto no fuera posible, debe mencionar la existencia de esas otras variantes si difieren substancialmente de la variante preferente.</w:t>
      </w:r>
    </w:p>
    <w:p w14:paraId="49C0DC0C" w14:textId="77777777" w:rsidR="000A2A66" w:rsidRPr="00E55649" w:rsidRDefault="000A2A66" w:rsidP="000A2A66">
      <w:pPr>
        <w:rPr>
          <w:rFonts w:cs="Arial"/>
          <w:szCs w:val="24"/>
        </w:rPr>
      </w:pPr>
    </w:p>
    <w:p w14:paraId="06C6A6F5" w14:textId="06A8D12E" w:rsidR="000A2A66" w:rsidRPr="00E55649" w:rsidRDefault="006E50B7" w:rsidP="000A2A66">
      <w:pPr>
        <w:rPr>
          <w:rFonts w:cs="Arial"/>
          <w:szCs w:val="24"/>
        </w:rPr>
      </w:pPr>
      <w:r w:rsidRPr="00E55649">
        <w:rPr>
          <w:rFonts w:cs="Arial"/>
          <w:szCs w:val="24"/>
        </w:rPr>
        <w:lastRenderedPageBreak/>
        <w:t>En la tabla 2</w:t>
      </w:r>
      <w:r w:rsidR="000A2A66" w:rsidRPr="00E55649">
        <w:rPr>
          <w:rFonts w:cs="Arial"/>
          <w:szCs w:val="24"/>
        </w:rPr>
        <w:t xml:space="preserve"> se presentan los temas que debe tratar el resumen de acuerdo con el tipo de invención.</w:t>
      </w:r>
    </w:p>
    <w:p w14:paraId="0DFFBC61" w14:textId="77777777" w:rsidR="000A2A66" w:rsidRPr="00E55649" w:rsidRDefault="000A2A66" w:rsidP="000A2A66">
      <w:pPr>
        <w:rPr>
          <w:rFonts w:cs="Arial"/>
          <w:szCs w:val="24"/>
        </w:rPr>
      </w:pPr>
    </w:p>
    <w:p w14:paraId="26EA91A2" w14:textId="1212DD53" w:rsidR="000A2A66" w:rsidRPr="00E55649" w:rsidRDefault="006E50B7" w:rsidP="00B3749D">
      <w:pPr>
        <w:jc w:val="center"/>
        <w:rPr>
          <w:rFonts w:cs="Arial"/>
          <w:b/>
          <w:sz w:val="20"/>
          <w:szCs w:val="24"/>
        </w:rPr>
      </w:pPr>
      <w:r w:rsidRPr="00E55649">
        <w:rPr>
          <w:rFonts w:cs="Arial"/>
          <w:b/>
          <w:sz w:val="20"/>
          <w:szCs w:val="24"/>
        </w:rPr>
        <w:t>Tabla 2</w:t>
      </w:r>
      <w:r w:rsidR="000A2A66" w:rsidRPr="00E55649">
        <w:rPr>
          <w:rFonts w:cs="Arial"/>
          <w:b/>
          <w:sz w:val="20"/>
          <w:szCs w:val="24"/>
        </w:rPr>
        <w:t>.</w:t>
      </w:r>
      <w:r w:rsidR="00B3749D" w:rsidRPr="00E55649">
        <w:rPr>
          <w:rFonts w:cs="Arial"/>
          <w:b/>
          <w:sz w:val="20"/>
          <w:szCs w:val="24"/>
        </w:rPr>
        <w:t xml:space="preserve"> Resumen </w:t>
      </w:r>
      <w:proofErr w:type="gramStart"/>
      <w:r w:rsidR="00B3749D" w:rsidRPr="00E55649">
        <w:rPr>
          <w:rFonts w:cs="Arial"/>
          <w:b/>
          <w:sz w:val="20"/>
          <w:szCs w:val="24"/>
        </w:rPr>
        <w:t>de acuerdo al</w:t>
      </w:r>
      <w:proofErr w:type="gramEnd"/>
      <w:r w:rsidR="00B3749D" w:rsidRPr="00E55649">
        <w:rPr>
          <w:rFonts w:cs="Arial"/>
          <w:b/>
          <w:sz w:val="20"/>
          <w:szCs w:val="24"/>
        </w:rPr>
        <w:t xml:space="preserve"> tipo de invención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5761"/>
      </w:tblGrid>
      <w:tr w:rsidR="00E55649" w:rsidRPr="00E55649" w14:paraId="1EDF274E" w14:textId="77777777" w:rsidTr="7A9E8100">
        <w:tc>
          <w:tcPr>
            <w:tcW w:w="2977" w:type="dxa"/>
            <w:vAlign w:val="center"/>
          </w:tcPr>
          <w:p w14:paraId="0FE1B6C4" w14:textId="77777777" w:rsidR="000A2A66" w:rsidRPr="00E55649" w:rsidRDefault="000A2A66" w:rsidP="002C3E7B">
            <w:pPr>
              <w:jc w:val="center"/>
              <w:rPr>
                <w:rFonts w:cs="Arial"/>
                <w:b/>
                <w:sz w:val="20"/>
                <w:szCs w:val="24"/>
              </w:rPr>
            </w:pPr>
            <w:r w:rsidRPr="00E55649">
              <w:rPr>
                <w:rFonts w:cs="Arial"/>
                <w:b/>
                <w:sz w:val="20"/>
                <w:szCs w:val="24"/>
              </w:rPr>
              <w:t>Si la invención es:</w:t>
            </w:r>
          </w:p>
        </w:tc>
        <w:tc>
          <w:tcPr>
            <w:tcW w:w="5812" w:type="dxa"/>
            <w:vAlign w:val="center"/>
          </w:tcPr>
          <w:p w14:paraId="612D388B" w14:textId="77777777" w:rsidR="000A2A66" w:rsidRPr="00E55649" w:rsidRDefault="000A2A66" w:rsidP="002C3E7B">
            <w:pPr>
              <w:jc w:val="center"/>
              <w:rPr>
                <w:rFonts w:cs="Arial"/>
                <w:b/>
                <w:sz w:val="20"/>
                <w:szCs w:val="24"/>
              </w:rPr>
            </w:pPr>
            <w:r w:rsidRPr="00E55649">
              <w:rPr>
                <w:rFonts w:cs="Arial"/>
                <w:b/>
                <w:sz w:val="20"/>
                <w:szCs w:val="24"/>
              </w:rPr>
              <w:t>El resumen debe tratar de:</w:t>
            </w:r>
          </w:p>
        </w:tc>
      </w:tr>
      <w:tr w:rsidR="00E55649" w:rsidRPr="00E55649" w14:paraId="19876493" w14:textId="77777777" w:rsidTr="7A9E8100">
        <w:tc>
          <w:tcPr>
            <w:tcW w:w="2977" w:type="dxa"/>
            <w:vAlign w:val="center"/>
          </w:tcPr>
          <w:p w14:paraId="71F3AA02" w14:textId="77777777" w:rsidR="000A2A66" w:rsidRPr="00E55649" w:rsidRDefault="000A2A66" w:rsidP="7A9E8100">
            <w:pPr>
              <w:rPr>
                <w:rFonts w:cs="Arial"/>
                <w:sz w:val="20"/>
                <w:szCs w:val="20"/>
              </w:rPr>
            </w:pPr>
            <w:r w:rsidRPr="00E55649">
              <w:rPr>
                <w:rFonts w:cs="Arial"/>
                <w:sz w:val="20"/>
                <w:szCs w:val="20"/>
              </w:rPr>
              <w:t>Un artículo</w:t>
            </w:r>
          </w:p>
        </w:tc>
        <w:tc>
          <w:tcPr>
            <w:tcW w:w="5812" w:type="dxa"/>
            <w:vAlign w:val="center"/>
          </w:tcPr>
          <w:p w14:paraId="2BCE044A" w14:textId="77777777" w:rsidR="000A2A66" w:rsidRPr="00E55649" w:rsidRDefault="000A2A66" w:rsidP="7A9E8100">
            <w:pPr>
              <w:rPr>
                <w:rFonts w:cs="Arial"/>
                <w:sz w:val="20"/>
                <w:szCs w:val="20"/>
              </w:rPr>
            </w:pPr>
            <w:r w:rsidRPr="00E55649">
              <w:rPr>
                <w:rFonts w:cs="Arial"/>
                <w:sz w:val="20"/>
                <w:szCs w:val="20"/>
              </w:rPr>
              <w:t>Su identidad, aplicación, construcción, organización, y método de fabricación (si aplica).</w:t>
            </w:r>
          </w:p>
        </w:tc>
      </w:tr>
      <w:tr w:rsidR="00E55649" w:rsidRPr="00E55649" w14:paraId="46651AE2" w14:textId="77777777" w:rsidTr="7A9E8100">
        <w:tc>
          <w:tcPr>
            <w:tcW w:w="2977" w:type="dxa"/>
            <w:vAlign w:val="center"/>
          </w:tcPr>
          <w:p w14:paraId="7A2A1F22" w14:textId="77777777" w:rsidR="000A2A66" w:rsidRPr="00E55649" w:rsidRDefault="000A2A66" w:rsidP="7A9E8100">
            <w:pPr>
              <w:rPr>
                <w:rFonts w:cs="Arial"/>
                <w:sz w:val="20"/>
                <w:szCs w:val="20"/>
              </w:rPr>
            </w:pPr>
            <w:r w:rsidRPr="00E55649">
              <w:rPr>
                <w:rFonts w:cs="Arial"/>
                <w:sz w:val="20"/>
                <w:szCs w:val="20"/>
              </w:rPr>
              <w:t>Un compuesto químico</w:t>
            </w:r>
          </w:p>
        </w:tc>
        <w:tc>
          <w:tcPr>
            <w:tcW w:w="5812" w:type="dxa"/>
            <w:vAlign w:val="center"/>
          </w:tcPr>
          <w:p w14:paraId="3CF96359" w14:textId="77777777" w:rsidR="000A2A66" w:rsidRPr="00E55649" w:rsidRDefault="000A2A66" w:rsidP="7A9E8100">
            <w:pPr>
              <w:rPr>
                <w:rFonts w:cs="Arial"/>
                <w:sz w:val="20"/>
                <w:szCs w:val="20"/>
              </w:rPr>
            </w:pPr>
            <w:r w:rsidRPr="00E55649">
              <w:rPr>
                <w:rFonts w:cs="Arial"/>
                <w:sz w:val="20"/>
                <w:szCs w:val="20"/>
              </w:rPr>
              <w:t>Su identidad estructural, método de preparación (si corresponde), propiedades y aplicación.</w:t>
            </w:r>
          </w:p>
        </w:tc>
      </w:tr>
      <w:tr w:rsidR="00E55649" w:rsidRPr="00E55649" w14:paraId="7921FE34" w14:textId="77777777" w:rsidTr="7A9E8100">
        <w:tc>
          <w:tcPr>
            <w:tcW w:w="2977" w:type="dxa"/>
            <w:vAlign w:val="center"/>
          </w:tcPr>
          <w:p w14:paraId="2FC529DE" w14:textId="77777777" w:rsidR="000A2A66" w:rsidRPr="00E55649" w:rsidRDefault="000A2A66" w:rsidP="7A9E8100">
            <w:pPr>
              <w:rPr>
                <w:rFonts w:cs="Arial"/>
                <w:sz w:val="20"/>
                <w:szCs w:val="20"/>
              </w:rPr>
            </w:pPr>
            <w:r w:rsidRPr="00E55649">
              <w:rPr>
                <w:rFonts w:cs="Arial"/>
                <w:sz w:val="20"/>
                <w:szCs w:val="20"/>
              </w:rPr>
              <w:t>Una mezcla o composición de materia</w:t>
            </w:r>
          </w:p>
        </w:tc>
        <w:tc>
          <w:tcPr>
            <w:tcW w:w="5812" w:type="dxa"/>
            <w:vAlign w:val="center"/>
          </w:tcPr>
          <w:p w14:paraId="39E3F45A" w14:textId="77777777" w:rsidR="000A2A66" w:rsidRPr="00E55649" w:rsidRDefault="000A2A66" w:rsidP="7A9E8100">
            <w:pPr>
              <w:rPr>
                <w:rFonts w:cs="Arial"/>
                <w:sz w:val="20"/>
                <w:szCs w:val="20"/>
              </w:rPr>
            </w:pPr>
            <w:r w:rsidRPr="00E55649">
              <w:rPr>
                <w:rFonts w:cs="Arial"/>
                <w:sz w:val="20"/>
                <w:szCs w:val="20"/>
              </w:rPr>
              <w:t>Su naturaleza, ingredientes esenciales (identidad y función), la proporción de sus ingredientes si esto es importante, y eventualmente, su preparación.</w:t>
            </w:r>
          </w:p>
        </w:tc>
      </w:tr>
      <w:tr w:rsidR="00E55649" w:rsidRPr="00E55649" w14:paraId="4C1B6215" w14:textId="77777777" w:rsidTr="7A9E8100">
        <w:tc>
          <w:tcPr>
            <w:tcW w:w="2977" w:type="dxa"/>
            <w:vAlign w:val="center"/>
          </w:tcPr>
          <w:p w14:paraId="2822051B" w14:textId="77777777" w:rsidR="000A2A66" w:rsidRPr="00E55649" w:rsidRDefault="000A2A66" w:rsidP="7A9E8100">
            <w:pPr>
              <w:rPr>
                <w:rFonts w:cs="Arial"/>
                <w:sz w:val="20"/>
                <w:szCs w:val="20"/>
              </w:rPr>
            </w:pPr>
            <w:r w:rsidRPr="00E55649">
              <w:rPr>
                <w:rFonts w:cs="Arial"/>
                <w:sz w:val="20"/>
                <w:szCs w:val="20"/>
              </w:rPr>
              <w:t>Una máquina, aparato o sistema</w:t>
            </w:r>
          </w:p>
        </w:tc>
        <w:tc>
          <w:tcPr>
            <w:tcW w:w="5812" w:type="dxa"/>
            <w:vAlign w:val="center"/>
          </w:tcPr>
          <w:p w14:paraId="3C2AAC29" w14:textId="77777777" w:rsidR="000A2A66" w:rsidRPr="00E55649" w:rsidRDefault="000A2A66" w:rsidP="7A9E8100">
            <w:pPr>
              <w:rPr>
                <w:rFonts w:cs="Arial"/>
                <w:sz w:val="20"/>
                <w:szCs w:val="20"/>
              </w:rPr>
            </w:pPr>
            <w:r w:rsidRPr="00E55649">
              <w:rPr>
                <w:rFonts w:cs="Arial"/>
                <w:sz w:val="20"/>
                <w:szCs w:val="20"/>
              </w:rPr>
              <w:t>Su naturaleza, aplicación, construcción, organización y funcionamiento.</w:t>
            </w:r>
          </w:p>
        </w:tc>
      </w:tr>
      <w:tr w:rsidR="000A2A66" w:rsidRPr="00E55649" w14:paraId="067A6E91" w14:textId="77777777" w:rsidTr="7A9E8100">
        <w:tc>
          <w:tcPr>
            <w:tcW w:w="2977" w:type="dxa"/>
            <w:vAlign w:val="center"/>
          </w:tcPr>
          <w:p w14:paraId="518E9A84" w14:textId="77777777" w:rsidR="000A2A66" w:rsidRPr="00E55649" w:rsidRDefault="000A2A66" w:rsidP="7A9E8100">
            <w:pPr>
              <w:rPr>
                <w:rFonts w:cs="Arial"/>
                <w:sz w:val="20"/>
                <w:szCs w:val="20"/>
              </w:rPr>
            </w:pPr>
            <w:r w:rsidRPr="00E55649">
              <w:rPr>
                <w:rFonts w:cs="Arial"/>
                <w:sz w:val="20"/>
                <w:szCs w:val="20"/>
              </w:rPr>
              <w:t xml:space="preserve">Un procedimiento </w:t>
            </w:r>
          </w:p>
        </w:tc>
        <w:tc>
          <w:tcPr>
            <w:tcW w:w="5812" w:type="dxa"/>
            <w:vAlign w:val="center"/>
          </w:tcPr>
          <w:p w14:paraId="66CAA074" w14:textId="77777777" w:rsidR="000A2A66" w:rsidRPr="00E55649" w:rsidRDefault="000A2A66" w:rsidP="7A9E8100">
            <w:pPr>
              <w:rPr>
                <w:rFonts w:cs="Arial"/>
                <w:sz w:val="20"/>
                <w:szCs w:val="20"/>
              </w:rPr>
            </w:pPr>
            <w:r w:rsidRPr="00E55649">
              <w:rPr>
                <w:rFonts w:cs="Arial"/>
                <w:sz w:val="20"/>
                <w:szCs w:val="20"/>
              </w:rPr>
              <w:t>La secuencia lógica de etapas, su naturaleza y características esenciales, materiales utilizados, condiciones empleadas, el producto obtenido si se considera importante.</w:t>
            </w:r>
          </w:p>
        </w:tc>
      </w:tr>
    </w:tbl>
    <w:p w14:paraId="21F05DC9" w14:textId="77777777" w:rsidR="000A2A66" w:rsidRPr="00E55649" w:rsidRDefault="000A2A66" w:rsidP="000A2A66">
      <w:pPr>
        <w:rPr>
          <w:rFonts w:cs="Arial"/>
        </w:rPr>
      </w:pPr>
    </w:p>
    <w:p w14:paraId="1D4AA8D6" w14:textId="77777777" w:rsidR="000A2A66" w:rsidRPr="00E55649" w:rsidRDefault="000A2A66" w:rsidP="00B3749D">
      <w:pPr>
        <w:pStyle w:val="Ttulo3"/>
        <w:numPr>
          <w:ilvl w:val="2"/>
          <w:numId w:val="48"/>
        </w:numPr>
        <w:tabs>
          <w:tab w:val="left" w:pos="993"/>
        </w:tabs>
        <w:ind w:left="426" w:hanging="426"/>
        <w:rPr>
          <w:rFonts w:cs="Arial"/>
          <w:color w:val="auto"/>
        </w:rPr>
      </w:pPr>
      <w:bookmarkStart w:id="103" w:name="_Toc534901580"/>
      <w:bookmarkStart w:id="104" w:name="_Toc534901780"/>
      <w:bookmarkStart w:id="105" w:name="_Toc49161999"/>
      <w:r w:rsidRPr="00E55649">
        <w:rPr>
          <w:rFonts w:cs="Arial"/>
          <w:color w:val="auto"/>
        </w:rPr>
        <w:t>Título (literal d) artículo 27 Decisión 486)</w:t>
      </w:r>
      <w:bookmarkEnd w:id="103"/>
      <w:bookmarkEnd w:id="104"/>
      <w:bookmarkEnd w:id="105"/>
    </w:p>
    <w:p w14:paraId="543BD1CA" w14:textId="77777777" w:rsidR="000A2A66" w:rsidRPr="00E55649" w:rsidRDefault="000A2A66" w:rsidP="000A2A66">
      <w:pPr>
        <w:rPr>
          <w:rFonts w:cs="Arial"/>
        </w:rPr>
      </w:pPr>
    </w:p>
    <w:p w14:paraId="15EC0721" w14:textId="77777777" w:rsidR="000A2A66" w:rsidRPr="00E55649" w:rsidRDefault="000A2A66" w:rsidP="000A2A66">
      <w:pPr>
        <w:autoSpaceDE w:val="0"/>
        <w:autoSpaceDN w:val="0"/>
        <w:adjustRightInd w:val="0"/>
        <w:rPr>
          <w:rFonts w:cs="Arial"/>
          <w:szCs w:val="24"/>
        </w:rPr>
      </w:pPr>
      <w:r w:rsidRPr="00E55649">
        <w:rPr>
          <w:rFonts w:cs="Arial"/>
          <w:szCs w:val="24"/>
        </w:rPr>
        <w:t xml:space="preserve">Según la Decisión 486, el título de la </w:t>
      </w:r>
      <w:proofErr w:type="gramStart"/>
      <w:r w:rsidRPr="00E55649">
        <w:rPr>
          <w:rFonts w:cs="Arial"/>
          <w:szCs w:val="24"/>
        </w:rPr>
        <w:t>solicitud,</w:t>
      </w:r>
      <w:proofErr w:type="gramEnd"/>
      <w:r w:rsidRPr="00E55649">
        <w:rPr>
          <w:rFonts w:cs="Arial"/>
          <w:szCs w:val="24"/>
        </w:rPr>
        <w:t xml:space="preserve"> hace parte de los requisitos que debe cumplir el petitorio, dado que el artículo 27 en su literal d), establece que:</w:t>
      </w:r>
    </w:p>
    <w:p w14:paraId="1ADA412D" w14:textId="77777777" w:rsidR="000A2A66" w:rsidRPr="00E55649" w:rsidRDefault="000A2A66" w:rsidP="000A2A66">
      <w:pPr>
        <w:autoSpaceDE w:val="0"/>
        <w:autoSpaceDN w:val="0"/>
        <w:adjustRightInd w:val="0"/>
        <w:rPr>
          <w:rFonts w:cs="Arial"/>
          <w:szCs w:val="24"/>
        </w:rPr>
      </w:pPr>
    </w:p>
    <w:p w14:paraId="42031A10" w14:textId="77777777" w:rsidR="000A2A66" w:rsidRPr="00E55649" w:rsidRDefault="000A2A66" w:rsidP="000A2A66">
      <w:pPr>
        <w:autoSpaceDE w:val="0"/>
        <w:autoSpaceDN w:val="0"/>
        <w:adjustRightInd w:val="0"/>
        <w:ind w:left="851" w:right="900"/>
        <w:rPr>
          <w:rFonts w:cs="Arial"/>
          <w:i/>
          <w:sz w:val="22"/>
        </w:rPr>
      </w:pPr>
      <w:r w:rsidRPr="00E55649">
        <w:rPr>
          <w:rFonts w:cs="Arial"/>
          <w:sz w:val="22"/>
        </w:rPr>
        <w:t xml:space="preserve"> </w:t>
      </w:r>
      <w:r w:rsidRPr="00E55649">
        <w:rPr>
          <w:rFonts w:cs="Arial"/>
          <w:i/>
          <w:sz w:val="22"/>
        </w:rPr>
        <w:t>“El petitorio de la solicitud (…) comprenderá lo siguiente: (…) d) el nombre de la invención”.</w:t>
      </w:r>
    </w:p>
    <w:p w14:paraId="0C0BB2EE" w14:textId="77777777" w:rsidR="000A2A66" w:rsidRPr="00E55649" w:rsidRDefault="000A2A66" w:rsidP="000A2A66">
      <w:pPr>
        <w:autoSpaceDE w:val="0"/>
        <w:autoSpaceDN w:val="0"/>
        <w:adjustRightInd w:val="0"/>
        <w:rPr>
          <w:rFonts w:cs="Arial"/>
          <w:i/>
          <w:szCs w:val="24"/>
        </w:rPr>
      </w:pPr>
    </w:p>
    <w:p w14:paraId="37DC0324" w14:textId="77777777" w:rsidR="000A2A66" w:rsidRPr="00E55649" w:rsidRDefault="000A2A66" w:rsidP="000A2A66">
      <w:pPr>
        <w:autoSpaceDE w:val="0"/>
        <w:autoSpaceDN w:val="0"/>
        <w:adjustRightInd w:val="0"/>
        <w:rPr>
          <w:rFonts w:cs="Arial"/>
          <w:szCs w:val="24"/>
        </w:rPr>
      </w:pPr>
      <w:r w:rsidRPr="00E55649">
        <w:rPr>
          <w:rFonts w:cs="Arial"/>
          <w:szCs w:val="24"/>
        </w:rPr>
        <w:t>Lo anterior quiere decir que únicamente se requiere que la solicitud presente un nombre sin importar ninguna característica particular. No obstante, se debe tener en cuenta que el artículo 2.2.2.19.2.1 del Decreto 1074 de 2015, indica que:</w:t>
      </w:r>
    </w:p>
    <w:p w14:paraId="0E715C24" w14:textId="77777777" w:rsidR="000A2A66" w:rsidRPr="00E55649" w:rsidRDefault="000A2A66" w:rsidP="000A2A66">
      <w:pPr>
        <w:autoSpaceDE w:val="0"/>
        <w:autoSpaceDN w:val="0"/>
        <w:adjustRightInd w:val="0"/>
        <w:rPr>
          <w:rFonts w:cs="Arial"/>
          <w:szCs w:val="24"/>
        </w:rPr>
      </w:pPr>
    </w:p>
    <w:p w14:paraId="2DE87F4F" w14:textId="77777777" w:rsidR="000A2A66" w:rsidRPr="00E55649" w:rsidRDefault="000A2A66" w:rsidP="000A2A66">
      <w:pPr>
        <w:autoSpaceDE w:val="0"/>
        <w:autoSpaceDN w:val="0"/>
        <w:adjustRightInd w:val="0"/>
        <w:ind w:left="851" w:right="900"/>
        <w:rPr>
          <w:rFonts w:cs="Arial"/>
          <w:b/>
          <w:i/>
          <w:sz w:val="22"/>
        </w:rPr>
      </w:pPr>
      <w:r w:rsidRPr="00E55649">
        <w:rPr>
          <w:rFonts w:cs="Arial"/>
          <w:sz w:val="22"/>
        </w:rPr>
        <w:t xml:space="preserve"> </w:t>
      </w:r>
      <w:r w:rsidRPr="00E55649">
        <w:rPr>
          <w:rFonts w:cs="Arial"/>
          <w:i/>
          <w:sz w:val="22"/>
        </w:rPr>
        <w:t>“</w:t>
      </w:r>
      <w:r w:rsidRPr="00E55649">
        <w:rPr>
          <w:rFonts w:cs="Arial"/>
          <w:i/>
          <w:sz w:val="22"/>
          <w:lang w:val="es-ES" w:eastAsia="es-ES"/>
        </w:rPr>
        <w:t xml:space="preserve">El nombre de la invención de que se trata en el artículo 27 literal d) de la Decisión 486 deberá reflejar el objeto y el campo industrial con el cual se relaciona la misma y ser concordante con la materia descrita y las reivindicaciones de la solicitud. El nombre no podrá referirse a nombres personales, marcas de productos o nombres de fantasía”. </w:t>
      </w:r>
    </w:p>
    <w:p w14:paraId="4B68D64F" w14:textId="77777777" w:rsidR="000A2A66" w:rsidRPr="00E55649" w:rsidRDefault="000A2A66" w:rsidP="000A2A66">
      <w:pPr>
        <w:tabs>
          <w:tab w:val="left" w:pos="0"/>
        </w:tabs>
        <w:autoSpaceDE w:val="0"/>
        <w:autoSpaceDN w:val="0"/>
        <w:adjustRightInd w:val="0"/>
        <w:rPr>
          <w:rFonts w:cs="Arial"/>
          <w:i/>
        </w:rPr>
      </w:pPr>
    </w:p>
    <w:p w14:paraId="0FF28206" w14:textId="77777777" w:rsidR="000A2A66" w:rsidRPr="00E55649" w:rsidRDefault="000A2A66" w:rsidP="000A2A66">
      <w:pPr>
        <w:tabs>
          <w:tab w:val="left" w:pos="0"/>
        </w:tabs>
        <w:autoSpaceDE w:val="0"/>
        <w:autoSpaceDN w:val="0"/>
        <w:adjustRightInd w:val="0"/>
        <w:rPr>
          <w:rFonts w:cs="Arial"/>
        </w:rPr>
      </w:pPr>
      <w:r w:rsidRPr="00E55649">
        <w:rPr>
          <w:rFonts w:cs="Arial"/>
        </w:rPr>
        <w:t xml:space="preserve">En consecuencia, el examinador debe verificar que el título de la invención que figura en los </w:t>
      </w:r>
      <w:r w:rsidRPr="00E55649">
        <w:rPr>
          <w:rFonts w:cs="Arial"/>
          <w:i/>
        </w:rPr>
        <w:t>“Datos bibliográficos”</w:t>
      </w:r>
      <w:r w:rsidRPr="00E55649">
        <w:rPr>
          <w:rFonts w:cs="Arial"/>
        </w:rPr>
        <w:t xml:space="preserve"> coincida con el encabezado de la descripción y con los demás documentos donde pueda aparecer, tales como cesiones o poderes y verificar que cumpla con el artículo citado del Decreto 1074 de 2015. </w:t>
      </w:r>
    </w:p>
    <w:p w14:paraId="6572D42E" w14:textId="77777777" w:rsidR="000A2A66" w:rsidRPr="00E55649" w:rsidRDefault="000A2A66" w:rsidP="000A2A66">
      <w:pPr>
        <w:tabs>
          <w:tab w:val="left" w:pos="0"/>
        </w:tabs>
        <w:autoSpaceDE w:val="0"/>
        <w:autoSpaceDN w:val="0"/>
        <w:adjustRightInd w:val="0"/>
        <w:rPr>
          <w:rFonts w:cs="Arial"/>
        </w:rPr>
      </w:pPr>
    </w:p>
    <w:p w14:paraId="0142C4CD" w14:textId="53F2FC0C" w:rsidR="000A2A66" w:rsidRPr="00E55649" w:rsidRDefault="579FD1EB" w:rsidP="000A2A66">
      <w:pPr>
        <w:rPr>
          <w:rFonts w:cs="Arial"/>
          <w:szCs w:val="24"/>
        </w:rPr>
      </w:pPr>
      <w:r w:rsidRPr="00E55649">
        <w:rPr>
          <w:rFonts w:cs="Arial"/>
        </w:rPr>
        <w:t>Al verificar el título</w:t>
      </w:r>
      <w:r w:rsidR="1A4D2F7A" w:rsidRPr="00E55649">
        <w:rPr>
          <w:rFonts w:cs="Arial"/>
        </w:rPr>
        <w:t>,</w:t>
      </w:r>
      <w:r w:rsidRPr="00E55649">
        <w:rPr>
          <w:rFonts w:cs="Arial"/>
        </w:rPr>
        <w:t xml:space="preserve"> el examinador puede apoyarse además en los estándares sugeridos en la </w:t>
      </w:r>
      <w:r w:rsidRPr="00E55649">
        <w:rPr>
          <w:rFonts w:cs="Arial"/>
          <w:i/>
          <w:iCs/>
        </w:rPr>
        <w:t>Lista de Normas, Recomendaciones y Directrices de la OMPI</w:t>
      </w:r>
      <w:r w:rsidRPr="00E55649">
        <w:rPr>
          <w:rFonts w:cs="Arial"/>
        </w:rPr>
        <w:t xml:space="preserve"> - </w:t>
      </w:r>
      <w:r w:rsidRPr="00E55649">
        <w:rPr>
          <w:rFonts w:cs="Arial"/>
          <w:i/>
          <w:iCs/>
        </w:rPr>
        <w:t xml:space="preserve">Parte 3 del Manual de Información y Documentación en materia de Propiedad Industrial - </w:t>
      </w:r>
      <w:r w:rsidRPr="00E55649">
        <w:rPr>
          <w:rFonts w:cs="Arial"/>
          <w:i/>
          <w:iCs/>
        </w:rPr>
        <w:lastRenderedPageBreak/>
        <w:t>Títulos de invenciones en documentos de patente (</w:t>
      </w:r>
      <w:proofErr w:type="gramStart"/>
      <w:r w:rsidRPr="00E55649">
        <w:rPr>
          <w:rFonts w:cs="Arial"/>
          <w:i/>
          <w:iCs/>
        </w:rPr>
        <w:t>Diciembre</w:t>
      </w:r>
      <w:proofErr w:type="gramEnd"/>
      <w:r w:rsidRPr="00E55649">
        <w:rPr>
          <w:rFonts w:cs="Arial"/>
          <w:i/>
          <w:iCs/>
        </w:rPr>
        <w:t> de 1995) – Norma ST. 15</w:t>
      </w:r>
      <w:r w:rsidR="000A2A66" w:rsidRPr="00E55649">
        <w:rPr>
          <w:rStyle w:val="Refdenotaalpie"/>
          <w:rFonts w:cs="Arial"/>
        </w:rPr>
        <w:footnoteReference w:id="7"/>
      </w:r>
      <w:r w:rsidRPr="00E55649">
        <w:rPr>
          <w:rFonts w:cs="Arial"/>
        </w:rPr>
        <w:t xml:space="preserve">, que establecen las siguientes generalidades: </w:t>
      </w:r>
    </w:p>
    <w:p w14:paraId="7984A903" w14:textId="77777777" w:rsidR="000A2A66" w:rsidRPr="00E55649" w:rsidRDefault="000A2A66" w:rsidP="000A2A66">
      <w:pPr>
        <w:tabs>
          <w:tab w:val="left" w:pos="0"/>
        </w:tabs>
        <w:autoSpaceDE w:val="0"/>
        <w:autoSpaceDN w:val="0"/>
        <w:adjustRightInd w:val="0"/>
        <w:rPr>
          <w:rFonts w:cs="Arial"/>
        </w:rPr>
      </w:pPr>
    </w:p>
    <w:p w14:paraId="7154CF4D" w14:textId="77777777" w:rsidR="000A2A66" w:rsidRPr="00E55649" w:rsidRDefault="000A2A66" w:rsidP="000A2A66">
      <w:pPr>
        <w:rPr>
          <w:rFonts w:cs="Arial"/>
          <w:i/>
        </w:rPr>
      </w:pPr>
      <w:r w:rsidRPr="00E55649">
        <w:rPr>
          <w:rFonts w:cs="Arial"/>
          <w:i/>
        </w:rPr>
        <w:t xml:space="preserve">“Los títulos de las invenciones en los documentos de patentes suponen una fuente secundaria de información muy útil, siempre que sean lo suficientemente informativos. Aparecen generalmente en la primera página de los documentos de patentes y están incluidos en los registros de los boletines oficiales”. </w:t>
      </w:r>
    </w:p>
    <w:p w14:paraId="5DA1A20D" w14:textId="77777777" w:rsidR="000A2A66" w:rsidRPr="00E55649" w:rsidRDefault="000A2A66" w:rsidP="000A2A66">
      <w:pPr>
        <w:rPr>
          <w:rFonts w:cs="Arial"/>
          <w:i/>
        </w:rPr>
      </w:pPr>
    </w:p>
    <w:p w14:paraId="1CD2A7EA" w14:textId="77777777" w:rsidR="000A2A66" w:rsidRPr="00E55649" w:rsidRDefault="000A2A66" w:rsidP="000A2A66">
      <w:pPr>
        <w:rPr>
          <w:rFonts w:cs="Arial"/>
          <w:i/>
        </w:rPr>
      </w:pPr>
      <w:r w:rsidRPr="00E55649">
        <w:rPr>
          <w:rFonts w:cs="Arial"/>
          <w:i/>
        </w:rPr>
        <w:t>“Los títulos de las invenciones dan al usuario de los documentos de patentes una primera idea del contenido principal de la invención”.</w:t>
      </w:r>
    </w:p>
    <w:p w14:paraId="588071A8" w14:textId="77777777" w:rsidR="000A2A66" w:rsidRPr="00E55649" w:rsidRDefault="000A2A66" w:rsidP="000A2A66">
      <w:pPr>
        <w:rPr>
          <w:rFonts w:cs="Arial"/>
          <w:i/>
        </w:rPr>
      </w:pPr>
    </w:p>
    <w:p w14:paraId="529515F8" w14:textId="77777777" w:rsidR="000A2A66" w:rsidRPr="00E55649" w:rsidRDefault="000A2A66" w:rsidP="000A2A66">
      <w:pPr>
        <w:rPr>
          <w:rFonts w:cs="Arial"/>
          <w:i/>
        </w:rPr>
      </w:pPr>
      <w:r w:rsidRPr="00E55649">
        <w:rPr>
          <w:rFonts w:cs="Arial"/>
          <w:i/>
        </w:rPr>
        <w:t xml:space="preserve">“Los títulos de las invenciones tienen una importancia considerable para los usuarios que deseen tener en cuenta las invenciones patentadas en un sector técnico determinado y que consulten a estos efectos los títulos publicados en los boletines oficiales. La información contenida en los títulos puede ser muy útil para las oficinas de propiedad industrial a los fines de indexación o clasificación preliminar”. </w:t>
      </w:r>
    </w:p>
    <w:p w14:paraId="3C78A010" w14:textId="77777777" w:rsidR="000A2A66" w:rsidRPr="00E55649" w:rsidRDefault="000A2A66" w:rsidP="000A2A66">
      <w:pPr>
        <w:rPr>
          <w:rFonts w:cs="Arial"/>
          <w:i/>
        </w:rPr>
      </w:pPr>
    </w:p>
    <w:p w14:paraId="7AA15EE6" w14:textId="77777777" w:rsidR="000A2A66" w:rsidRPr="00E55649" w:rsidRDefault="000A2A66" w:rsidP="000A2A66">
      <w:pPr>
        <w:rPr>
          <w:rFonts w:cs="Arial"/>
        </w:rPr>
      </w:pPr>
      <w:r w:rsidRPr="00E55649">
        <w:rPr>
          <w:rFonts w:cs="Arial"/>
        </w:rPr>
        <w:t xml:space="preserve">Y las siguientes directrices para su redacción: </w:t>
      </w:r>
    </w:p>
    <w:p w14:paraId="1BC29CA3" w14:textId="77777777" w:rsidR="000A2A66" w:rsidRPr="00E55649" w:rsidRDefault="000A2A66" w:rsidP="000A2A66">
      <w:pPr>
        <w:rPr>
          <w:rFonts w:cs="Arial"/>
          <w:i/>
        </w:rPr>
      </w:pPr>
    </w:p>
    <w:p w14:paraId="13FFCF17" w14:textId="77777777" w:rsidR="000A2A66" w:rsidRPr="00E55649" w:rsidRDefault="000A2A66" w:rsidP="000A2A66">
      <w:pPr>
        <w:rPr>
          <w:rFonts w:cs="Arial"/>
          <w:i/>
        </w:rPr>
      </w:pPr>
      <w:r w:rsidRPr="00E55649">
        <w:rPr>
          <w:rFonts w:cs="Arial"/>
          <w:i/>
        </w:rPr>
        <w:t xml:space="preserve">“4 El título de la invención debe ser significativo. </w:t>
      </w:r>
    </w:p>
    <w:p w14:paraId="57B86FD5" w14:textId="77777777" w:rsidR="000A2A66" w:rsidRPr="00E55649" w:rsidRDefault="000A2A66" w:rsidP="000A2A66">
      <w:pPr>
        <w:rPr>
          <w:rFonts w:cs="Arial"/>
          <w:i/>
        </w:rPr>
      </w:pPr>
      <w:r w:rsidRPr="00E55649">
        <w:rPr>
          <w:rFonts w:cs="Arial"/>
          <w:i/>
        </w:rPr>
        <w:t xml:space="preserve">5. El título debe indicar de la forma más clara, concisa y específica posible el objeto al que se refiere la invención. </w:t>
      </w:r>
    </w:p>
    <w:p w14:paraId="59A72D59" w14:textId="77777777" w:rsidR="000A2A66" w:rsidRPr="00E55649" w:rsidRDefault="000A2A66" w:rsidP="000A2A66">
      <w:pPr>
        <w:rPr>
          <w:rFonts w:cs="Arial"/>
          <w:i/>
        </w:rPr>
      </w:pPr>
      <w:r w:rsidRPr="00E55649">
        <w:rPr>
          <w:rFonts w:cs="Arial"/>
          <w:i/>
        </w:rPr>
        <w:t xml:space="preserve">6. Debe resultar evidente a partir del título si el documento de patente contiene reivindicaciones de diferentes categorías (producto, procedimiento, aparato, utilización). </w:t>
      </w:r>
    </w:p>
    <w:p w14:paraId="7D83898B" w14:textId="77777777" w:rsidR="000A2A66" w:rsidRPr="00E55649" w:rsidRDefault="000A2A66" w:rsidP="000A2A66">
      <w:pPr>
        <w:rPr>
          <w:rFonts w:cs="Arial"/>
          <w:i/>
        </w:rPr>
      </w:pPr>
      <w:r w:rsidRPr="00E55649">
        <w:rPr>
          <w:rFonts w:cs="Arial"/>
          <w:i/>
        </w:rPr>
        <w:t>7. La palabra “patente”, nombres de personas, nombres de fantasía, nombres comerciales, marcas o abreviaturas o términos como “etc.”, que no sirvan para identificar la invención, no deben ser utilizados en el título”.</w:t>
      </w:r>
    </w:p>
    <w:p w14:paraId="3A408E03" w14:textId="77777777" w:rsidR="000A2A66" w:rsidRPr="00E55649" w:rsidRDefault="000A2A66" w:rsidP="000A2A66">
      <w:pPr>
        <w:rPr>
          <w:rFonts w:cs="Arial"/>
          <w:i/>
        </w:rPr>
      </w:pPr>
    </w:p>
    <w:p w14:paraId="5994CDF3" w14:textId="77777777" w:rsidR="000A2A66" w:rsidRPr="00E55649" w:rsidRDefault="000A2A66" w:rsidP="000A2A66">
      <w:pPr>
        <w:rPr>
          <w:rFonts w:cs="Arial"/>
        </w:rPr>
      </w:pPr>
      <w:r w:rsidRPr="00E55649">
        <w:rPr>
          <w:rFonts w:cs="Arial"/>
        </w:rPr>
        <w:t xml:space="preserve">Partiendo de lo anterior, el examinador debe requerir al solicitante que presente un nuevo título, cuando éste no sea significativo o no corresponda con el objeto u objetos que se reivindican y/o contenga términos no aceptados, como marcas o abreviaturas. </w:t>
      </w:r>
    </w:p>
    <w:p w14:paraId="3CADBA58" w14:textId="77777777" w:rsidR="000A2A66" w:rsidRPr="00E55649" w:rsidRDefault="000A2A66" w:rsidP="000A2A66">
      <w:pPr>
        <w:rPr>
          <w:rFonts w:cs="Arial"/>
        </w:rPr>
      </w:pPr>
    </w:p>
    <w:p w14:paraId="6FD29E5A" w14:textId="529B5807" w:rsidR="000A2A66" w:rsidRPr="00E55649" w:rsidRDefault="000A2A66" w:rsidP="00B3749D">
      <w:pPr>
        <w:pStyle w:val="Ttulo3"/>
        <w:numPr>
          <w:ilvl w:val="2"/>
          <w:numId w:val="48"/>
        </w:numPr>
        <w:tabs>
          <w:tab w:val="left" w:pos="709"/>
          <w:tab w:val="left" w:pos="851"/>
        </w:tabs>
        <w:ind w:left="426" w:hanging="426"/>
        <w:rPr>
          <w:rFonts w:cs="Arial"/>
          <w:color w:val="auto"/>
        </w:rPr>
      </w:pPr>
      <w:r w:rsidRPr="00E55649">
        <w:rPr>
          <w:rFonts w:cs="Arial"/>
          <w:color w:val="auto"/>
        </w:rPr>
        <w:t xml:space="preserve"> </w:t>
      </w:r>
      <w:bookmarkStart w:id="106" w:name="_Toc534901581"/>
      <w:bookmarkStart w:id="107" w:name="_Toc534901781"/>
      <w:bookmarkStart w:id="108" w:name="_Toc49162000"/>
      <w:r w:rsidRPr="00E55649">
        <w:rPr>
          <w:rFonts w:cs="Arial"/>
          <w:color w:val="auto"/>
        </w:rPr>
        <w:t>Descripción (literal b) artículo 26 y artículo 28 Decisión 486</w:t>
      </w:r>
      <w:bookmarkEnd w:id="106"/>
      <w:bookmarkEnd w:id="107"/>
      <w:bookmarkEnd w:id="108"/>
    </w:p>
    <w:p w14:paraId="7E11E178" w14:textId="77777777" w:rsidR="000A2A66" w:rsidRPr="00E55649" w:rsidRDefault="000A2A66" w:rsidP="000A2A66">
      <w:pPr>
        <w:rPr>
          <w:rFonts w:cs="Arial"/>
        </w:rPr>
      </w:pPr>
    </w:p>
    <w:p w14:paraId="0F03C5B0" w14:textId="77777777" w:rsidR="000A2A66" w:rsidRPr="00E55649" w:rsidRDefault="000A2A66" w:rsidP="000A2A66">
      <w:pPr>
        <w:rPr>
          <w:rFonts w:eastAsia="Arial Unicode MS" w:cs="Arial"/>
          <w:szCs w:val="24"/>
        </w:rPr>
      </w:pPr>
      <w:r w:rsidRPr="00E55649">
        <w:rPr>
          <w:rFonts w:eastAsia="Arial Unicode MS" w:cs="Arial"/>
          <w:szCs w:val="24"/>
        </w:rPr>
        <w:t xml:space="preserve">El examinador debe tener en cuenta que la descripción es una de las partes fundamentales de la solicitud, y por ello, se verifica en varias etapas del proceso, de hecho, corresponde a uno de los requisitos exigidos para que la solicitud sea admitida a trámite (literal c) artículo 33 Decisión 486). Por lo tanto, cuando la </w:t>
      </w:r>
      <w:r w:rsidRPr="00E55649">
        <w:rPr>
          <w:rFonts w:eastAsia="Arial Unicode MS" w:cs="Arial"/>
          <w:szCs w:val="24"/>
        </w:rPr>
        <w:lastRenderedPageBreak/>
        <w:t xml:space="preserve">solicitud llega a la etapa de examen de forma, la descripción ya pasó por un primer filtro, y en principio, debe cumplir lo establecido en el artículo 28 de la Decisión 486. </w:t>
      </w:r>
    </w:p>
    <w:p w14:paraId="1EC3A59D" w14:textId="77777777" w:rsidR="000A2A66" w:rsidRPr="00E55649" w:rsidRDefault="000A2A66" w:rsidP="000A2A66">
      <w:pPr>
        <w:rPr>
          <w:rFonts w:eastAsia="Arial Unicode MS" w:cs="Arial"/>
          <w:szCs w:val="24"/>
        </w:rPr>
      </w:pPr>
    </w:p>
    <w:p w14:paraId="52B5461C" w14:textId="77777777" w:rsidR="000A2A66" w:rsidRPr="00E55649" w:rsidRDefault="000A2A66" w:rsidP="000A2A66">
      <w:pPr>
        <w:rPr>
          <w:rFonts w:cs="Arial"/>
          <w:szCs w:val="24"/>
        </w:rPr>
      </w:pPr>
      <w:r w:rsidRPr="00E55649">
        <w:rPr>
          <w:rFonts w:eastAsia="Arial Unicode MS" w:cs="Arial"/>
          <w:szCs w:val="24"/>
        </w:rPr>
        <w:t xml:space="preserve">No </w:t>
      </w:r>
      <w:proofErr w:type="gramStart"/>
      <w:r w:rsidRPr="00E55649">
        <w:rPr>
          <w:rFonts w:eastAsia="Arial Unicode MS" w:cs="Arial"/>
          <w:szCs w:val="24"/>
        </w:rPr>
        <w:t>obstante</w:t>
      </w:r>
      <w:proofErr w:type="gramEnd"/>
      <w:r w:rsidRPr="00E55649">
        <w:rPr>
          <w:rFonts w:eastAsia="Arial Unicode MS" w:cs="Arial"/>
          <w:szCs w:val="24"/>
        </w:rPr>
        <w:t xml:space="preserve"> lo anterior, el examinador debe verificar que la descripción sea clara para que la persona del oficio normalmente versada en la materia pueda comprender cuál es el problema técnico que se pretende resolver y cuál es la solución propuesta por la solicitud para que pueda ponerla en práctica; y además, debe contener la información suficiente para que </w:t>
      </w:r>
      <w:r w:rsidRPr="00E55649">
        <w:rPr>
          <w:rFonts w:cs="Arial"/>
          <w:szCs w:val="24"/>
        </w:rPr>
        <w:t>la persona del oficio normalmente versada en la materia técnica pueda realizar paso a paso la invención. Los dos requisitos: claridad e información suficiente, se complementan.</w:t>
      </w:r>
    </w:p>
    <w:p w14:paraId="0F4F845B" w14:textId="77777777" w:rsidR="000A2A66" w:rsidRPr="00E55649" w:rsidRDefault="000A2A66" w:rsidP="000A2A66">
      <w:pPr>
        <w:rPr>
          <w:rFonts w:cs="Arial"/>
        </w:rPr>
      </w:pPr>
    </w:p>
    <w:p w14:paraId="789544E9" w14:textId="77777777" w:rsidR="000A2A66" w:rsidRPr="00E55649" w:rsidRDefault="000A2A66" w:rsidP="000A2A66">
      <w:pPr>
        <w:rPr>
          <w:i/>
          <w:sz w:val="22"/>
        </w:rPr>
      </w:pPr>
      <w:r w:rsidRPr="00E55649">
        <w:rPr>
          <w:rFonts w:cs="Arial"/>
        </w:rPr>
        <w:t xml:space="preserve">En virtud de lo anterior, el examinador debe revisar la Descripción y verificar </w:t>
      </w:r>
      <w:r w:rsidRPr="00E55649">
        <w:rPr>
          <w:rFonts w:cs="Arial"/>
          <w:szCs w:val="24"/>
        </w:rPr>
        <w:t>que su estructura se parezca a lo que establece el artículo 28 de la Decisión 486, en la medida que haya un capítulo sobre el sector tecnológico, el estado de la técnica, la descripción detallada de la invención, reseñas sobre los dibujos en caso de haberlos y la utilización de ejemplos para llevar a la práctica la invención.</w:t>
      </w:r>
    </w:p>
    <w:p w14:paraId="1181A525" w14:textId="77777777" w:rsidR="000A2A66" w:rsidRPr="00E55649" w:rsidRDefault="000A2A66" w:rsidP="000A2A66">
      <w:pPr>
        <w:rPr>
          <w:rFonts w:cs="Arial"/>
        </w:rPr>
      </w:pPr>
    </w:p>
    <w:p w14:paraId="1E878480" w14:textId="064FDED6" w:rsidR="00F67381" w:rsidRPr="00E55649" w:rsidRDefault="000A2A66" w:rsidP="000A2A66">
      <w:pPr>
        <w:rPr>
          <w:rFonts w:cs="Arial"/>
        </w:rPr>
      </w:pPr>
      <w:r w:rsidRPr="00E55649">
        <w:rPr>
          <w:rFonts w:cs="Arial"/>
        </w:rPr>
        <w:t>Si en esta etapa del trámite, la descripción no cumple los requisitos de claridad y suficiencia a los que hace referencia el artículo 28 de la Decisión 486, el examinador debe requerir al solicitante para que subsane las deficiencias, haciendo énfasis en que no es posible presentar modificaciones que impliquen ampliación de materia</w:t>
      </w:r>
      <w:r w:rsidR="5B91EB34" w:rsidRPr="00E55649">
        <w:rPr>
          <w:rFonts w:cs="Arial"/>
        </w:rPr>
        <w:t>, es decir, incluir información, datos, elementos u otro aspecto que no fue inicialmente divulgado en la descripción original</w:t>
      </w:r>
    </w:p>
    <w:p w14:paraId="33B6D618" w14:textId="77777777" w:rsidR="00F67381" w:rsidRPr="00E55649" w:rsidRDefault="00F67381" w:rsidP="000A2A66">
      <w:pPr>
        <w:rPr>
          <w:rFonts w:cs="Arial"/>
        </w:rPr>
      </w:pPr>
    </w:p>
    <w:p w14:paraId="0DFA98C4" w14:textId="77777777" w:rsidR="000A2A66" w:rsidRPr="00E55649" w:rsidRDefault="000A2A66" w:rsidP="00B3749D">
      <w:pPr>
        <w:pStyle w:val="Ttulo3"/>
        <w:numPr>
          <w:ilvl w:val="2"/>
          <w:numId w:val="48"/>
        </w:numPr>
        <w:tabs>
          <w:tab w:val="left" w:pos="851"/>
        </w:tabs>
        <w:ind w:left="426" w:hanging="426"/>
        <w:rPr>
          <w:rFonts w:cs="Arial"/>
          <w:color w:val="auto"/>
        </w:rPr>
      </w:pPr>
      <w:r w:rsidRPr="00E55649">
        <w:rPr>
          <w:rFonts w:cs="Arial"/>
          <w:color w:val="auto"/>
        </w:rPr>
        <w:t xml:space="preserve"> </w:t>
      </w:r>
      <w:bookmarkStart w:id="109" w:name="_Toc534901582"/>
      <w:bookmarkStart w:id="110" w:name="_Toc534901782"/>
      <w:bookmarkStart w:id="111" w:name="_Toc49162001"/>
      <w:r w:rsidRPr="00E55649">
        <w:rPr>
          <w:rFonts w:cs="Arial"/>
          <w:color w:val="auto"/>
        </w:rPr>
        <w:t>Dibujos (literal d) artículo 26 Decisión 486)</w:t>
      </w:r>
      <w:bookmarkEnd w:id="109"/>
      <w:bookmarkEnd w:id="110"/>
      <w:bookmarkEnd w:id="111"/>
    </w:p>
    <w:p w14:paraId="61C3480E" w14:textId="77777777" w:rsidR="000A2A66" w:rsidRPr="00E55649" w:rsidRDefault="000A2A66" w:rsidP="000A2A66">
      <w:pPr>
        <w:rPr>
          <w:rFonts w:cs="Arial"/>
        </w:rPr>
      </w:pPr>
    </w:p>
    <w:p w14:paraId="1BB02B69" w14:textId="77777777" w:rsidR="000A2A66" w:rsidRPr="00E55649" w:rsidRDefault="000A2A66" w:rsidP="000A2A66">
      <w:pPr>
        <w:rPr>
          <w:rFonts w:cs="Arial"/>
        </w:rPr>
      </w:pPr>
      <w:r w:rsidRPr="00E55649">
        <w:rPr>
          <w:rFonts w:cs="Arial"/>
        </w:rPr>
        <w:t xml:space="preserve">El examinador debe considerar que los dibujos y secuencias que también se consideran dibujos, hacen parte integrante de la descripción, y deben estar presentes en la solicitud, toda vez que sean necesarios para comprender la invención. </w:t>
      </w:r>
    </w:p>
    <w:p w14:paraId="507E2B51" w14:textId="77777777" w:rsidR="000A2A66" w:rsidRPr="00E55649" w:rsidRDefault="000A2A66" w:rsidP="000A2A66">
      <w:pPr>
        <w:rPr>
          <w:rFonts w:cs="Arial"/>
        </w:rPr>
      </w:pPr>
    </w:p>
    <w:p w14:paraId="1350A9E8" w14:textId="77777777" w:rsidR="000A2A66" w:rsidRPr="00E55649" w:rsidRDefault="000A2A66" w:rsidP="000A2A66">
      <w:pPr>
        <w:rPr>
          <w:rFonts w:eastAsia="Arial Unicode MS" w:cs="Arial"/>
          <w:szCs w:val="24"/>
        </w:rPr>
      </w:pPr>
      <w:r w:rsidRPr="00E55649">
        <w:rPr>
          <w:rFonts w:cs="Arial"/>
        </w:rPr>
        <w:t xml:space="preserve">Con base en lo anterior, y teniendo en cuenta que los dibujos necesarios para comprender la invención, al igual que la descripción, son </w:t>
      </w:r>
      <w:r w:rsidRPr="00E55649">
        <w:rPr>
          <w:rFonts w:eastAsia="Arial Unicode MS" w:cs="Arial"/>
          <w:szCs w:val="24"/>
        </w:rPr>
        <w:t xml:space="preserve">fundamentales en la solicitud, y por ello, corresponden a uno de los requisitos exigidos para que la solicitud sea admitida a trámite (literal d) artículo 33 Decisión 486). Entonces, cuando la solicitud llega a la etapa de examen de forma, los dibujos ya pasaron por un primer filtro, y en principio deben cumplir los lineamientos establecidos. </w:t>
      </w:r>
    </w:p>
    <w:p w14:paraId="1892D6D7" w14:textId="77777777" w:rsidR="000A2A66" w:rsidRPr="00E55649" w:rsidRDefault="000A2A66" w:rsidP="000A2A66">
      <w:pPr>
        <w:rPr>
          <w:rFonts w:eastAsia="Arial Unicode MS" w:cs="Arial"/>
          <w:szCs w:val="24"/>
        </w:rPr>
      </w:pPr>
    </w:p>
    <w:p w14:paraId="5448BA5D" w14:textId="77777777" w:rsidR="000A2A66" w:rsidRPr="00E55649" w:rsidRDefault="000A2A66" w:rsidP="000A2A66">
      <w:pPr>
        <w:rPr>
          <w:rFonts w:cs="Arial"/>
        </w:rPr>
      </w:pPr>
      <w:r w:rsidRPr="00E55649">
        <w:rPr>
          <w:rFonts w:cs="Arial"/>
        </w:rPr>
        <w:t>En virtud de lo anterior, el examinador debe revisar los dibujos y para ello debe proceder, según lo descrito en el numeral 1.1.4.</w:t>
      </w:r>
    </w:p>
    <w:p w14:paraId="05226DD6" w14:textId="77777777" w:rsidR="000A2A66" w:rsidRPr="00E55649" w:rsidRDefault="000A2A66" w:rsidP="000A2A66">
      <w:pPr>
        <w:rPr>
          <w:rFonts w:cs="Arial"/>
        </w:rPr>
      </w:pPr>
    </w:p>
    <w:p w14:paraId="14DC5B60" w14:textId="77777777" w:rsidR="000A2A66" w:rsidRPr="00E55649" w:rsidRDefault="000A2A66" w:rsidP="000A2A66">
      <w:pPr>
        <w:rPr>
          <w:rFonts w:cs="Arial"/>
        </w:rPr>
      </w:pPr>
      <w:r w:rsidRPr="00E55649">
        <w:rPr>
          <w:rFonts w:cs="Arial"/>
        </w:rPr>
        <w:t xml:space="preserve">Si en esta etapa del trámite, los dibujos no cumplen los requisitos presentación pertinentes, el examinador debe requerir al solicitante para que subsane las </w:t>
      </w:r>
      <w:r w:rsidRPr="00E55649">
        <w:rPr>
          <w:rFonts w:cs="Arial"/>
        </w:rPr>
        <w:lastRenderedPageBreak/>
        <w:t>deficiencias, haciendo énfasis en que no es posible presentar modificaciones que impliquen ampliación de materia.</w:t>
      </w:r>
    </w:p>
    <w:p w14:paraId="64AA20EE" w14:textId="77777777" w:rsidR="000A2A66" w:rsidRPr="00E55649" w:rsidRDefault="000A2A66" w:rsidP="000A2A66">
      <w:pPr>
        <w:rPr>
          <w:rFonts w:cs="Arial"/>
        </w:rPr>
      </w:pPr>
    </w:p>
    <w:p w14:paraId="6DBE26FF" w14:textId="0AF6F27F" w:rsidR="000A2A66" w:rsidRPr="00E55649" w:rsidRDefault="000A2A66" w:rsidP="000A2A66">
      <w:pPr>
        <w:rPr>
          <w:rFonts w:cs="Arial"/>
          <w:lang w:val="es-ES_tradnl"/>
        </w:rPr>
      </w:pPr>
      <w:r w:rsidRPr="00E55649">
        <w:rPr>
          <w:rFonts w:cs="Arial"/>
        </w:rPr>
        <w:t xml:space="preserve">Asimismo, el examinador podrá recomendar que </w:t>
      </w:r>
      <w:r w:rsidRPr="00E55649">
        <w:rPr>
          <w:rFonts w:cs="Arial"/>
          <w:lang w:val="es-ES_tradnl"/>
        </w:rPr>
        <w:t>los dibujos sean elaborados siguiendo las reglas del dibujo técnico con tinta negra indeleble, numeradas individual y consecutivamente, y presentadas exclusivamente en papel tamaño oficio. Se requiere que los dibujos contengan números de referencia para designar cada una de las piezas o elementos mecánicos o eléctricos, en cortes o vistas de manera que se muestren todos los detalles de la invención para ser descritos. Preferiblemente, los dibujos no deberán contener rótulos, cuadros, membretes o cotas, o leyendas en idiomas extranjeros, sólo los números de referencia para designar cada pieza o elemento mecánico o eléctrico, los cuales deben corresponder con lo definido en la descripción.</w:t>
      </w:r>
    </w:p>
    <w:p w14:paraId="003D60B3" w14:textId="77777777" w:rsidR="00194D64" w:rsidRPr="00E55649" w:rsidRDefault="00194D64" w:rsidP="000A2A66">
      <w:pPr>
        <w:rPr>
          <w:rFonts w:cs="Arial"/>
        </w:rPr>
      </w:pPr>
    </w:p>
    <w:p w14:paraId="7945CA8B" w14:textId="3EC1AD55" w:rsidR="000A2A66" w:rsidRPr="00E55649" w:rsidRDefault="000A2A66" w:rsidP="00F67381">
      <w:pPr>
        <w:pStyle w:val="Ttulo3"/>
        <w:numPr>
          <w:ilvl w:val="2"/>
          <w:numId w:val="48"/>
        </w:numPr>
        <w:tabs>
          <w:tab w:val="left" w:pos="851"/>
        </w:tabs>
        <w:ind w:left="426" w:hanging="426"/>
        <w:rPr>
          <w:rFonts w:cs="Arial"/>
          <w:color w:val="auto"/>
        </w:rPr>
      </w:pPr>
      <w:bookmarkStart w:id="112" w:name="_Toc534901583"/>
      <w:bookmarkStart w:id="113" w:name="_Toc534901783"/>
      <w:bookmarkStart w:id="114" w:name="_Toc49162002"/>
      <w:r w:rsidRPr="00E55649">
        <w:rPr>
          <w:rFonts w:cs="Arial"/>
          <w:color w:val="auto"/>
        </w:rPr>
        <w:t>Reivindicaciones (literal c) artículo 26 Decisión 486</w:t>
      </w:r>
      <w:bookmarkEnd w:id="112"/>
      <w:bookmarkEnd w:id="113"/>
      <w:bookmarkEnd w:id="114"/>
    </w:p>
    <w:p w14:paraId="05782026" w14:textId="77777777" w:rsidR="000A2A66" w:rsidRPr="00E55649" w:rsidRDefault="000A2A66" w:rsidP="000A2A66">
      <w:pPr>
        <w:rPr>
          <w:rFonts w:cs="Arial"/>
        </w:rPr>
      </w:pPr>
    </w:p>
    <w:p w14:paraId="6C7609C6" w14:textId="77777777" w:rsidR="000A2A66" w:rsidRPr="00E55649" w:rsidRDefault="000A2A66" w:rsidP="000A2A66">
      <w:pPr>
        <w:rPr>
          <w:rFonts w:cs="Arial"/>
          <w:szCs w:val="24"/>
        </w:rPr>
      </w:pPr>
      <w:r w:rsidRPr="00E55649">
        <w:rPr>
          <w:rFonts w:cs="Arial"/>
        </w:rPr>
        <w:t xml:space="preserve">El examinador debe tener presente que toda solicitud debe comprender un capítulo reivindicatorio, el cual debe estar </w:t>
      </w:r>
      <w:r w:rsidRPr="00E55649">
        <w:rPr>
          <w:rFonts w:cs="Arial"/>
          <w:szCs w:val="24"/>
        </w:rPr>
        <w:t xml:space="preserve">conformado por una o más reivindicaciones, entendiéndose que las reivindicaciones son cláusulas que delimitan el objeto para el que se solicita la protección. </w:t>
      </w:r>
      <w:proofErr w:type="gramStart"/>
      <w:r w:rsidRPr="00E55649">
        <w:rPr>
          <w:rFonts w:cs="Arial"/>
          <w:szCs w:val="24"/>
        </w:rPr>
        <w:t>En caso que</w:t>
      </w:r>
      <w:proofErr w:type="gramEnd"/>
      <w:r w:rsidRPr="00E55649">
        <w:rPr>
          <w:rFonts w:cs="Arial"/>
          <w:szCs w:val="24"/>
        </w:rPr>
        <w:t xml:space="preserve"> la solicitud no presente reivindicaciones, el examinador debe requerir al solicitante para que allegue un capítulo reivindicatorio sustentado en la descripción </w:t>
      </w:r>
      <w:r w:rsidRPr="00E55649">
        <w:rPr>
          <w:rFonts w:cs="Arial"/>
        </w:rPr>
        <w:t>conforme a lo establecido por el artículo 26 literal c) de la Decisión 486 de la Comisión de la Comunidad Andina.</w:t>
      </w:r>
    </w:p>
    <w:p w14:paraId="0761E513" w14:textId="77777777" w:rsidR="000A2A66" w:rsidRPr="00E55649" w:rsidRDefault="000A2A66" w:rsidP="000A2A66">
      <w:bookmarkStart w:id="115" w:name="_Toc534901584"/>
      <w:bookmarkStart w:id="116" w:name="_Toc534901784"/>
    </w:p>
    <w:p w14:paraId="519DABFE" w14:textId="77777777" w:rsidR="000A2A66" w:rsidRPr="00E55649" w:rsidRDefault="000A2A66" w:rsidP="00B3749D">
      <w:pPr>
        <w:pStyle w:val="Ttulo3"/>
        <w:numPr>
          <w:ilvl w:val="2"/>
          <w:numId w:val="48"/>
        </w:numPr>
        <w:tabs>
          <w:tab w:val="left" w:pos="851"/>
        </w:tabs>
        <w:ind w:left="851" w:hanging="851"/>
        <w:rPr>
          <w:rFonts w:cs="Arial"/>
          <w:color w:val="auto"/>
        </w:rPr>
      </w:pPr>
      <w:bookmarkStart w:id="117" w:name="_Toc49162003"/>
      <w:r w:rsidRPr="00E55649">
        <w:rPr>
          <w:rFonts w:cs="Arial"/>
          <w:color w:val="auto"/>
        </w:rPr>
        <w:t>Comprobante de pago de las tasas establecidas (literal g) artículo 26 Decisión 486)</w:t>
      </w:r>
      <w:bookmarkEnd w:id="115"/>
      <w:bookmarkEnd w:id="116"/>
      <w:bookmarkEnd w:id="117"/>
    </w:p>
    <w:p w14:paraId="28DC21EA" w14:textId="77777777" w:rsidR="000A2A66" w:rsidRPr="00E55649" w:rsidRDefault="000A2A66" w:rsidP="000A2A66">
      <w:pPr>
        <w:rPr>
          <w:rFonts w:cs="Arial"/>
          <w:szCs w:val="24"/>
        </w:rPr>
      </w:pPr>
    </w:p>
    <w:p w14:paraId="200DE467" w14:textId="2395CE35" w:rsidR="000A2A66" w:rsidRPr="00E55649" w:rsidRDefault="000A2A66" w:rsidP="3092DDCF">
      <w:pPr>
        <w:rPr>
          <w:rFonts w:cs="Arial"/>
        </w:rPr>
      </w:pPr>
      <w:r w:rsidRPr="00E55649">
        <w:rPr>
          <w:rFonts w:cs="Arial"/>
        </w:rPr>
        <w:t>De igual manera, el examinador debe consultar si el expediente tiene relacionados pagos por modificaciones o por reivindicación de prioridades, que si se trata de varias prioridades se debe realizar pago por cada una de ellas</w:t>
      </w:r>
      <w:r w:rsidR="6CBC1636" w:rsidRPr="00E55649">
        <w:rPr>
          <w:rFonts w:cs="Arial"/>
        </w:rPr>
        <w:t>, estos valores deberán corresponder a los valores vigentes y establecidos en la Resolución de Tasas que estuviese vigente al momento de la presentación de la solicitud</w:t>
      </w:r>
      <w:r w:rsidRPr="00E55649">
        <w:rPr>
          <w:rFonts w:cs="Arial"/>
        </w:rPr>
        <w:t xml:space="preserve">. </w:t>
      </w:r>
    </w:p>
    <w:p w14:paraId="50000774" w14:textId="77777777" w:rsidR="000A2A66" w:rsidRPr="00E55649" w:rsidRDefault="000A2A66" w:rsidP="000A2A66">
      <w:pPr>
        <w:rPr>
          <w:rFonts w:cs="Arial"/>
          <w:szCs w:val="24"/>
        </w:rPr>
      </w:pPr>
    </w:p>
    <w:p w14:paraId="2C2AC449" w14:textId="77777777" w:rsidR="000A2A66" w:rsidRPr="00E55649" w:rsidRDefault="000A2A66" w:rsidP="000A2A66">
      <w:pPr>
        <w:rPr>
          <w:rFonts w:cs="Arial"/>
          <w:szCs w:val="24"/>
        </w:rPr>
      </w:pPr>
      <w:r w:rsidRPr="00E55649">
        <w:rPr>
          <w:rFonts w:cs="Arial"/>
          <w:szCs w:val="24"/>
        </w:rPr>
        <w:t>El examinador, con respecto a las tasas debe tener en cuenta además que:</w:t>
      </w:r>
    </w:p>
    <w:p w14:paraId="7FB8E182" w14:textId="77777777" w:rsidR="000A2A66" w:rsidRPr="00E55649" w:rsidRDefault="000A2A66" w:rsidP="000A2A66">
      <w:pPr>
        <w:rPr>
          <w:rFonts w:cs="Arial"/>
          <w:szCs w:val="24"/>
        </w:rPr>
      </w:pPr>
    </w:p>
    <w:p w14:paraId="72B032E2" w14:textId="77777777" w:rsidR="000A2A66" w:rsidRPr="00E55649" w:rsidRDefault="000A2A66" w:rsidP="00330D37">
      <w:pPr>
        <w:numPr>
          <w:ilvl w:val="0"/>
          <w:numId w:val="23"/>
        </w:numPr>
        <w:rPr>
          <w:rFonts w:cs="Arial"/>
          <w:szCs w:val="24"/>
        </w:rPr>
      </w:pPr>
      <w:r w:rsidRPr="00E55649">
        <w:rPr>
          <w:rFonts w:cs="Arial"/>
          <w:szCs w:val="24"/>
        </w:rPr>
        <w:t xml:space="preserve">Si la tasa correspondiente al derecho de prioridad no ha sido abonada, se perderá el derecho de prioridad invocado. </w:t>
      </w:r>
    </w:p>
    <w:p w14:paraId="6C9CEF47" w14:textId="77777777" w:rsidR="000A2A66" w:rsidRPr="00E55649" w:rsidRDefault="000A2A66" w:rsidP="000A2A66">
      <w:pPr>
        <w:ind w:left="360"/>
        <w:rPr>
          <w:rFonts w:cs="Arial"/>
          <w:szCs w:val="24"/>
        </w:rPr>
      </w:pPr>
    </w:p>
    <w:p w14:paraId="5B945547" w14:textId="77777777" w:rsidR="000A2A66" w:rsidRPr="00E55649" w:rsidRDefault="000A2A66" w:rsidP="00330D37">
      <w:pPr>
        <w:numPr>
          <w:ilvl w:val="0"/>
          <w:numId w:val="23"/>
        </w:numPr>
        <w:rPr>
          <w:rFonts w:cs="Arial"/>
          <w:szCs w:val="24"/>
        </w:rPr>
      </w:pPr>
      <w:r w:rsidRPr="00E55649">
        <w:rPr>
          <w:rFonts w:cs="Arial"/>
          <w:szCs w:val="24"/>
        </w:rPr>
        <w:t>Las tasas se establecen cada año y varían de acuerdo con la modalidad de patente a obtener.</w:t>
      </w:r>
    </w:p>
    <w:p w14:paraId="64986094" w14:textId="77777777" w:rsidR="000A2A66" w:rsidRPr="00E55649" w:rsidRDefault="000A2A66" w:rsidP="000A2A66">
      <w:pPr>
        <w:pStyle w:val="Prrafodelista"/>
        <w:rPr>
          <w:rFonts w:cs="Arial"/>
          <w:szCs w:val="24"/>
        </w:rPr>
      </w:pPr>
    </w:p>
    <w:p w14:paraId="44BDFB29" w14:textId="77777777" w:rsidR="000A2A66" w:rsidRPr="00E55649" w:rsidRDefault="000A2A66" w:rsidP="00330D37">
      <w:pPr>
        <w:numPr>
          <w:ilvl w:val="0"/>
          <w:numId w:val="23"/>
        </w:numPr>
        <w:rPr>
          <w:rFonts w:cs="Arial"/>
          <w:szCs w:val="24"/>
        </w:rPr>
      </w:pPr>
      <w:r w:rsidRPr="00E55649">
        <w:rPr>
          <w:rFonts w:cs="Arial"/>
          <w:szCs w:val="24"/>
        </w:rPr>
        <w:t xml:space="preserve">Una vez iniciado el trámite de la solicitud, no se efectúan devoluciones de tasas en los casos en que se desista de ésta, se abandone, se deniegue el privilegio </w:t>
      </w:r>
      <w:r w:rsidRPr="00E55649">
        <w:rPr>
          <w:rFonts w:cs="Arial"/>
          <w:szCs w:val="24"/>
        </w:rPr>
        <w:lastRenderedPageBreak/>
        <w:t xml:space="preserve">solicitado o en los casos de cambio de modalidad de patente de invención a patente de modelo de utilidad. </w:t>
      </w:r>
    </w:p>
    <w:p w14:paraId="4759353A" w14:textId="77777777" w:rsidR="000A2A66" w:rsidRPr="00E55649" w:rsidRDefault="000A2A66" w:rsidP="000A2A66">
      <w:pPr>
        <w:pStyle w:val="Prrafodelista"/>
        <w:rPr>
          <w:rFonts w:cs="Arial"/>
          <w:szCs w:val="24"/>
        </w:rPr>
      </w:pPr>
    </w:p>
    <w:p w14:paraId="445BCA09" w14:textId="77777777" w:rsidR="000A2A66" w:rsidRPr="00E55649" w:rsidRDefault="000A2A66" w:rsidP="00330D37">
      <w:pPr>
        <w:numPr>
          <w:ilvl w:val="0"/>
          <w:numId w:val="23"/>
        </w:numPr>
        <w:rPr>
          <w:rFonts w:cs="Arial"/>
          <w:szCs w:val="24"/>
        </w:rPr>
      </w:pPr>
      <w:r w:rsidRPr="00E55649">
        <w:rPr>
          <w:rFonts w:cs="Arial"/>
          <w:szCs w:val="24"/>
        </w:rPr>
        <w:t>Cuando el cambio de modalidad es de modelo de utilidad a patente de invención, se debe revisar que se haya ajustado la tasa al valor correspondiente a esta última modalidad.</w:t>
      </w:r>
    </w:p>
    <w:p w14:paraId="10629E8E" w14:textId="77777777" w:rsidR="000A2A66" w:rsidRPr="00E55649" w:rsidRDefault="000A2A66" w:rsidP="000A2A66">
      <w:pPr>
        <w:pStyle w:val="Prrafodelista"/>
        <w:rPr>
          <w:rFonts w:cs="Arial"/>
          <w:szCs w:val="24"/>
        </w:rPr>
      </w:pPr>
    </w:p>
    <w:p w14:paraId="3269548D" w14:textId="4F2AC64E" w:rsidR="000A2A66" w:rsidRPr="00E55649" w:rsidRDefault="000A2A66" w:rsidP="7A9E8100">
      <w:pPr>
        <w:numPr>
          <w:ilvl w:val="0"/>
          <w:numId w:val="23"/>
        </w:numPr>
        <w:rPr>
          <w:rFonts w:cs="Arial"/>
        </w:rPr>
      </w:pPr>
      <w:r w:rsidRPr="00E55649">
        <w:rPr>
          <w:rFonts w:cs="Arial"/>
        </w:rPr>
        <w:t xml:space="preserve">La primera fuente de consulta del pago de tasas es mediante la pestaña de </w:t>
      </w:r>
      <w:r w:rsidRPr="00E55649">
        <w:rPr>
          <w:rFonts w:cs="Arial"/>
          <w:i/>
          <w:iCs/>
        </w:rPr>
        <w:t>“Pagos”</w:t>
      </w:r>
      <w:r w:rsidRPr="00E55649">
        <w:rPr>
          <w:rFonts w:cs="Arial"/>
        </w:rPr>
        <w:t xml:space="preserve">, no obstante, es posible que el solicitante realice los pagos mediante consignación bancaria y adjunte copia del recibo en algún documento que repose en el expediente. Si mediante ninguna de las dos vías antes mencionadas, se encuentra un pago, es recomendable consultar con el responsable para que revise si no existe evidencia del pago.  </w:t>
      </w:r>
    </w:p>
    <w:p w14:paraId="0DDD6A16" w14:textId="77777777" w:rsidR="000A2A66" w:rsidRPr="00E55649" w:rsidRDefault="000A2A66" w:rsidP="000A2A66">
      <w:pPr>
        <w:ind w:left="360"/>
        <w:rPr>
          <w:rFonts w:cs="Arial"/>
          <w:szCs w:val="24"/>
        </w:rPr>
      </w:pPr>
    </w:p>
    <w:p w14:paraId="023B7EB3" w14:textId="77777777" w:rsidR="000A2A66" w:rsidRPr="00E55649" w:rsidRDefault="000A2A66" w:rsidP="7A9E8100">
      <w:pPr>
        <w:rPr>
          <w:rFonts w:cs="Arial"/>
          <w:b/>
          <w:bCs/>
        </w:rPr>
      </w:pPr>
      <w:r w:rsidRPr="00E55649">
        <w:rPr>
          <w:rFonts w:cs="Arial"/>
        </w:rPr>
        <w:t>El examinador debe tener presente que los ganadores del Premio Nacional del Inventor, que presenten una solicitud relacionada con dicho premio en el siguiente año de la premiación, están eximidos del pago de presentación y por reivindicaciones adicionales. Por ello, cuando se presenten estos casos o se solicite algún tipo de descuento, el examinador debe revisar la documentación que lo acredite como tal.</w:t>
      </w:r>
    </w:p>
    <w:p w14:paraId="3F784F0D" w14:textId="77777777" w:rsidR="000A2A66" w:rsidRPr="00E55649" w:rsidRDefault="000A2A66" w:rsidP="000A2A66">
      <w:pPr>
        <w:rPr>
          <w:rFonts w:cs="Arial"/>
          <w:b/>
          <w:szCs w:val="24"/>
        </w:rPr>
      </w:pPr>
    </w:p>
    <w:p w14:paraId="057D7E25" w14:textId="77777777" w:rsidR="000A2A66" w:rsidRPr="00E55649" w:rsidRDefault="000A2A66" w:rsidP="00B3749D">
      <w:pPr>
        <w:pStyle w:val="Ttulo3"/>
        <w:numPr>
          <w:ilvl w:val="2"/>
          <w:numId w:val="48"/>
        </w:numPr>
        <w:tabs>
          <w:tab w:val="left" w:pos="851"/>
        </w:tabs>
        <w:ind w:left="426" w:hanging="426"/>
        <w:rPr>
          <w:rFonts w:eastAsia="Calibri" w:cs="Arial"/>
          <w:bCs w:val="0"/>
          <w:color w:val="auto"/>
          <w:szCs w:val="24"/>
        </w:rPr>
      </w:pPr>
      <w:bookmarkStart w:id="118" w:name="_Toc534901585"/>
      <w:bookmarkStart w:id="119" w:name="_Toc534901785"/>
      <w:bookmarkStart w:id="120" w:name="_Toc49162004"/>
      <w:proofErr w:type="gramStart"/>
      <w:r w:rsidRPr="00E55649">
        <w:rPr>
          <w:rFonts w:cs="Arial"/>
          <w:color w:val="auto"/>
        </w:rPr>
        <w:t>Acciones a seguir</w:t>
      </w:r>
      <w:proofErr w:type="gramEnd"/>
      <w:r w:rsidRPr="00E55649">
        <w:rPr>
          <w:rFonts w:cs="Arial"/>
          <w:color w:val="auto"/>
        </w:rPr>
        <w:t xml:space="preserve"> en cumplimiento de requisitos de forma</w:t>
      </w:r>
      <w:bookmarkEnd w:id="118"/>
      <w:bookmarkEnd w:id="119"/>
      <w:bookmarkEnd w:id="120"/>
    </w:p>
    <w:p w14:paraId="3A5D0272" w14:textId="77777777" w:rsidR="000A2A66" w:rsidRPr="00E55649" w:rsidRDefault="000A2A66" w:rsidP="000A2A66">
      <w:pPr>
        <w:rPr>
          <w:rFonts w:cs="Arial"/>
        </w:rPr>
      </w:pPr>
    </w:p>
    <w:p w14:paraId="1D33A150" w14:textId="77777777" w:rsidR="000A2A66" w:rsidRPr="00E55649" w:rsidRDefault="000A2A66" w:rsidP="000A2A66">
      <w:pPr>
        <w:rPr>
          <w:rFonts w:cs="Arial"/>
        </w:rPr>
      </w:pPr>
      <w:r w:rsidRPr="00E55649">
        <w:rPr>
          <w:rFonts w:cs="Arial"/>
        </w:rPr>
        <w:t xml:space="preserve">Si el examinador después de realizar la verificación de los requisitos de forma relacionados </w:t>
      </w:r>
      <w:proofErr w:type="gramStart"/>
      <w:r w:rsidRPr="00E55649">
        <w:rPr>
          <w:rFonts w:cs="Arial"/>
        </w:rPr>
        <w:t>anteriormente,</w:t>
      </w:r>
      <w:proofErr w:type="gramEnd"/>
      <w:r w:rsidRPr="00E55649">
        <w:rPr>
          <w:rFonts w:cs="Arial"/>
        </w:rPr>
        <w:t xml:space="preserve"> considera que la solicitud los cumple en su totalidad. Debe tener en cuenta el tipo de solicitud que está examinando, esto es patente de invención o modelo de utilidad y tener presente que el artículo 40 de la Decisión 486 establece que:</w:t>
      </w:r>
    </w:p>
    <w:p w14:paraId="60C041FE" w14:textId="77777777" w:rsidR="000A2A66" w:rsidRPr="00E55649" w:rsidRDefault="000A2A66" w:rsidP="000A2A66">
      <w:pPr>
        <w:rPr>
          <w:rFonts w:cs="Arial"/>
        </w:rPr>
      </w:pPr>
    </w:p>
    <w:p w14:paraId="4AB09580" w14:textId="77777777" w:rsidR="000A2A66" w:rsidRPr="00E55649" w:rsidRDefault="000A2A66" w:rsidP="000A2A66">
      <w:pPr>
        <w:ind w:left="851" w:right="900"/>
        <w:rPr>
          <w:rFonts w:cs="Arial"/>
          <w:i/>
          <w:sz w:val="22"/>
        </w:rPr>
      </w:pPr>
      <w:r w:rsidRPr="00E55649">
        <w:rPr>
          <w:rFonts w:cs="Arial"/>
          <w:sz w:val="22"/>
        </w:rPr>
        <w:t xml:space="preserve"> </w:t>
      </w:r>
      <w:r w:rsidRPr="00E55649">
        <w:rPr>
          <w:rFonts w:cs="Arial"/>
          <w:i/>
          <w:sz w:val="22"/>
        </w:rPr>
        <w:t>“</w:t>
      </w:r>
      <w:r w:rsidRPr="00E55649">
        <w:rPr>
          <w:rFonts w:cs="Arial"/>
          <w:i/>
          <w:sz w:val="22"/>
          <w:u w:val="single"/>
        </w:rPr>
        <w:t>Transcurridos dieciocho meses</w:t>
      </w:r>
      <w:r w:rsidRPr="00E55649">
        <w:rPr>
          <w:rFonts w:cs="Arial"/>
          <w:i/>
          <w:sz w:val="22"/>
        </w:rPr>
        <w:t xml:space="preserve"> contados a partir de la fecha de presentación de la solicitud en el País Miembro o cuando fuese el caso desde la fecha de prioridad que se hubiese invocado, el expediente tendrá carácter público y podrá ser consultado, y la oficina nacional competente ordenará la publicación de la solicitud de conformidad con las disposiciones nacionales.</w:t>
      </w:r>
    </w:p>
    <w:p w14:paraId="73641C60" w14:textId="77777777" w:rsidR="000A2A66" w:rsidRPr="00E55649" w:rsidRDefault="000A2A66" w:rsidP="000A2A66">
      <w:pPr>
        <w:ind w:left="851" w:right="900"/>
        <w:rPr>
          <w:rFonts w:cs="Arial"/>
          <w:i/>
          <w:sz w:val="22"/>
        </w:rPr>
      </w:pPr>
    </w:p>
    <w:p w14:paraId="62A176A6" w14:textId="3B6E5575" w:rsidR="000A2A66" w:rsidRPr="00E55649" w:rsidRDefault="000A2A66" w:rsidP="7A9E8100">
      <w:pPr>
        <w:ind w:left="851" w:right="900"/>
        <w:rPr>
          <w:rFonts w:cs="Arial"/>
          <w:sz w:val="22"/>
        </w:rPr>
      </w:pPr>
      <w:r w:rsidRPr="00E55649">
        <w:rPr>
          <w:rFonts w:cs="Arial"/>
          <w:i/>
          <w:iCs/>
          <w:sz w:val="22"/>
        </w:rPr>
        <w:t>No obstante</w:t>
      </w:r>
      <w:r w:rsidR="11FC957F" w:rsidRPr="00E55649">
        <w:rPr>
          <w:rFonts w:cs="Arial"/>
          <w:i/>
          <w:iCs/>
          <w:sz w:val="22"/>
        </w:rPr>
        <w:t>,</w:t>
      </w:r>
      <w:r w:rsidRPr="00E55649">
        <w:rPr>
          <w:rFonts w:cs="Arial"/>
          <w:i/>
          <w:iCs/>
          <w:sz w:val="22"/>
        </w:rPr>
        <w:t xml:space="preserve"> lo establecido en el párrafo anterior, </w:t>
      </w:r>
      <w:r w:rsidRPr="00E55649">
        <w:rPr>
          <w:rFonts w:cs="Arial"/>
          <w:i/>
          <w:iCs/>
          <w:sz w:val="22"/>
          <w:u w:val="single"/>
        </w:rPr>
        <w:t>el solicitante podrá pedir que se publique la solicitud en cualquier momento siempre que se haya concluido el examen de forma</w:t>
      </w:r>
      <w:r w:rsidRPr="00E55649">
        <w:rPr>
          <w:rFonts w:cs="Arial"/>
          <w:i/>
          <w:iCs/>
          <w:sz w:val="22"/>
        </w:rPr>
        <w:t xml:space="preserve">. En tal caso, la oficina nacional competente ordenará su publicación”. </w:t>
      </w:r>
      <w:r w:rsidRPr="00E55649">
        <w:rPr>
          <w:rFonts w:cs="Arial"/>
          <w:sz w:val="22"/>
        </w:rPr>
        <w:t xml:space="preserve"> </w:t>
      </w:r>
      <w:proofErr w:type="gramStart"/>
      <w:r w:rsidRPr="00E55649">
        <w:rPr>
          <w:rFonts w:cs="Arial"/>
          <w:sz w:val="22"/>
        </w:rPr>
        <w:t>Y</w:t>
      </w:r>
      <w:proofErr w:type="gramEnd"/>
      <w:r w:rsidRPr="00E55649">
        <w:rPr>
          <w:rFonts w:cs="Arial"/>
          <w:sz w:val="22"/>
        </w:rPr>
        <w:t xml:space="preserve"> por otra parte, que el artículo 85 de la misma Decisión estipula que </w:t>
      </w:r>
      <w:r w:rsidRPr="00E55649">
        <w:rPr>
          <w:rFonts w:cs="Arial"/>
          <w:i/>
          <w:iCs/>
          <w:sz w:val="22"/>
        </w:rPr>
        <w:t xml:space="preserve">“Son aplicables a </w:t>
      </w:r>
      <w:r w:rsidRPr="00E55649">
        <w:rPr>
          <w:rFonts w:cs="Arial"/>
          <w:i/>
          <w:iCs/>
          <w:sz w:val="22"/>
          <w:u w:val="single"/>
        </w:rPr>
        <w:t>las patentes de modelo de utilidad</w:t>
      </w:r>
      <w:r w:rsidRPr="00E55649">
        <w:rPr>
          <w:rFonts w:cs="Arial"/>
          <w:i/>
          <w:iCs/>
          <w:sz w:val="22"/>
        </w:rPr>
        <w:t xml:space="preserve">, las disposiciones sobre patentes de invención contenidas en la presente Decisión (…) Sin perjuicio de lo anterior, </w:t>
      </w:r>
      <w:r w:rsidRPr="00E55649">
        <w:rPr>
          <w:rFonts w:cs="Arial"/>
          <w:i/>
          <w:iCs/>
          <w:sz w:val="22"/>
          <w:u w:val="single"/>
        </w:rPr>
        <w:t xml:space="preserve">el </w:t>
      </w:r>
      <w:r w:rsidRPr="00E55649">
        <w:rPr>
          <w:rFonts w:cs="Arial"/>
          <w:i/>
          <w:iCs/>
          <w:sz w:val="22"/>
          <w:u w:val="single"/>
        </w:rPr>
        <w:lastRenderedPageBreak/>
        <w:t>plazo establecido en el artículo 40 quedará reducido a doce meses</w:t>
      </w:r>
      <w:r w:rsidRPr="00E55649">
        <w:rPr>
          <w:rFonts w:cs="Arial"/>
          <w:i/>
          <w:iCs/>
          <w:sz w:val="22"/>
        </w:rPr>
        <w:t xml:space="preserve">”. </w:t>
      </w:r>
      <w:r w:rsidRPr="00E55649">
        <w:rPr>
          <w:rFonts w:cs="Arial"/>
          <w:sz w:val="22"/>
        </w:rPr>
        <w:t xml:space="preserve">(Subrayado fuera de texto). </w:t>
      </w:r>
    </w:p>
    <w:p w14:paraId="6751AE2C" w14:textId="77777777" w:rsidR="000A2A66" w:rsidRPr="00E55649" w:rsidRDefault="000A2A66" w:rsidP="000A2A66">
      <w:pPr>
        <w:rPr>
          <w:rFonts w:cs="Arial"/>
        </w:rPr>
      </w:pPr>
    </w:p>
    <w:p w14:paraId="4393AF17" w14:textId="77777777" w:rsidR="000A2A66" w:rsidRPr="00E55649" w:rsidRDefault="000A2A66" w:rsidP="000A2A66">
      <w:pPr>
        <w:rPr>
          <w:rFonts w:cs="Arial"/>
          <w:szCs w:val="24"/>
        </w:rPr>
      </w:pPr>
      <w:r w:rsidRPr="00E55649">
        <w:rPr>
          <w:rFonts w:cs="Arial"/>
        </w:rPr>
        <w:t>Por lo tanto, teniendo claro el tipo de solicitud en estudio, el examinador debe revisar si el solicitante fijó algún plazo distinto a los 18 o 12 meses, según corresponda a patente de invención o modelo de utilidad, y tener presente que c</w:t>
      </w:r>
      <w:r w:rsidRPr="00E55649">
        <w:rPr>
          <w:rFonts w:cs="Arial"/>
          <w:szCs w:val="24"/>
        </w:rPr>
        <w:t xml:space="preserve">uando el solicitante no indica un momento anterior para la publicación, el sistema automáticamente asigna dieciocho (18) meses para patentes de invención, o doce (12) meses para solicitudes de modelo de utilidad, y que cuando el solicitante fija un plazo de cero (0) meses, su deseo es que una vez superada la etapa de forma, la solicitud sea publicada inmediatamente.  </w:t>
      </w:r>
    </w:p>
    <w:p w14:paraId="13B0EEC8" w14:textId="77777777" w:rsidR="000A2A66" w:rsidRPr="00E55649" w:rsidRDefault="000A2A66" w:rsidP="000A2A66">
      <w:pPr>
        <w:rPr>
          <w:rFonts w:cs="Arial"/>
          <w:szCs w:val="24"/>
        </w:rPr>
      </w:pPr>
    </w:p>
    <w:p w14:paraId="05C537F1" w14:textId="77777777" w:rsidR="000A2A66" w:rsidRPr="00E55649" w:rsidRDefault="000A2A66" w:rsidP="000A2A66">
      <w:pPr>
        <w:rPr>
          <w:rFonts w:cs="Arial"/>
        </w:rPr>
      </w:pPr>
      <w:r w:rsidRPr="00E55649">
        <w:rPr>
          <w:rFonts w:cs="Arial"/>
          <w:szCs w:val="24"/>
        </w:rPr>
        <w:t>Para verificar lo anterior, el examinador debe i</w:t>
      </w:r>
      <w:r w:rsidRPr="00E55649">
        <w:rPr>
          <w:rFonts w:cs="Arial"/>
        </w:rPr>
        <w:t xml:space="preserve">ngresar por </w:t>
      </w:r>
      <w:r w:rsidRPr="00E55649">
        <w:rPr>
          <w:rFonts w:cs="Arial"/>
          <w:i/>
        </w:rPr>
        <w:t>“Editar solicitud”</w:t>
      </w:r>
      <w:r w:rsidRPr="00E55649">
        <w:rPr>
          <w:rFonts w:cs="Arial"/>
        </w:rPr>
        <w:t xml:space="preserve"> y dependiendo del tiempo fijado por el solicitante y la fecha de radicación establece la fecha para publicación y acepta dicho cambio, tal como se muestra en la siguiente figura:</w:t>
      </w:r>
    </w:p>
    <w:p w14:paraId="79FFBE63"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2CD26759" wp14:editId="3BEA3A17">
            <wp:extent cx="3219450" cy="2793670"/>
            <wp:effectExtent l="19050" t="19050" r="19050" b="26035"/>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26290" cy="2799606"/>
                    </a:xfrm>
                    <a:prstGeom prst="rect">
                      <a:avLst/>
                    </a:prstGeom>
                    <a:noFill/>
                    <a:ln w="6350" cmpd="sng">
                      <a:solidFill>
                        <a:srgbClr val="0070C0"/>
                      </a:solidFill>
                      <a:miter lim="800000"/>
                      <a:headEnd/>
                      <a:tailEnd/>
                    </a:ln>
                    <a:effectLst/>
                  </pic:spPr>
                </pic:pic>
              </a:graphicData>
            </a:graphic>
          </wp:inline>
        </w:drawing>
      </w:r>
    </w:p>
    <w:p w14:paraId="6337D1C0" w14:textId="77777777" w:rsidR="000A2A66" w:rsidRPr="00E55649" w:rsidRDefault="000A2A66" w:rsidP="000A2A66">
      <w:pPr>
        <w:jc w:val="center"/>
        <w:rPr>
          <w:rFonts w:cs="Arial"/>
          <w:sz w:val="20"/>
          <w:szCs w:val="24"/>
        </w:rPr>
      </w:pPr>
      <w:r w:rsidRPr="00E55649">
        <w:rPr>
          <w:rFonts w:cs="Arial"/>
          <w:b/>
          <w:sz w:val="20"/>
          <w:szCs w:val="24"/>
        </w:rPr>
        <w:t xml:space="preserve">Fig. 44 </w:t>
      </w:r>
      <w:r w:rsidRPr="00E55649">
        <w:rPr>
          <w:rFonts w:cs="Arial"/>
          <w:sz w:val="20"/>
          <w:szCs w:val="24"/>
        </w:rPr>
        <w:t>Fecha para la publicación</w:t>
      </w:r>
    </w:p>
    <w:p w14:paraId="6F76A144" w14:textId="77777777" w:rsidR="000A2A66" w:rsidRPr="00E55649" w:rsidRDefault="000A2A66" w:rsidP="000A2A66">
      <w:pPr>
        <w:rPr>
          <w:rFonts w:cs="Arial"/>
        </w:rPr>
      </w:pPr>
    </w:p>
    <w:p w14:paraId="3515AAD6" w14:textId="77777777" w:rsidR="000A2A66" w:rsidRPr="00E55649" w:rsidRDefault="000A2A66" w:rsidP="000A2A66">
      <w:pPr>
        <w:rPr>
          <w:rFonts w:cs="Arial"/>
        </w:rPr>
      </w:pPr>
      <w:r w:rsidRPr="00E55649">
        <w:rPr>
          <w:rFonts w:cs="Arial"/>
        </w:rPr>
        <w:t xml:space="preserve">El examinador debe tener precaución en cuanto a que la fecha que debe ingresar es la de la casilla ubicada sobre la casilla de </w:t>
      </w:r>
      <w:r w:rsidRPr="00E55649">
        <w:rPr>
          <w:rFonts w:cs="Arial"/>
          <w:i/>
        </w:rPr>
        <w:t>“Tiempo para publicación”</w:t>
      </w:r>
      <w:r w:rsidRPr="00E55649">
        <w:rPr>
          <w:rFonts w:cs="Arial"/>
        </w:rPr>
        <w:t xml:space="preserve">, puesto que, si modifica la casilla ubicada sobre la casilla de </w:t>
      </w:r>
      <w:r w:rsidRPr="00E55649">
        <w:rPr>
          <w:rFonts w:cs="Arial"/>
          <w:i/>
        </w:rPr>
        <w:t>“Fecha de Vencimiento para Anualidad”</w:t>
      </w:r>
      <w:r w:rsidRPr="00E55649">
        <w:rPr>
          <w:rFonts w:cs="Arial"/>
        </w:rPr>
        <w:t>, el sistema entiende que la solicitud ya fue publicada y no procede a publicar en el tiempo estipulado.</w:t>
      </w:r>
    </w:p>
    <w:p w14:paraId="1B479468" w14:textId="77777777" w:rsidR="000A2A66" w:rsidRPr="00E55649" w:rsidRDefault="000A2A66" w:rsidP="000A2A66">
      <w:pPr>
        <w:rPr>
          <w:rFonts w:cs="Arial"/>
        </w:rPr>
      </w:pPr>
    </w:p>
    <w:p w14:paraId="24152A42" w14:textId="77777777" w:rsidR="000A2A66" w:rsidRPr="00E55649" w:rsidRDefault="000A2A66" w:rsidP="000A2A66">
      <w:pPr>
        <w:rPr>
          <w:rFonts w:cs="Arial"/>
        </w:rPr>
      </w:pPr>
      <w:r w:rsidRPr="00E55649">
        <w:rPr>
          <w:rFonts w:cs="Arial"/>
        </w:rPr>
        <w:t xml:space="preserve">Si el solicitante estableció como tiempo para publicación “0”, el examinador no debe fijar la fecha de publicación, ya que se publica inmediatamente. </w:t>
      </w:r>
    </w:p>
    <w:p w14:paraId="5B02DC99" w14:textId="77777777" w:rsidR="000A2A66" w:rsidRPr="00E55649" w:rsidRDefault="000A2A66" w:rsidP="000A2A66">
      <w:pPr>
        <w:rPr>
          <w:rFonts w:cs="Arial"/>
        </w:rPr>
      </w:pPr>
    </w:p>
    <w:p w14:paraId="17D5C362" w14:textId="77777777" w:rsidR="000A2A66" w:rsidRPr="00E55649" w:rsidRDefault="000A2A66" w:rsidP="000A2A66">
      <w:pPr>
        <w:rPr>
          <w:rFonts w:cs="Arial"/>
          <w:i/>
        </w:rPr>
      </w:pPr>
      <w:r w:rsidRPr="00E55649">
        <w:rPr>
          <w:rFonts w:cs="Arial"/>
        </w:rPr>
        <w:lastRenderedPageBreak/>
        <w:t xml:space="preserve">El examinador debe verificar si dentro de los documentos presentados por el solicitante, existe alguna petición de uno o varios de los inventores para no aparecer en la patente (artículo 24 Decisión 486). Si esto es así, el examinador debe editar la solicitud y </w:t>
      </w:r>
      <w:r w:rsidRPr="00E55649">
        <w:rPr>
          <w:rFonts w:cs="Arial"/>
          <w:i/>
        </w:rPr>
        <w:t xml:space="preserve">“Suprimir” </w:t>
      </w:r>
      <w:r w:rsidRPr="00E55649">
        <w:rPr>
          <w:rFonts w:cs="Arial"/>
        </w:rPr>
        <w:t xml:space="preserve">del listado de inventores el o los nombres de ellos, cambiar la confidencialidad de la o las cesiones relacionadas de </w:t>
      </w:r>
      <w:r w:rsidRPr="00E55649">
        <w:rPr>
          <w:rFonts w:cs="Arial"/>
          <w:i/>
        </w:rPr>
        <w:t xml:space="preserve">“Pública” </w:t>
      </w:r>
      <w:r w:rsidRPr="00E55649">
        <w:rPr>
          <w:rFonts w:cs="Arial"/>
        </w:rPr>
        <w:t xml:space="preserve">a </w:t>
      </w:r>
      <w:r w:rsidRPr="00E55649">
        <w:rPr>
          <w:rFonts w:cs="Arial"/>
          <w:i/>
        </w:rPr>
        <w:t>“Privada”,</w:t>
      </w:r>
      <w:r w:rsidRPr="00E55649">
        <w:rPr>
          <w:rFonts w:cs="Arial"/>
        </w:rPr>
        <w:t xml:space="preserve"> y dejar en la casilla de </w:t>
      </w:r>
      <w:r w:rsidRPr="00E55649">
        <w:rPr>
          <w:rFonts w:cs="Arial"/>
          <w:i/>
        </w:rPr>
        <w:t xml:space="preserve">“Observaciones” </w:t>
      </w:r>
      <w:r w:rsidRPr="00E55649">
        <w:rPr>
          <w:rFonts w:cs="Arial"/>
        </w:rPr>
        <w:t>una anotación de dicha acción.</w:t>
      </w:r>
      <w:r w:rsidRPr="00E55649">
        <w:rPr>
          <w:rFonts w:cs="Arial"/>
          <w:i/>
        </w:rPr>
        <w:t xml:space="preserve"> </w:t>
      </w:r>
    </w:p>
    <w:p w14:paraId="7EB54C5B" w14:textId="77777777" w:rsidR="000A2A66" w:rsidRPr="00E55649" w:rsidRDefault="000A2A66" w:rsidP="000A2A66">
      <w:pPr>
        <w:rPr>
          <w:rFonts w:cs="Arial"/>
        </w:rPr>
      </w:pPr>
    </w:p>
    <w:p w14:paraId="0C3F4363" w14:textId="77777777" w:rsidR="000A2A66" w:rsidRPr="00E55649" w:rsidRDefault="000A2A66" w:rsidP="000A2A66">
      <w:pPr>
        <w:rPr>
          <w:rFonts w:cs="Arial"/>
          <w:szCs w:val="24"/>
        </w:rPr>
      </w:pPr>
      <w:r w:rsidRPr="00E55649">
        <w:rPr>
          <w:rFonts w:cs="Arial"/>
        </w:rPr>
        <w:t xml:space="preserve">Una vez fijada la fecha de publicación, cuando sea del caso, el examinador </w:t>
      </w:r>
      <w:r w:rsidRPr="00E55649">
        <w:rPr>
          <w:rFonts w:cs="Arial"/>
          <w:szCs w:val="24"/>
        </w:rPr>
        <w:t xml:space="preserve">debe señalar en el sistema la opción </w:t>
      </w:r>
      <w:r w:rsidRPr="00E55649">
        <w:rPr>
          <w:rFonts w:cs="Arial"/>
          <w:i/>
          <w:szCs w:val="24"/>
        </w:rPr>
        <w:t>“No hay objeciones planteadas en la solicitud. Aceptar Patente”</w:t>
      </w:r>
      <w:r w:rsidRPr="00E55649">
        <w:rPr>
          <w:rFonts w:cs="Arial"/>
          <w:szCs w:val="24"/>
        </w:rPr>
        <w:t xml:space="preserve"> y </w:t>
      </w:r>
      <w:r w:rsidRPr="00E55649">
        <w:rPr>
          <w:rFonts w:cs="Arial"/>
          <w:i/>
          <w:szCs w:val="24"/>
        </w:rPr>
        <w:t>“Aceptar”</w:t>
      </w:r>
      <w:r w:rsidRPr="00E55649">
        <w:rPr>
          <w:rFonts w:cs="Arial"/>
          <w:szCs w:val="24"/>
        </w:rPr>
        <w:t xml:space="preserve">, de tal manera, se habilita la persona responsable de aceptar el envío a publicación. </w:t>
      </w:r>
    </w:p>
    <w:p w14:paraId="7208D80C" w14:textId="77777777" w:rsidR="000A2A66" w:rsidRPr="00E55649" w:rsidRDefault="000A2A66" w:rsidP="000A2A66">
      <w:pPr>
        <w:rPr>
          <w:rFonts w:cs="Arial"/>
          <w:szCs w:val="24"/>
        </w:rPr>
      </w:pPr>
    </w:p>
    <w:p w14:paraId="58552F35" w14:textId="77777777" w:rsidR="000A2A66" w:rsidRPr="00E55649" w:rsidRDefault="000A2A66" w:rsidP="000A2A66">
      <w:pPr>
        <w:jc w:val="center"/>
        <w:rPr>
          <w:rFonts w:cs="Arial"/>
          <w:noProof/>
          <w:lang w:eastAsia="es-ES"/>
        </w:rPr>
      </w:pPr>
      <w:r w:rsidRPr="00E55649">
        <w:rPr>
          <w:rFonts w:cs="Arial"/>
          <w:noProof/>
          <w:shd w:val="clear" w:color="auto" w:fill="E6E6E6"/>
          <w:lang w:eastAsia="es-CO"/>
        </w:rPr>
        <w:drawing>
          <wp:inline distT="0" distB="0" distL="0" distR="0" wp14:anchorId="32854BBE" wp14:editId="31B6BB30">
            <wp:extent cx="4272003" cy="1622425"/>
            <wp:effectExtent l="19050" t="19050" r="14605" b="15875"/>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3049" cy="1622822"/>
                    </a:xfrm>
                    <a:prstGeom prst="rect">
                      <a:avLst/>
                    </a:prstGeom>
                    <a:noFill/>
                    <a:ln w="6350" cmpd="sng">
                      <a:solidFill>
                        <a:srgbClr val="0070C0"/>
                      </a:solidFill>
                      <a:miter lim="800000"/>
                      <a:headEnd/>
                      <a:tailEnd/>
                    </a:ln>
                    <a:effectLst/>
                  </pic:spPr>
                </pic:pic>
              </a:graphicData>
            </a:graphic>
          </wp:inline>
        </w:drawing>
      </w:r>
    </w:p>
    <w:p w14:paraId="5700DEFE" w14:textId="77777777" w:rsidR="000A2A66" w:rsidRPr="00E55649" w:rsidRDefault="000A2A66" w:rsidP="000A2A66">
      <w:pPr>
        <w:jc w:val="center"/>
        <w:rPr>
          <w:rFonts w:cs="Arial"/>
          <w:sz w:val="20"/>
          <w:szCs w:val="24"/>
        </w:rPr>
      </w:pPr>
      <w:r w:rsidRPr="00E55649">
        <w:rPr>
          <w:rFonts w:cs="Arial"/>
          <w:b/>
          <w:sz w:val="20"/>
          <w:szCs w:val="24"/>
        </w:rPr>
        <w:t xml:space="preserve">Fig. 45 </w:t>
      </w:r>
      <w:r w:rsidRPr="00E55649">
        <w:rPr>
          <w:rFonts w:cs="Arial"/>
          <w:sz w:val="20"/>
          <w:szCs w:val="24"/>
        </w:rPr>
        <w:t>Decisión cuando se acepta la patente</w:t>
      </w:r>
    </w:p>
    <w:p w14:paraId="57778ED6" w14:textId="77777777" w:rsidR="000A2A66" w:rsidRPr="00E55649" w:rsidRDefault="000A2A66" w:rsidP="000A2A66">
      <w:pPr>
        <w:jc w:val="center"/>
        <w:rPr>
          <w:rFonts w:cs="Arial"/>
          <w:noProof/>
          <w:lang w:eastAsia="es-ES"/>
        </w:rPr>
      </w:pPr>
    </w:p>
    <w:p w14:paraId="20AF9C68" w14:textId="77777777" w:rsidR="000A2A66" w:rsidRPr="00E55649" w:rsidRDefault="000A2A66" w:rsidP="00E37279">
      <w:pPr>
        <w:pStyle w:val="Ttulo4"/>
        <w:numPr>
          <w:ilvl w:val="3"/>
          <w:numId w:val="48"/>
        </w:numPr>
        <w:rPr>
          <w:rFonts w:eastAsia="Calibri"/>
          <w:b/>
        </w:rPr>
      </w:pPr>
      <w:bookmarkStart w:id="121" w:name="_Toc49162005"/>
      <w:r w:rsidRPr="00E55649">
        <w:rPr>
          <w:rFonts w:eastAsia="Calibri"/>
        </w:rPr>
        <w:t>Publicación de la solicitud</w:t>
      </w:r>
      <w:bookmarkEnd w:id="121"/>
    </w:p>
    <w:p w14:paraId="0C101481" w14:textId="77777777" w:rsidR="000A2A66" w:rsidRPr="00E55649" w:rsidRDefault="000A2A66" w:rsidP="00E37279">
      <w:pPr>
        <w:pStyle w:val="Ttulo4"/>
        <w:numPr>
          <w:ilvl w:val="0"/>
          <w:numId w:val="0"/>
        </w:numPr>
        <w:rPr>
          <w:rFonts w:eastAsia="Calibri"/>
        </w:rPr>
      </w:pPr>
    </w:p>
    <w:p w14:paraId="5FEF60B8" w14:textId="77777777" w:rsidR="000A2A66" w:rsidRPr="00E55649" w:rsidRDefault="000A2A66" w:rsidP="000A2A66">
      <w:pPr>
        <w:rPr>
          <w:rFonts w:cs="Arial"/>
        </w:rPr>
      </w:pPr>
      <w:r w:rsidRPr="00E55649">
        <w:rPr>
          <w:rFonts w:cs="Arial"/>
        </w:rPr>
        <w:t>La publicación se realiza en la Gaceta de Propiedad Industrial.</w:t>
      </w:r>
    </w:p>
    <w:p w14:paraId="7D5E5419" w14:textId="77777777" w:rsidR="000A2A66" w:rsidRPr="00E55649" w:rsidRDefault="000A2A66" w:rsidP="000A2A66">
      <w:pPr>
        <w:rPr>
          <w:rFonts w:cs="Arial"/>
        </w:rPr>
      </w:pPr>
    </w:p>
    <w:p w14:paraId="2A47E887" w14:textId="0D3183CD" w:rsidR="000A2A66" w:rsidRPr="00E55649" w:rsidRDefault="297505B0" w:rsidP="020B3F29">
      <w:pPr>
        <w:rPr>
          <w:rFonts w:cs="Arial"/>
        </w:rPr>
      </w:pPr>
      <w:r w:rsidRPr="00E55649">
        <w:rPr>
          <w:rFonts w:cs="Arial"/>
        </w:rPr>
        <w:t xml:space="preserve">El examinador debe tener en cuenta que una vez enviada la solicitud a publicación y aprobada la misma por el </w:t>
      </w:r>
      <w:r w:rsidR="0DC77EEE" w:rsidRPr="00E55649">
        <w:rPr>
          <w:rFonts w:cs="Arial"/>
        </w:rPr>
        <w:t>par revis</w:t>
      </w:r>
      <w:r w:rsidR="1DDCEBCF" w:rsidRPr="00E55649">
        <w:rPr>
          <w:rFonts w:cs="Arial"/>
        </w:rPr>
        <w:t>or</w:t>
      </w:r>
      <w:r w:rsidRPr="00E55649">
        <w:rPr>
          <w:rFonts w:cs="Arial"/>
        </w:rPr>
        <w:t xml:space="preserve">, el sistema publicará automáticamente la solicitud en la Gaceta </w:t>
      </w:r>
      <w:r w:rsidR="3280524F" w:rsidRPr="00E55649">
        <w:rPr>
          <w:rFonts w:cs="Arial"/>
        </w:rPr>
        <w:t xml:space="preserve">de Propiedad Industrial </w:t>
      </w:r>
      <w:r w:rsidRPr="00E55649">
        <w:rPr>
          <w:rFonts w:cs="Arial"/>
        </w:rPr>
        <w:t xml:space="preserve">que se </w:t>
      </w:r>
      <w:r w:rsidR="289A2915" w:rsidRPr="00E55649">
        <w:rPr>
          <w:rFonts w:cs="Arial"/>
        </w:rPr>
        <w:t>emita</w:t>
      </w:r>
      <w:r w:rsidRPr="00E55649">
        <w:rPr>
          <w:rFonts w:cs="Arial"/>
        </w:rPr>
        <w:t xml:space="preserve"> </w:t>
      </w:r>
      <w:r w:rsidR="471A4154" w:rsidRPr="00E55649">
        <w:rPr>
          <w:rFonts w:cs="Arial"/>
        </w:rPr>
        <w:t xml:space="preserve">en fecha </w:t>
      </w:r>
      <w:r w:rsidR="06E99071" w:rsidRPr="00E55649">
        <w:rPr>
          <w:rFonts w:cs="Arial"/>
        </w:rPr>
        <w:t>inmediatamente posterior a la fecha</w:t>
      </w:r>
      <w:r w:rsidR="7FAFC76D" w:rsidRPr="00E55649">
        <w:rPr>
          <w:rFonts w:cs="Arial"/>
        </w:rPr>
        <w:t xml:space="preserve"> en que se ordena su </w:t>
      </w:r>
      <w:r w:rsidR="06E99071" w:rsidRPr="00E55649">
        <w:rPr>
          <w:rFonts w:cs="Arial"/>
        </w:rPr>
        <w:t>publicación.</w:t>
      </w:r>
    </w:p>
    <w:p w14:paraId="23B056F7" w14:textId="5B7F6C6A" w:rsidR="000A2A66" w:rsidRPr="00E55649" w:rsidRDefault="515A93FA" w:rsidP="000A2A66">
      <w:pPr>
        <w:rPr>
          <w:rFonts w:cs="Arial"/>
        </w:rPr>
      </w:pPr>
      <w:r w:rsidRPr="00E55649">
        <w:rPr>
          <w:rFonts w:cs="Arial"/>
        </w:rPr>
        <w:t>Además debe tener presente que la publicación se da en cumplimiento del artículo 40 de la Decisión 486, y que tiene como objetivos divulgar el invento reclamado, permitiendo que empiece a hacer parte del Estado de la Técnica, además de servir de fuente de información para el público en general; y permitir que terceros interesados se opongan a la concesión de la patente dentro del trámite administrativo, presentando las razones o argumentos que debe</w:t>
      </w:r>
      <w:r w:rsidR="6F11F72D" w:rsidRPr="00E55649">
        <w:rPr>
          <w:rFonts w:cs="Arial"/>
        </w:rPr>
        <w:t>n ser</w:t>
      </w:r>
      <w:r w:rsidRPr="00E55649">
        <w:rPr>
          <w:rFonts w:cs="Arial"/>
        </w:rPr>
        <w:t xml:space="preserve"> considera</w:t>
      </w:r>
      <w:r w:rsidR="02D2EDC1" w:rsidRPr="00E55649">
        <w:rPr>
          <w:rFonts w:cs="Arial"/>
        </w:rPr>
        <w:t>dos por</w:t>
      </w:r>
      <w:r w:rsidRPr="00E55649">
        <w:rPr>
          <w:rFonts w:cs="Arial"/>
        </w:rPr>
        <w:t xml:space="preserve"> la oficina </w:t>
      </w:r>
      <w:r w:rsidR="46F1B69A" w:rsidRPr="00E55649">
        <w:rPr>
          <w:rFonts w:cs="Arial"/>
        </w:rPr>
        <w:t xml:space="preserve">previo a la toma de la decisión sobre conceder o </w:t>
      </w:r>
      <w:r w:rsidRPr="00E55649">
        <w:rPr>
          <w:rFonts w:cs="Arial"/>
        </w:rPr>
        <w:t>no el derecho reclamado.</w:t>
      </w:r>
    </w:p>
    <w:p w14:paraId="3EC3A6F5" w14:textId="77777777" w:rsidR="000A2A66" w:rsidRPr="00E55649" w:rsidRDefault="000A2A66" w:rsidP="00E37279">
      <w:pPr>
        <w:pStyle w:val="Ttulo4"/>
        <w:numPr>
          <w:ilvl w:val="3"/>
          <w:numId w:val="48"/>
        </w:numPr>
        <w:rPr>
          <w:rFonts w:eastAsia="Calibri"/>
          <w:b/>
        </w:rPr>
      </w:pPr>
      <w:bookmarkStart w:id="122" w:name="_Toc49162006"/>
      <w:r w:rsidRPr="00E55649">
        <w:lastRenderedPageBreak/>
        <w:t>Oportunidad de presentación de oposiciones</w:t>
      </w:r>
      <w:bookmarkEnd w:id="122"/>
    </w:p>
    <w:p w14:paraId="72E8DBFE" w14:textId="77777777" w:rsidR="000A2A66" w:rsidRPr="00E55649" w:rsidRDefault="000A2A66" w:rsidP="000A2A66">
      <w:pPr>
        <w:rPr>
          <w:rFonts w:cs="Arial"/>
        </w:rPr>
      </w:pPr>
    </w:p>
    <w:p w14:paraId="6A4C9B0D" w14:textId="77777777" w:rsidR="000A2A66" w:rsidRPr="00E55649" w:rsidRDefault="000A2A66" w:rsidP="000A2A66">
      <w:pPr>
        <w:rPr>
          <w:rFonts w:cs="Arial"/>
          <w:noProof/>
          <w:lang w:eastAsia="es-ES"/>
        </w:rPr>
      </w:pPr>
      <w:r w:rsidRPr="00E55649">
        <w:rPr>
          <w:rFonts w:cs="Arial"/>
          <w:noProof/>
          <w:lang w:eastAsia="es-ES"/>
        </w:rPr>
        <w:t>El examinador debe tener en cuenta que una vez publicada la solicitud, quien tenga legítimo interés puede presentar sus argumentaciones para desvirtuar la patentabilidad de una invención dentro de un plazo de 60 días hábiles contados a partir de la fecha de publicación, y de 30 días hábiles para el caso de modelos de utilidad. Dicho plazo puede ser prorrogado por otros sesenta 60 o 30 días hábiles, según corresponda patentes de invención o modelos de utilidad, para sustentar la oposición (artículo 42 y 85 Decisión 486).</w:t>
      </w:r>
    </w:p>
    <w:p w14:paraId="17E544A0" w14:textId="77777777" w:rsidR="000A2A66" w:rsidRPr="00E55649" w:rsidRDefault="000A2A66" w:rsidP="000A2A66">
      <w:pPr>
        <w:rPr>
          <w:rFonts w:cs="Arial"/>
          <w:noProof/>
          <w:lang w:eastAsia="es-ES"/>
        </w:rPr>
      </w:pPr>
    </w:p>
    <w:p w14:paraId="51866E1D" w14:textId="77777777" w:rsidR="000A2A66" w:rsidRPr="00E55649" w:rsidRDefault="000A2A66" w:rsidP="000A2A66">
      <w:pPr>
        <w:rPr>
          <w:rFonts w:cs="Arial"/>
          <w:noProof/>
          <w:lang w:eastAsia="es-ES"/>
        </w:rPr>
      </w:pPr>
      <w:r w:rsidRPr="00E55649">
        <w:rPr>
          <w:rFonts w:cs="Arial"/>
          <w:noProof/>
          <w:lang w:eastAsia="es-ES"/>
        </w:rPr>
        <w:t xml:space="preserve">El examinador debe verificar si se han presentado oposiciones, y en caso afirmativo, debe revisar si se cumplieron los plazos establecidos por la legislación para su presentación, el pago de la tasa respectiva y los demás requisitos, como por ejemplo el poder. </w:t>
      </w:r>
    </w:p>
    <w:p w14:paraId="2D3B2D05" w14:textId="77777777" w:rsidR="000A2A66" w:rsidRPr="00E55649" w:rsidRDefault="000A2A66" w:rsidP="000A2A66">
      <w:pPr>
        <w:rPr>
          <w:rFonts w:cs="Arial"/>
          <w:noProof/>
          <w:lang w:eastAsia="es-ES"/>
        </w:rPr>
      </w:pPr>
    </w:p>
    <w:p w14:paraId="523AF487" w14:textId="77777777" w:rsidR="000A2A66" w:rsidRPr="00E55649" w:rsidRDefault="000A2A66" w:rsidP="000A2A66">
      <w:pPr>
        <w:rPr>
          <w:rFonts w:cs="Arial"/>
          <w:noProof/>
          <w:lang w:eastAsia="es-ES"/>
        </w:rPr>
      </w:pPr>
      <w:r w:rsidRPr="00E55649">
        <w:rPr>
          <w:rFonts w:cs="Arial"/>
          <w:noProof/>
          <w:lang w:eastAsia="es-ES"/>
        </w:rPr>
        <w:t xml:space="preserve">La revisión del plazo solo aplica si la presentación de la oposición se realiza en físico, dado que si se hace por el módulo del sistema destinado para tal fin, éste suspende la posibilidad de presentar oposiciones superado el plazo legal. </w:t>
      </w:r>
    </w:p>
    <w:p w14:paraId="3AC3C578" w14:textId="77777777" w:rsidR="000A2A66" w:rsidRPr="00E55649" w:rsidRDefault="000A2A66" w:rsidP="000A2A66">
      <w:pPr>
        <w:rPr>
          <w:rFonts w:cs="Arial"/>
          <w:noProof/>
          <w:lang w:eastAsia="es-ES"/>
        </w:rPr>
      </w:pPr>
    </w:p>
    <w:p w14:paraId="037B720D" w14:textId="77777777" w:rsidR="000A2A66" w:rsidRPr="00E55649" w:rsidRDefault="000A2A66" w:rsidP="000A2A66">
      <w:pPr>
        <w:rPr>
          <w:rFonts w:cs="Arial"/>
          <w:noProof/>
          <w:lang w:eastAsia="es-ES"/>
        </w:rPr>
      </w:pPr>
      <w:r w:rsidRPr="00E55649">
        <w:rPr>
          <w:rFonts w:cs="Arial"/>
          <w:noProof/>
          <w:lang w:eastAsia="es-ES"/>
        </w:rPr>
        <w:t>Si se encuentra que la oposición cumple los requisitos reglamentarios, la oficina notifica al solicitante su presentación, para que a través del sistema consulte los documentos y argumentos allegados, y le otorga los mismos plazos, para que argumente las razones por las cuales considera que su invento es patentable, permitiéndole presentar documentos o modificaciones a la solicitud que posibiliten superar los obstáculos informados por el opositor, siempre y cuando, no amplíe el objeto inicialmente presentado.</w:t>
      </w:r>
    </w:p>
    <w:p w14:paraId="31D30DF4" w14:textId="77777777" w:rsidR="000A2A66" w:rsidRPr="00E55649" w:rsidRDefault="000A2A66" w:rsidP="000A2A66">
      <w:pPr>
        <w:rPr>
          <w:rFonts w:cs="Arial"/>
          <w:noProof/>
          <w:lang w:eastAsia="es-ES"/>
        </w:rPr>
      </w:pPr>
    </w:p>
    <w:p w14:paraId="08CB0A15" w14:textId="77777777" w:rsidR="000A2A66" w:rsidRPr="00E55649" w:rsidRDefault="000A2A66" w:rsidP="000A2A66">
      <w:pPr>
        <w:rPr>
          <w:rFonts w:cs="Arial"/>
          <w:noProof/>
          <w:lang w:eastAsia="es-ES"/>
        </w:rPr>
      </w:pPr>
      <w:r w:rsidRPr="00E55649">
        <w:rPr>
          <w:rFonts w:cs="Arial"/>
          <w:noProof/>
          <w:lang w:eastAsia="es-ES"/>
        </w:rPr>
        <w:t xml:space="preserve">A solicitud de parte, es posible conceder un plazo adicional por el mismo tiempo en el caso que el opositor necesite argumentar hechos relacionados con el fundamento de la oposición. Igualmente, se le podrá otorgar por una sola vez y a solicitud de parte, un plazo adicional de sesenta días para la contestación por parte del solicitante. </w:t>
      </w:r>
    </w:p>
    <w:p w14:paraId="704E8332" w14:textId="77777777" w:rsidR="000A2A66" w:rsidRPr="00E55649" w:rsidRDefault="000A2A66" w:rsidP="000A2A66">
      <w:pPr>
        <w:rPr>
          <w:rFonts w:cs="Arial"/>
          <w:noProof/>
          <w:lang w:eastAsia="es-ES"/>
        </w:rPr>
      </w:pPr>
    </w:p>
    <w:p w14:paraId="0F0BFE84" w14:textId="77777777" w:rsidR="000A2A66" w:rsidRPr="00E55649" w:rsidRDefault="000A2A66" w:rsidP="000A2A66">
      <w:pPr>
        <w:rPr>
          <w:rFonts w:cs="Arial"/>
          <w:noProof/>
          <w:lang w:eastAsia="es-ES"/>
        </w:rPr>
      </w:pPr>
      <w:r w:rsidRPr="00E55649">
        <w:rPr>
          <w:rFonts w:cs="Arial"/>
          <w:noProof/>
          <w:lang w:eastAsia="es-ES"/>
        </w:rPr>
        <w:t xml:space="preserve">El examinador de fondo deberá verificar si el solicitante presentó la respuesta correspondiente a la oposición en el plazo señalado por la ley y de confirmar que así ocurrió, tendrá en cuenta los argumentos del solicitante al momento de evaluar la patentabilidad de la solicitud </w:t>
      </w:r>
    </w:p>
    <w:p w14:paraId="5A2FD06A" w14:textId="77777777" w:rsidR="000A2A66" w:rsidRPr="00E55649" w:rsidRDefault="000A2A66" w:rsidP="000A2A66">
      <w:pPr>
        <w:rPr>
          <w:rFonts w:cs="Arial"/>
          <w:noProof/>
          <w:lang w:eastAsia="es-ES"/>
        </w:rPr>
      </w:pPr>
    </w:p>
    <w:p w14:paraId="775B50C4" w14:textId="77777777" w:rsidR="000A2A66" w:rsidRPr="00E55649" w:rsidRDefault="000A2A66" w:rsidP="000A2A66">
      <w:pPr>
        <w:rPr>
          <w:rFonts w:cs="Arial"/>
          <w:noProof/>
          <w:lang w:eastAsia="es-ES"/>
        </w:rPr>
      </w:pPr>
      <w:r w:rsidRPr="00E55649">
        <w:rPr>
          <w:rFonts w:cs="Arial"/>
          <w:noProof/>
          <w:lang w:eastAsia="es-ES"/>
        </w:rPr>
        <w:t>Las prórrogas se deben entender concedidas automáticamente por el plazo respectivo, los plazos serán contados a partir del primer día hábil siguiente, a aquel en que vence el término original y no requiere que la administración se pronuncie al respecto.</w:t>
      </w:r>
    </w:p>
    <w:p w14:paraId="05365C61" w14:textId="77777777" w:rsidR="000A2A66" w:rsidRPr="00E55649" w:rsidRDefault="000A2A66" w:rsidP="000A2A66">
      <w:pPr>
        <w:jc w:val="center"/>
        <w:rPr>
          <w:rFonts w:cs="Arial"/>
          <w:noProof/>
          <w:lang w:eastAsia="es-ES"/>
        </w:rPr>
      </w:pPr>
    </w:p>
    <w:p w14:paraId="11829B61" w14:textId="77777777" w:rsidR="000A2A66" w:rsidRPr="00E55649" w:rsidRDefault="000A2A66" w:rsidP="00B3749D">
      <w:pPr>
        <w:pStyle w:val="Ttulo3"/>
        <w:numPr>
          <w:ilvl w:val="2"/>
          <w:numId w:val="48"/>
        </w:numPr>
        <w:tabs>
          <w:tab w:val="left" w:pos="851"/>
        </w:tabs>
        <w:ind w:left="567" w:hanging="567"/>
        <w:rPr>
          <w:rFonts w:cs="Arial"/>
          <w:color w:val="auto"/>
          <w:szCs w:val="24"/>
        </w:rPr>
      </w:pPr>
      <w:bookmarkStart w:id="123" w:name="_Toc534901586"/>
      <w:bookmarkStart w:id="124" w:name="_Toc534901786"/>
      <w:bookmarkStart w:id="125" w:name="_Toc49162007"/>
      <w:proofErr w:type="gramStart"/>
      <w:r w:rsidRPr="00E55649">
        <w:rPr>
          <w:rFonts w:cs="Arial"/>
          <w:color w:val="auto"/>
        </w:rPr>
        <w:lastRenderedPageBreak/>
        <w:t>Acciones a seguir</w:t>
      </w:r>
      <w:proofErr w:type="gramEnd"/>
      <w:r w:rsidRPr="00E55649">
        <w:rPr>
          <w:rFonts w:cs="Arial"/>
          <w:color w:val="auto"/>
        </w:rPr>
        <w:t xml:space="preserve"> en incumplimiento de requisitos de forma</w:t>
      </w:r>
      <w:bookmarkEnd w:id="123"/>
      <w:bookmarkEnd w:id="124"/>
      <w:bookmarkEnd w:id="125"/>
    </w:p>
    <w:p w14:paraId="5A8F9D2C" w14:textId="77777777" w:rsidR="000A2A66" w:rsidRPr="00E55649" w:rsidRDefault="000A2A66" w:rsidP="000A2A66">
      <w:pPr>
        <w:rPr>
          <w:rFonts w:cs="Arial"/>
          <w:szCs w:val="24"/>
        </w:rPr>
      </w:pPr>
    </w:p>
    <w:p w14:paraId="528D7F0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Cuando el examinador determina incumplimiento de uno o más de los requisitos formales establecidos, marca en el sistema la opción </w:t>
      </w:r>
      <w:r w:rsidRPr="00E55649">
        <w:rPr>
          <w:rFonts w:cs="Arial"/>
          <w:i/>
          <w:szCs w:val="24"/>
        </w:rPr>
        <w:t>“Requerir al solicitante”</w:t>
      </w:r>
      <w:r w:rsidRPr="00E55649">
        <w:rPr>
          <w:rFonts w:cs="Arial"/>
          <w:szCs w:val="24"/>
        </w:rPr>
        <w:t xml:space="preserve"> y genera el requerimiento de examen de forma mediante el cual comunica al solicitante el o los requisitos faltantes y concede un plazo de dos (2) meses para patentes de invención y de un (1) mes para modelos de utilidad, para que dé respuesta al mismo, dando cumplimiento al artículo 39 de la Decisión 486. </w:t>
      </w:r>
    </w:p>
    <w:p w14:paraId="194EBB16" w14:textId="77777777" w:rsidR="000A2A66" w:rsidRPr="00E55649" w:rsidRDefault="000A2A66" w:rsidP="000A2A66">
      <w:pPr>
        <w:rPr>
          <w:rFonts w:cs="Arial"/>
          <w:szCs w:val="24"/>
        </w:rPr>
      </w:pPr>
    </w:p>
    <w:p w14:paraId="7C6BED6A" w14:textId="77777777" w:rsidR="000A2A66" w:rsidRPr="00E55649" w:rsidRDefault="000A2A66" w:rsidP="000A2A66">
      <w:pPr>
        <w:pStyle w:val="Prrafodelista"/>
        <w:ind w:left="0"/>
        <w:rPr>
          <w:rFonts w:cs="Arial"/>
          <w:szCs w:val="24"/>
        </w:rPr>
      </w:pPr>
      <w:r w:rsidRPr="00E55649">
        <w:rPr>
          <w:rFonts w:cs="Arial"/>
          <w:szCs w:val="24"/>
        </w:rPr>
        <w:t xml:space="preserve">El examinador debe tener presente que el solicitante puede solicitar prórroga para dar respuesta al requerimiento, la cual se entiende concedida automáticamente por el plazo respectivo, siempre y cuando presente el pago de la tasa correspondiente, dichos plazos se cuentan desde el día en que vence el primer plazo. De esta manera, si el plazo vence el día 30 de un mes, el plazo de prórroga vencerá el día 30 de los dos meses siguientes para una patente de invención, o del mes siguiente si se trata de una solicitud de patente de modelo de utilidad (Art. 39 y 85 Decisión 486). </w:t>
      </w:r>
    </w:p>
    <w:p w14:paraId="53800513" w14:textId="77777777" w:rsidR="000A2A66" w:rsidRPr="00E55649" w:rsidRDefault="000A2A66" w:rsidP="000A2A66">
      <w:pPr>
        <w:rPr>
          <w:rFonts w:cs="Arial"/>
          <w:szCs w:val="24"/>
        </w:rPr>
      </w:pPr>
    </w:p>
    <w:p w14:paraId="714F969F" w14:textId="77777777" w:rsidR="000A2A66" w:rsidRPr="00E55649" w:rsidRDefault="000A2A66" w:rsidP="000A2A66">
      <w:pPr>
        <w:jc w:val="center"/>
        <w:rPr>
          <w:rFonts w:cs="Arial"/>
          <w:szCs w:val="24"/>
        </w:rPr>
      </w:pPr>
      <w:r w:rsidRPr="00E55649">
        <w:rPr>
          <w:rFonts w:cs="Arial"/>
          <w:noProof/>
          <w:szCs w:val="24"/>
          <w:shd w:val="clear" w:color="auto" w:fill="E6E6E6"/>
          <w:lang w:eastAsia="es-CO"/>
        </w:rPr>
        <w:drawing>
          <wp:inline distT="0" distB="0" distL="0" distR="0" wp14:anchorId="200DE35E" wp14:editId="4FD862DE">
            <wp:extent cx="4797606" cy="2340660"/>
            <wp:effectExtent l="0" t="0" r="3175" b="0"/>
            <wp:docPr id="6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9129" cy="2341403"/>
                    </a:xfrm>
                    <a:prstGeom prst="rect">
                      <a:avLst/>
                    </a:prstGeom>
                    <a:noFill/>
                    <a:ln>
                      <a:noFill/>
                    </a:ln>
                  </pic:spPr>
                </pic:pic>
              </a:graphicData>
            </a:graphic>
          </wp:inline>
        </w:drawing>
      </w:r>
    </w:p>
    <w:p w14:paraId="1552411C" w14:textId="77777777" w:rsidR="000A2A66" w:rsidRPr="00E55649" w:rsidRDefault="000A2A66" w:rsidP="000A2A66">
      <w:pPr>
        <w:jc w:val="center"/>
        <w:rPr>
          <w:rFonts w:cs="Arial"/>
          <w:sz w:val="20"/>
          <w:szCs w:val="24"/>
        </w:rPr>
      </w:pPr>
      <w:r w:rsidRPr="00E55649">
        <w:rPr>
          <w:rFonts w:cs="Arial"/>
          <w:b/>
          <w:sz w:val="20"/>
          <w:szCs w:val="24"/>
        </w:rPr>
        <w:t xml:space="preserve">Fig. 46 </w:t>
      </w:r>
      <w:r w:rsidRPr="00E55649">
        <w:rPr>
          <w:rFonts w:cs="Arial"/>
          <w:sz w:val="20"/>
          <w:szCs w:val="24"/>
        </w:rPr>
        <w:t>Requerimiento examen de forma</w:t>
      </w:r>
    </w:p>
    <w:p w14:paraId="0F987FA7" w14:textId="77777777" w:rsidR="000A2A66" w:rsidRPr="00E55649" w:rsidRDefault="000A2A66" w:rsidP="00984EBA">
      <w:pPr>
        <w:rPr>
          <w:rFonts w:cs="Arial"/>
          <w:szCs w:val="24"/>
        </w:rPr>
      </w:pPr>
    </w:p>
    <w:p w14:paraId="6865F126" w14:textId="0418E675" w:rsidR="000A2A66" w:rsidRPr="00E55649" w:rsidRDefault="000A2A66" w:rsidP="000A2A66">
      <w:pPr>
        <w:pStyle w:val="Prrafodelista"/>
        <w:ind w:left="0"/>
        <w:rPr>
          <w:rFonts w:cs="Arial"/>
          <w:szCs w:val="24"/>
        </w:rPr>
      </w:pPr>
      <w:r w:rsidRPr="00E55649">
        <w:rPr>
          <w:rFonts w:cs="Arial"/>
          <w:szCs w:val="24"/>
        </w:rPr>
        <w:t xml:space="preserve">Si transcurrido los plazos respectivos el solicitante da respuesta y cumple los requisitos formales se indica que </w:t>
      </w:r>
      <w:r w:rsidRPr="00E55649">
        <w:rPr>
          <w:rFonts w:cs="Arial"/>
          <w:i/>
          <w:szCs w:val="24"/>
        </w:rPr>
        <w:t>“No hay objeciones planteadas en la solicitud. Aceptar Patente”</w:t>
      </w:r>
      <w:r w:rsidRPr="00E55649">
        <w:rPr>
          <w:rFonts w:cs="Arial"/>
          <w:szCs w:val="24"/>
        </w:rPr>
        <w:t xml:space="preserve"> y se procederá a la siguiente etapa del trámite, </w:t>
      </w:r>
      <w:r w:rsidRPr="00E55649">
        <w:rPr>
          <w:rFonts w:cs="Arial"/>
        </w:rPr>
        <w:t xml:space="preserve">según el numeral </w:t>
      </w:r>
      <w:r w:rsidRPr="00E55649">
        <w:rPr>
          <w:rFonts w:cs="Arial"/>
          <w:szCs w:val="24"/>
        </w:rPr>
        <w:t>2.1.14 de est</w:t>
      </w:r>
      <w:r w:rsidR="00F67381" w:rsidRPr="00E55649">
        <w:rPr>
          <w:rFonts w:cs="Arial"/>
          <w:szCs w:val="24"/>
        </w:rPr>
        <w:t>a</w:t>
      </w:r>
      <w:r w:rsidRPr="00E55649">
        <w:rPr>
          <w:rFonts w:cs="Arial"/>
          <w:szCs w:val="24"/>
        </w:rPr>
        <w:t xml:space="preserve"> </w:t>
      </w:r>
      <w:r w:rsidR="00F67381" w:rsidRPr="00E55649">
        <w:rPr>
          <w:rFonts w:cs="Arial"/>
          <w:szCs w:val="24"/>
        </w:rPr>
        <w:t>guía</w:t>
      </w:r>
      <w:r w:rsidRPr="00E55649">
        <w:rPr>
          <w:rFonts w:cs="Arial"/>
          <w:szCs w:val="24"/>
        </w:rPr>
        <w:t>.</w:t>
      </w:r>
      <w:r w:rsidRPr="00E55649" w:rsidDel="00B231FE">
        <w:rPr>
          <w:rFonts w:cs="Arial"/>
          <w:szCs w:val="24"/>
        </w:rPr>
        <w:t xml:space="preserve"> </w:t>
      </w:r>
    </w:p>
    <w:p w14:paraId="29E12396" w14:textId="77777777" w:rsidR="000A2A66" w:rsidRPr="00E55649" w:rsidRDefault="000A2A66" w:rsidP="000A2A66">
      <w:pPr>
        <w:pStyle w:val="Prrafodelista"/>
        <w:ind w:left="0"/>
        <w:rPr>
          <w:rFonts w:cs="Arial"/>
          <w:szCs w:val="24"/>
        </w:rPr>
      </w:pPr>
    </w:p>
    <w:p w14:paraId="1A50B80A" w14:textId="632CFC74" w:rsidR="000A2A66" w:rsidRPr="00E55649" w:rsidRDefault="000A2A66" w:rsidP="3092DDCF">
      <w:pPr>
        <w:pStyle w:val="Prrafodelista"/>
        <w:tabs>
          <w:tab w:val="left" w:pos="426"/>
          <w:tab w:val="left" w:pos="567"/>
        </w:tabs>
        <w:autoSpaceDE w:val="0"/>
        <w:autoSpaceDN w:val="0"/>
        <w:adjustRightInd w:val="0"/>
        <w:ind w:left="0"/>
        <w:rPr>
          <w:rFonts w:cs="Arial"/>
        </w:rPr>
      </w:pPr>
      <w:r w:rsidRPr="00E55649">
        <w:rPr>
          <w:rFonts w:cs="Arial"/>
        </w:rPr>
        <w:t xml:space="preserve">Si el solicitante no responde al requerimiento </w:t>
      </w:r>
      <w:r w:rsidR="72FCF856" w:rsidRPr="00E55649">
        <w:rPr>
          <w:rFonts w:cs="Arial"/>
        </w:rPr>
        <w:t>dentro del plazo inicial o el de su prorroga, el sistema de forma automática generará la correspondiente resolución de abandono y notificará la misma al (los) solicitante (</w:t>
      </w:r>
      <w:r w:rsidR="1016BECD" w:rsidRPr="00E55649">
        <w:rPr>
          <w:rFonts w:cs="Arial"/>
        </w:rPr>
        <w:t xml:space="preserve">s). </w:t>
      </w:r>
    </w:p>
    <w:p w14:paraId="3AC37D1F" w14:textId="67AC6DBB" w:rsidR="000A2A66" w:rsidRPr="00E55649" w:rsidRDefault="000A2A66" w:rsidP="3092DDCF">
      <w:pPr>
        <w:pStyle w:val="Prrafodelista"/>
        <w:tabs>
          <w:tab w:val="left" w:pos="426"/>
          <w:tab w:val="left" w:pos="567"/>
        </w:tabs>
        <w:autoSpaceDE w:val="0"/>
        <w:autoSpaceDN w:val="0"/>
        <w:adjustRightInd w:val="0"/>
        <w:ind w:left="0"/>
        <w:rPr>
          <w:rFonts w:cs="Arial"/>
        </w:rPr>
      </w:pPr>
    </w:p>
    <w:p w14:paraId="30A2ABAD" w14:textId="131903F9" w:rsidR="000A2A66" w:rsidRPr="00E55649" w:rsidRDefault="1016BECD" w:rsidP="7A9E8100">
      <w:pPr>
        <w:pStyle w:val="Prrafodelista"/>
        <w:tabs>
          <w:tab w:val="left" w:pos="426"/>
          <w:tab w:val="left" w:pos="567"/>
        </w:tabs>
        <w:spacing w:line="259" w:lineRule="auto"/>
        <w:ind w:left="0" w:hanging="357"/>
        <w:rPr>
          <w:rFonts w:cs="Arial"/>
        </w:rPr>
      </w:pPr>
      <w:r w:rsidRPr="00E55649">
        <w:rPr>
          <w:rFonts w:cs="Arial"/>
        </w:rPr>
        <w:lastRenderedPageBreak/>
        <w:t xml:space="preserve">Si al vencimiento del plazo, se evidencia que se ha recibido respuesta, la misma será asignada por el sistema al examinador encargado, quien deberá verificar si con aquella se completaron los requisitos formales, en caso, de que a pesar de </w:t>
      </w:r>
      <w:r w:rsidR="282BB255" w:rsidRPr="00E55649">
        <w:rPr>
          <w:rFonts w:cs="Arial"/>
        </w:rPr>
        <w:t>la respuesta</w:t>
      </w:r>
      <w:r w:rsidRPr="00E55649">
        <w:rPr>
          <w:rFonts w:cs="Arial"/>
        </w:rPr>
        <w:t xml:space="preserve"> los requisitos no </w:t>
      </w:r>
      <w:r w:rsidR="15C5FFEF" w:rsidRPr="00E55649">
        <w:rPr>
          <w:rFonts w:cs="Arial"/>
        </w:rPr>
        <w:t xml:space="preserve">hayan sido </w:t>
      </w:r>
      <w:r w:rsidR="227DC33F" w:rsidRPr="00E55649">
        <w:rPr>
          <w:rFonts w:cs="Arial"/>
        </w:rPr>
        <w:t>llenado</w:t>
      </w:r>
      <w:r w:rsidR="15C5FFEF" w:rsidRPr="00E55649">
        <w:rPr>
          <w:rFonts w:cs="Arial"/>
        </w:rPr>
        <w:t>s</w:t>
      </w:r>
      <w:r w:rsidRPr="00E55649">
        <w:rPr>
          <w:rFonts w:cs="Arial"/>
        </w:rPr>
        <w:t xml:space="preserve">, la solicitud será considerada como abandonada y se emitirá la </w:t>
      </w:r>
      <w:r w:rsidR="27A78033" w:rsidRPr="00E55649">
        <w:rPr>
          <w:rFonts w:cs="Arial"/>
        </w:rPr>
        <w:t>resolución correspondiente</w:t>
      </w:r>
      <w:r w:rsidR="746B7E91" w:rsidRPr="00E55649">
        <w:rPr>
          <w:rFonts w:cs="Arial"/>
        </w:rPr>
        <w:t>,</w:t>
      </w:r>
      <w:r w:rsidR="27A78033" w:rsidRPr="00E55649">
        <w:rPr>
          <w:rFonts w:cs="Arial"/>
        </w:rPr>
        <w:t xml:space="preserve"> en donde se detallará los motivos por los cuales no se da cumplimiento a la totalidad de los r</w:t>
      </w:r>
      <w:r w:rsidR="5DE957B6" w:rsidRPr="00E55649">
        <w:rPr>
          <w:rFonts w:cs="Arial"/>
        </w:rPr>
        <w:t xml:space="preserve">equisitos </w:t>
      </w:r>
      <w:r w:rsidR="291EA10C" w:rsidRPr="00E55649">
        <w:rPr>
          <w:rFonts w:cs="Arial"/>
        </w:rPr>
        <w:t xml:space="preserve">de forma establecidos por la Decisión 486 de la Comunidad Andina. </w:t>
      </w:r>
    </w:p>
    <w:p w14:paraId="26026F4E" w14:textId="14961169" w:rsidR="000A2A66" w:rsidRPr="00E55649" w:rsidRDefault="000A2A66" w:rsidP="3092DDCF">
      <w:pPr>
        <w:pStyle w:val="Prrafodelista"/>
        <w:tabs>
          <w:tab w:val="left" w:pos="426"/>
          <w:tab w:val="left" w:pos="567"/>
        </w:tabs>
        <w:spacing w:line="259" w:lineRule="auto"/>
        <w:ind w:left="0" w:hanging="357"/>
        <w:rPr>
          <w:rFonts w:cs="Arial"/>
        </w:rPr>
      </w:pPr>
    </w:p>
    <w:p w14:paraId="1C9C788F" w14:textId="27A7B163" w:rsidR="000A2A66" w:rsidRPr="00E55649" w:rsidRDefault="291EA10C" w:rsidP="3092DDCF">
      <w:pPr>
        <w:pStyle w:val="Prrafodelista"/>
        <w:tabs>
          <w:tab w:val="left" w:pos="426"/>
          <w:tab w:val="left" w:pos="567"/>
        </w:tabs>
        <w:spacing w:line="259" w:lineRule="auto"/>
        <w:ind w:left="0" w:hanging="357"/>
        <w:rPr>
          <w:rFonts w:cs="Arial"/>
        </w:rPr>
      </w:pPr>
      <w:r w:rsidRPr="00E55649">
        <w:rPr>
          <w:rFonts w:cs="Arial"/>
        </w:rPr>
        <w:t xml:space="preserve">Contra la determinación de declarar abandonada una solicitud de patente de invención o de modelo de utilidad, </w:t>
      </w:r>
      <w:r w:rsidR="210DC6AF" w:rsidRPr="00E55649">
        <w:rPr>
          <w:rFonts w:cs="Arial"/>
        </w:rPr>
        <w:t>procederán</w:t>
      </w:r>
      <w:r w:rsidRPr="00E55649">
        <w:rPr>
          <w:rFonts w:cs="Arial"/>
        </w:rPr>
        <w:t xml:space="preserve"> los recursos de la vía administrativa, reposición en el caso de las solicitudes de patentes de invención y apelación en el caso de las solicitudes de </w:t>
      </w:r>
      <w:r w:rsidR="4C056E61" w:rsidRPr="00E55649">
        <w:rPr>
          <w:rFonts w:cs="Arial"/>
        </w:rPr>
        <w:t xml:space="preserve">patentes de modelo de utilidad, observando los requisitos fijados por el Código de Procedimiento Administrativo y de lo Contencioso Administrativo y/o las normas que lo modifiquen o sustituyan. </w:t>
      </w:r>
    </w:p>
    <w:p w14:paraId="70585C6D" w14:textId="0A23B439" w:rsidR="000A2A66" w:rsidRPr="00E55649" w:rsidRDefault="000A2A66" w:rsidP="7A9E8100">
      <w:pPr>
        <w:pStyle w:val="Prrafodelista"/>
        <w:tabs>
          <w:tab w:val="left" w:pos="426"/>
          <w:tab w:val="left" w:pos="567"/>
        </w:tabs>
        <w:autoSpaceDE w:val="0"/>
        <w:autoSpaceDN w:val="0"/>
        <w:adjustRightInd w:val="0"/>
        <w:spacing w:line="259" w:lineRule="auto"/>
        <w:ind w:left="0" w:hanging="357"/>
        <w:rPr>
          <w:rFonts w:cs="Arial"/>
        </w:rPr>
      </w:pPr>
    </w:p>
    <w:p w14:paraId="066C625C" w14:textId="77777777" w:rsidR="00A12A3A" w:rsidRPr="00E55649" w:rsidRDefault="00A12A3A" w:rsidP="000A2A66">
      <w:pPr>
        <w:pStyle w:val="Prrafodelista"/>
        <w:tabs>
          <w:tab w:val="left" w:pos="426"/>
          <w:tab w:val="left" w:pos="567"/>
        </w:tabs>
        <w:autoSpaceDE w:val="0"/>
        <w:autoSpaceDN w:val="0"/>
        <w:adjustRightInd w:val="0"/>
        <w:ind w:left="0"/>
        <w:rPr>
          <w:rFonts w:cs="Arial"/>
          <w:szCs w:val="24"/>
        </w:rPr>
      </w:pPr>
    </w:p>
    <w:p w14:paraId="60511A2C" w14:textId="77777777" w:rsidR="000A2A66" w:rsidRPr="00E55649" w:rsidRDefault="000A2A66" w:rsidP="00330D37">
      <w:pPr>
        <w:pStyle w:val="Ttulo2"/>
        <w:numPr>
          <w:ilvl w:val="1"/>
          <w:numId w:val="48"/>
        </w:numPr>
        <w:ind w:left="426" w:hanging="426"/>
        <w:rPr>
          <w:rFonts w:cs="Arial"/>
          <w:szCs w:val="24"/>
        </w:rPr>
      </w:pPr>
      <w:bookmarkStart w:id="126" w:name="_Toc534901587"/>
      <w:bookmarkStart w:id="127" w:name="_Toc534901787"/>
      <w:bookmarkStart w:id="128" w:name="_Toc49162008"/>
      <w:r w:rsidRPr="00E55649">
        <w:rPr>
          <w:rFonts w:cs="Arial"/>
        </w:rPr>
        <w:t>SOLICITUDES PCT</w:t>
      </w:r>
      <w:bookmarkEnd w:id="126"/>
      <w:bookmarkEnd w:id="127"/>
      <w:bookmarkEnd w:id="128"/>
    </w:p>
    <w:p w14:paraId="2265F6C8" w14:textId="77777777" w:rsidR="000A2A66" w:rsidRPr="00E55649" w:rsidRDefault="000A2A66" w:rsidP="000A2A66">
      <w:pPr>
        <w:rPr>
          <w:rFonts w:cs="Arial"/>
        </w:rPr>
      </w:pPr>
    </w:p>
    <w:p w14:paraId="3CB9269B" w14:textId="77777777" w:rsidR="000A2A66" w:rsidRPr="00E55649" w:rsidRDefault="000A2A66" w:rsidP="000A2A66">
      <w:pPr>
        <w:rPr>
          <w:rFonts w:cs="Arial"/>
        </w:rPr>
      </w:pPr>
      <w:r w:rsidRPr="00E55649">
        <w:rPr>
          <w:rFonts w:cs="Arial"/>
        </w:rPr>
        <w:t xml:space="preserve">La lista de examen de forma que se despliega para una patente de invención PCT es la siguiente:  </w:t>
      </w:r>
    </w:p>
    <w:p w14:paraId="260ADAE2" w14:textId="77777777" w:rsidR="000A2A66" w:rsidRPr="00E55649" w:rsidRDefault="000A2A66" w:rsidP="000A2A66">
      <w:pPr>
        <w:rPr>
          <w:rFonts w:cs="Arial"/>
        </w:rPr>
      </w:pPr>
    </w:p>
    <w:p w14:paraId="097BCA06" w14:textId="23C34851"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 w:val="20"/>
          <w:szCs w:val="20"/>
        </w:rPr>
      </w:pPr>
      <w:r w:rsidRPr="00E55649">
        <w:rPr>
          <w:rFonts w:cs="Arial"/>
          <w:noProof/>
          <w:shd w:val="clear" w:color="auto" w:fill="E6E6E6"/>
          <w:lang w:eastAsia="es-CO"/>
        </w:rPr>
        <w:lastRenderedPageBreak/>
        <w:drawing>
          <wp:inline distT="0" distB="0" distL="0" distR="0" wp14:anchorId="3B55B0B2" wp14:editId="61687288">
            <wp:extent cx="5612130" cy="6755455"/>
            <wp:effectExtent l="0" t="0" r="1270" b="1270"/>
            <wp:docPr id="6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6755455"/>
                    </a:xfrm>
                    <a:prstGeom prst="rect">
                      <a:avLst/>
                    </a:prstGeom>
                    <a:noFill/>
                    <a:ln>
                      <a:noFill/>
                    </a:ln>
                  </pic:spPr>
                </pic:pic>
              </a:graphicData>
            </a:graphic>
          </wp:inline>
        </w:drawing>
      </w:r>
      <w:r w:rsidR="00406BAE" w:rsidRPr="00E55649">
        <w:rPr>
          <w:rFonts w:cs="Arial"/>
          <w:b/>
          <w:sz w:val="20"/>
          <w:szCs w:val="20"/>
        </w:rPr>
        <w:t xml:space="preserve"> Fig</w:t>
      </w:r>
      <w:r w:rsidR="00783803" w:rsidRPr="00E55649">
        <w:rPr>
          <w:rFonts w:cs="Arial"/>
          <w:b/>
          <w:sz w:val="20"/>
          <w:szCs w:val="20"/>
        </w:rPr>
        <w:t>.</w:t>
      </w:r>
      <w:r w:rsidR="00406BAE" w:rsidRPr="00E55649">
        <w:rPr>
          <w:rFonts w:cs="Arial"/>
          <w:b/>
          <w:sz w:val="20"/>
          <w:szCs w:val="20"/>
        </w:rPr>
        <w:t xml:space="preserve"> 47</w:t>
      </w:r>
      <w:r w:rsidRPr="00E55649">
        <w:rPr>
          <w:rFonts w:cs="Arial"/>
          <w:b/>
          <w:sz w:val="20"/>
          <w:szCs w:val="20"/>
        </w:rPr>
        <w:t xml:space="preserve">. </w:t>
      </w:r>
      <w:proofErr w:type="spellStart"/>
      <w:r w:rsidRPr="00E55649">
        <w:rPr>
          <w:rFonts w:cs="Arial"/>
          <w:sz w:val="20"/>
          <w:szCs w:val="20"/>
        </w:rPr>
        <w:t>Checklist</w:t>
      </w:r>
      <w:proofErr w:type="spellEnd"/>
      <w:r w:rsidRPr="00E55649">
        <w:rPr>
          <w:rFonts w:cs="Arial"/>
          <w:sz w:val="20"/>
          <w:szCs w:val="20"/>
        </w:rPr>
        <w:t xml:space="preserve"> examen de forma patente de invención PCT</w:t>
      </w:r>
    </w:p>
    <w:p w14:paraId="6D020B50"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p>
    <w:p w14:paraId="0278F2AE" w14:textId="77777777" w:rsidR="000A2A66" w:rsidRPr="00E55649" w:rsidRDefault="000A2A66" w:rsidP="000A2A66">
      <w:pPr>
        <w:rPr>
          <w:rFonts w:cs="Arial"/>
        </w:rPr>
      </w:pPr>
    </w:p>
    <w:p w14:paraId="75029F00" w14:textId="37B0A099" w:rsidR="000A2A66" w:rsidRPr="00E55649" w:rsidRDefault="000A2A66" w:rsidP="00330D37">
      <w:pPr>
        <w:pStyle w:val="Ttulo3"/>
        <w:numPr>
          <w:ilvl w:val="2"/>
          <w:numId w:val="48"/>
        </w:numPr>
        <w:ind w:left="426" w:hanging="426"/>
        <w:rPr>
          <w:rFonts w:cs="Arial"/>
          <w:color w:val="auto"/>
        </w:rPr>
      </w:pPr>
      <w:bookmarkStart w:id="129" w:name="_Toc534901588"/>
      <w:bookmarkStart w:id="130" w:name="_Toc534901788"/>
      <w:bookmarkStart w:id="131" w:name="_Toc49162009"/>
      <w:r w:rsidRPr="00E55649">
        <w:rPr>
          <w:rFonts w:cs="Arial"/>
          <w:color w:val="auto"/>
        </w:rPr>
        <w:lastRenderedPageBreak/>
        <w:t>Petitorio (literal a) artículo 26 y artículo 27 Decisión 486</w:t>
      </w:r>
      <w:bookmarkEnd w:id="129"/>
      <w:bookmarkEnd w:id="130"/>
      <w:bookmarkEnd w:id="131"/>
    </w:p>
    <w:p w14:paraId="009AC023" w14:textId="77777777" w:rsidR="000A2A66" w:rsidRPr="00E55649" w:rsidRDefault="000A2A66" w:rsidP="000A2A66">
      <w:pPr>
        <w:autoSpaceDE w:val="0"/>
        <w:autoSpaceDN w:val="0"/>
        <w:adjustRightInd w:val="0"/>
        <w:rPr>
          <w:rFonts w:cs="Arial"/>
          <w:szCs w:val="24"/>
        </w:rPr>
      </w:pPr>
    </w:p>
    <w:p w14:paraId="4BC9AFF1" w14:textId="77777777" w:rsidR="000A2A66" w:rsidRPr="00E55649" w:rsidRDefault="000A2A66" w:rsidP="000A2A66">
      <w:pPr>
        <w:autoSpaceDE w:val="0"/>
        <w:autoSpaceDN w:val="0"/>
        <w:adjustRightInd w:val="0"/>
        <w:rPr>
          <w:rFonts w:cs="Arial"/>
          <w:szCs w:val="24"/>
        </w:rPr>
      </w:pPr>
      <w:r w:rsidRPr="00E55649">
        <w:rPr>
          <w:rFonts w:cs="Arial"/>
          <w:szCs w:val="24"/>
        </w:rPr>
        <w:t>Para verificar el cumplimiento del petitorio en este tipo de solicitudes, el examinador debe identificar si la solicitud se radicó en físico o de manera virtual. Si fue en físico, debe cotejar que la información consignada en el formato PI02-F06, corresponda con la trasladada a los datos bibliográficos. En caso de observar alguna diferencia debe comunicar a la persona responsable para que realice la corrección que corresponda.</w:t>
      </w:r>
    </w:p>
    <w:p w14:paraId="136F975B" w14:textId="77777777" w:rsidR="000A2A66" w:rsidRPr="00E55649" w:rsidRDefault="000A2A66" w:rsidP="000A2A66">
      <w:pPr>
        <w:autoSpaceDE w:val="0"/>
        <w:autoSpaceDN w:val="0"/>
        <w:adjustRightInd w:val="0"/>
        <w:rPr>
          <w:rFonts w:cs="Arial"/>
          <w:szCs w:val="24"/>
        </w:rPr>
      </w:pPr>
    </w:p>
    <w:p w14:paraId="3B0E4517" w14:textId="77777777" w:rsidR="000A2A66" w:rsidRPr="00E55649" w:rsidRDefault="000A2A66" w:rsidP="000A2A66">
      <w:pPr>
        <w:autoSpaceDE w:val="0"/>
        <w:autoSpaceDN w:val="0"/>
        <w:adjustRightInd w:val="0"/>
        <w:rPr>
          <w:rFonts w:cs="Arial"/>
          <w:szCs w:val="24"/>
        </w:rPr>
      </w:pPr>
      <w:r w:rsidRPr="00E55649">
        <w:rPr>
          <w:rFonts w:cs="Arial"/>
          <w:szCs w:val="24"/>
        </w:rPr>
        <w:t>Una vez definido que no hay diferencias entre los datos bibliográficos y el petitorio físico, o si se verificó que la solicitud fue radicada en forma virtual, el examinador procederá a comparar los “</w:t>
      </w:r>
      <w:r w:rsidRPr="00E55649">
        <w:rPr>
          <w:rFonts w:cs="Arial"/>
          <w:i/>
          <w:szCs w:val="24"/>
        </w:rPr>
        <w:t>Datos Bibliográficos</w:t>
      </w:r>
      <w:r w:rsidRPr="00E55649">
        <w:rPr>
          <w:rFonts w:cs="Arial"/>
          <w:szCs w:val="24"/>
        </w:rPr>
        <w:t xml:space="preserve">” con los de la publicación internacional, abriendo directamente el documento de publicación internacional WO, desde la pestaña de datos bibliográficos o accediendo desde la página de PATENSCOPE y digitando el número de la publicación internacional. </w:t>
      </w:r>
    </w:p>
    <w:p w14:paraId="2D7D64B0" w14:textId="77777777" w:rsidR="000A2A66" w:rsidRPr="00E55649" w:rsidRDefault="000A2A66" w:rsidP="000A2A66">
      <w:pPr>
        <w:autoSpaceDE w:val="0"/>
        <w:autoSpaceDN w:val="0"/>
        <w:adjustRightInd w:val="0"/>
        <w:rPr>
          <w:rFonts w:cs="Arial"/>
          <w:szCs w:val="24"/>
        </w:rPr>
      </w:pPr>
    </w:p>
    <w:p w14:paraId="3E8C8BE7" w14:textId="77777777" w:rsidR="000A2A66" w:rsidRPr="00E55649" w:rsidRDefault="000A2A66" w:rsidP="00330D37">
      <w:pPr>
        <w:numPr>
          <w:ilvl w:val="0"/>
          <w:numId w:val="32"/>
        </w:numPr>
        <w:tabs>
          <w:tab w:val="left" w:pos="284"/>
        </w:tabs>
        <w:autoSpaceDE w:val="0"/>
        <w:autoSpaceDN w:val="0"/>
        <w:adjustRightInd w:val="0"/>
        <w:ind w:left="284" w:hanging="284"/>
        <w:rPr>
          <w:rFonts w:cs="Arial"/>
        </w:rPr>
      </w:pPr>
      <w:r w:rsidRPr="00E55649">
        <w:rPr>
          <w:rFonts w:cs="Arial"/>
        </w:rPr>
        <w:t xml:space="preserve">El requerimiento de concesión de la patente </w:t>
      </w:r>
    </w:p>
    <w:p w14:paraId="30E00033" w14:textId="77777777" w:rsidR="000A2A66" w:rsidRPr="00E55649" w:rsidRDefault="000A2A66" w:rsidP="000A2A66">
      <w:pPr>
        <w:tabs>
          <w:tab w:val="left" w:pos="284"/>
        </w:tabs>
        <w:autoSpaceDE w:val="0"/>
        <w:autoSpaceDN w:val="0"/>
        <w:adjustRightInd w:val="0"/>
        <w:rPr>
          <w:rFonts w:cs="Arial"/>
        </w:rPr>
      </w:pPr>
    </w:p>
    <w:p w14:paraId="1C7471DB" w14:textId="77777777" w:rsidR="000A2A66" w:rsidRPr="00E55649" w:rsidRDefault="000A2A66" w:rsidP="000A2A66">
      <w:pPr>
        <w:tabs>
          <w:tab w:val="left" w:pos="284"/>
        </w:tabs>
        <w:autoSpaceDE w:val="0"/>
        <w:autoSpaceDN w:val="0"/>
        <w:adjustRightInd w:val="0"/>
        <w:rPr>
          <w:rFonts w:cs="Arial"/>
        </w:rPr>
      </w:pPr>
      <w:r w:rsidRPr="00E55649">
        <w:rPr>
          <w:rFonts w:cs="Arial"/>
        </w:rPr>
        <w:t xml:space="preserve">En este punto el examinador debe cotejar que el Número de solicitud internacional PCT y la fecha correspondiente, junto con el Número de publicación internacional PCT y la fecha correspondiente, coincidan con la información de la publicación internacional. </w:t>
      </w:r>
    </w:p>
    <w:p w14:paraId="3A40A36B" w14:textId="77777777" w:rsidR="000A2A66" w:rsidRPr="00E55649" w:rsidRDefault="000A2A66" w:rsidP="000A2A66">
      <w:pPr>
        <w:tabs>
          <w:tab w:val="left" w:pos="284"/>
        </w:tabs>
        <w:autoSpaceDE w:val="0"/>
        <w:autoSpaceDN w:val="0"/>
        <w:adjustRightInd w:val="0"/>
        <w:jc w:val="center"/>
        <w:rPr>
          <w:rFonts w:cs="Arial"/>
          <w:noProof/>
          <w:lang w:eastAsia="es-ES"/>
        </w:rPr>
      </w:pPr>
    </w:p>
    <w:p w14:paraId="5CCA16F0" w14:textId="77777777" w:rsidR="000A2A66" w:rsidRPr="00E55649" w:rsidRDefault="000A2A66" w:rsidP="000A2A66">
      <w:pPr>
        <w:tabs>
          <w:tab w:val="left" w:pos="284"/>
        </w:tabs>
        <w:autoSpaceDE w:val="0"/>
        <w:autoSpaceDN w:val="0"/>
        <w:adjustRightInd w:val="0"/>
        <w:jc w:val="center"/>
        <w:rPr>
          <w:rFonts w:cs="Arial"/>
          <w:noProof/>
          <w:lang w:eastAsia="es-ES"/>
        </w:rPr>
      </w:pPr>
      <w:r w:rsidRPr="00E55649">
        <w:rPr>
          <w:rFonts w:cs="Arial"/>
          <w:noProof/>
          <w:shd w:val="clear" w:color="auto" w:fill="E6E6E6"/>
          <w:lang w:eastAsia="es-CO"/>
        </w:rPr>
        <w:drawing>
          <wp:inline distT="0" distB="0" distL="0" distR="0" wp14:anchorId="7EFEAB63" wp14:editId="0B01E8F5">
            <wp:extent cx="5612130" cy="2000781"/>
            <wp:effectExtent l="0" t="0" r="1270" b="6350"/>
            <wp:docPr id="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2130" cy="2000781"/>
                    </a:xfrm>
                    <a:prstGeom prst="rect">
                      <a:avLst/>
                    </a:prstGeom>
                    <a:noFill/>
                    <a:ln>
                      <a:noFill/>
                    </a:ln>
                  </pic:spPr>
                </pic:pic>
              </a:graphicData>
            </a:graphic>
          </wp:inline>
        </w:drawing>
      </w:r>
    </w:p>
    <w:p w14:paraId="4FDED193" w14:textId="77777777" w:rsidR="000A2A66" w:rsidRPr="00E55649" w:rsidRDefault="000A2A66" w:rsidP="000A2A66">
      <w:pPr>
        <w:tabs>
          <w:tab w:val="left" w:pos="284"/>
        </w:tabs>
        <w:autoSpaceDE w:val="0"/>
        <w:autoSpaceDN w:val="0"/>
        <w:adjustRightInd w:val="0"/>
        <w:jc w:val="center"/>
        <w:rPr>
          <w:rFonts w:cs="Arial"/>
          <w:noProof/>
          <w:lang w:eastAsia="es-ES"/>
        </w:rPr>
      </w:pPr>
      <w:r w:rsidRPr="00E55649">
        <w:rPr>
          <w:rFonts w:cs="Arial"/>
          <w:noProof/>
          <w:shd w:val="clear" w:color="auto" w:fill="E6E6E6"/>
          <w:lang w:eastAsia="es-CO"/>
        </w:rPr>
        <w:drawing>
          <wp:inline distT="0" distB="0" distL="0" distR="0" wp14:anchorId="6352B95F" wp14:editId="779E5E74">
            <wp:extent cx="2011158" cy="1159266"/>
            <wp:effectExtent l="0" t="0" r="0" b="9525"/>
            <wp:docPr id="6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2640" cy="1160120"/>
                    </a:xfrm>
                    <a:prstGeom prst="rect">
                      <a:avLst/>
                    </a:prstGeom>
                    <a:noFill/>
                    <a:ln>
                      <a:noFill/>
                    </a:ln>
                  </pic:spPr>
                </pic:pic>
              </a:graphicData>
            </a:graphic>
          </wp:inline>
        </w:drawing>
      </w:r>
    </w:p>
    <w:p w14:paraId="321ACCD2" w14:textId="15BA1B9A" w:rsidR="000A2A66" w:rsidRPr="00E55649" w:rsidRDefault="00406BAE" w:rsidP="000A2A66">
      <w:pPr>
        <w:tabs>
          <w:tab w:val="left" w:pos="284"/>
        </w:tabs>
        <w:autoSpaceDE w:val="0"/>
        <w:autoSpaceDN w:val="0"/>
        <w:adjustRightInd w:val="0"/>
        <w:jc w:val="center"/>
        <w:rPr>
          <w:rFonts w:cs="Arial"/>
          <w:noProof/>
          <w:sz w:val="20"/>
          <w:szCs w:val="20"/>
          <w:lang w:eastAsia="es-ES"/>
        </w:rPr>
      </w:pPr>
      <w:r w:rsidRPr="00E55649">
        <w:rPr>
          <w:rFonts w:cs="Arial"/>
          <w:b/>
          <w:noProof/>
          <w:sz w:val="20"/>
          <w:szCs w:val="20"/>
          <w:lang w:eastAsia="es-ES"/>
        </w:rPr>
        <w:t>Fig</w:t>
      </w:r>
      <w:r w:rsidR="00783803" w:rsidRPr="00E55649">
        <w:rPr>
          <w:rFonts w:cs="Arial"/>
          <w:b/>
          <w:noProof/>
          <w:sz w:val="20"/>
          <w:szCs w:val="20"/>
          <w:lang w:eastAsia="es-ES"/>
        </w:rPr>
        <w:t>.</w:t>
      </w:r>
      <w:r w:rsidRPr="00E55649">
        <w:rPr>
          <w:rFonts w:cs="Arial"/>
          <w:b/>
          <w:noProof/>
          <w:sz w:val="20"/>
          <w:szCs w:val="20"/>
          <w:lang w:eastAsia="es-ES"/>
        </w:rPr>
        <w:t xml:space="preserve"> 48</w:t>
      </w:r>
      <w:r w:rsidR="000A2A66" w:rsidRPr="00E55649">
        <w:rPr>
          <w:rFonts w:cs="Arial"/>
          <w:b/>
          <w:noProof/>
          <w:sz w:val="20"/>
          <w:szCs w:val="20"/>
          <w:lang w:eastAsia="es-ES"/>
        </w:rPr>
        <w:t xml:space="preserve"> </w:t>
      </w:r>
      <w:r w:rsidR="000A2A66" w:rsidRPr="00E55649">
        <w:rPr>
          <w:rFonts w:cs="Arial"/>
          <w:noProof/>
          <w:sz w:val="20"/>
          <w:szCs w:val="20"/>
          <w:lang w:eastAsia="es-ES"/>
        </w:rPr>
        <w:t>Verificación número de solicitud internacional y número de publicación internacional</w:t>
      </w:r>
    </w:p>
    <w:p w14:paraId="09F16262" w14:textId="77777777" w:rsidR="00406BAE" w:rsidRPr="00E55649" w:rsidRDefault="00406BAE" w:rsidP="000A2A66">
      <w:pPr>
        <w:tabs>
          <w:tab w:val="left" w:pos="284"/>
        </w:tabs>
        <w:autoSpaceDE w:val="0"/>
        <w:autoSpaceDN w:val="0"/>
        <w:adjustRightInd w:val="0"/>
        <w:jc w:val="center"/>
        <w:rPr>
          <w:rFonts w:cs="Arial"/>
          <w:noProof/>
          <w:lang w:eastAsia="es-ES"/>
        </w:rPr>
      </w:pPr>
    </w:p>
    <w:p w14:paraId="493054A7" w14:textId="77777777" w:rsidR="000A2A66" w:rsidRPr="00E55649" w:rsidRDefault="000A2A66" w:rsidP="00330D37">
      <w:pPr>
        <w:numPr>
          <w:ilvl w:val="0"/>
          <w:numId w:val="32"/>
        </w:numPr>
        <w:tabs>
          <w:tab w:val="left" w:pos="426"/>
        </w:tabs>
        <w:autoSpaceDE w:val="0"/>
        <w:autoSpaceDN w:val="0"/>
        <w:adjustRightInd w:val="0"/>
        <w:ind w:left="0" w:firstLine="0"/>
        <w:rPr>
          <w:rFonts w:cs="Arial"/>
        </w:rPr>
      </w:pPr>
      <w:r w:rsidRPr="00E55649">
        <w:rPr>
          <w:rFonts w:cs="Arial"/>
        </w:rPr>
        <w:lastRenderedPageBreak/>
        <w:t xml:space="preserve">El nombre y la dirección del solicitante; </w:t>
      </w:r>
    </w:p>
    <w:p w14:paraId="5E2C65A1" w14:textId="77777777" w:rsidR="000A2A66" w:rsidRPr="00E55649" w:rsidRDefault="000A2A66" w:rsidP="00330D37">
      <w:pPr>
        <w:numPr>
          <w:ilvl w:val="0"/>
          <w:numId w:val="32"/>
        </w:numPr>
        <w:tabs>
          <w:tab w:val="left" w:pos="426"/>
        </w:tabs>
        <w:autoSpaceDE w:val="0"/>
        <w:autoSpaceDN w:val="0"/>
        <w:adjustRightInd w:val="0"/>
        <w:ind w:left="426" w:hanging="426"/>
        <w:rPr>
          <w:rFonts w:cs="Arial"/>
        </w:rPr>
      </w:pPr>
      <w:r w:rsidRPr="00E55649">
        <w:rPr>
          <w:rFonts w:cs="Arial"/>
        </w:rPr>
        <w:t xml:space="preserve">La nacionalidad o domicilio del solicitante. Cuando éste fuese una persona jurídica, deberá indicarse el lugar de constitución; </w:t>
      </w:r>
    </w:p>
    <w:p w14:paraId="6843BEF5" w14:textId="77777777" w:rsidR="000A2A66" w:rsidRPr="00E55649" w:rsidRDefault="000A2A66" w:rsidP="000A2A66">
      <w:pPr>
        <w:autoSpaceDE w:val="0"/>
        <w:autoSpaceDN w:val="0"/>
        <w:adjustRightInd w:val="0"/>
        <w:rPr>
          <w:rFonts w:cs="Arial"/>
          <w:szCs w:val="24"/>
        </w:rPr>
      </w:pPr>
    </w:p>
    <w:p w14:paraId="0A01A54F" w14:textId="77777777" w:rsidR="000A2A66" w:rsidRPr="00E55649" w:rsidRDefault="000A2A66" w:rsidP="000A2A66">
      <w:pPr>
        <w:autoSpaceDE w:val="0"/>
        <w:autoSpaceDN w:val="0"/>
        <w:adjustRightInd w:val="0"/>
        <w:rPr>
          <w:rFonts w:cs="Arial"/>
          <w:szCs w:val="24"/>
        </w:rPr>
      </w:pPr>
      <w:r w:rsidRPr="00E55649">
        <w:rPr>
          <w:rFonts w:cs="Arial"/>
          <w:szCs w:val="24"/>
        </w:rPr>
        <w:t xml:space="preserve">Para verificar estos puntos, el examinador debe confirmar que el nombre, domicilio y nacionalidad del solicitante que figura en el sistema, coincidan con la información de la publicación internacional. </w:t>
      </w:r>
    </w:p>
    <w:p w14:paraId="7C2F752D" w14:textId="77777777" w:rsidR="000A2A66" w:rsidRPr="00E55649" w:rsidRDefault="000A2A66" w:rsidP="000A2A66">
      <w:pPr>
        <w:autoSpaceDE w:val="0"/>
        <w:autoSpaceDN w:val="0"/>
        <w:adjustRightInd w:val="0"/>
        <w:rPr>
          <w:rFonts w:cs="Arial"/>
          <w:szCs w:val="24"/>
        </w:rPr>
      </w:pPr>
    </w:p>
    <w:p w14:paraId="43AF495E" w14:textId="77777777" w:rsidR="000A2A66" w:rsidRPr="00E55649" w:rsidRDefault="000A2A66" w:rsidP="000A2A66">
      <w:pPr>
        <w:autoSpaceDE w:val="0"/>
        <w:autoSpaceDN w:val="0"/>
        <w:adjustRightInd w:val="0"/>
        <w:jc w:val="center"/>
        <w:rPr>
          <w:rFonts w:cs="Arial"/>
          <w:szCs w:val="24"/>
        </w:rPr>
      </w:pPr>
      <w:r w:rsidRPr="00E55649">
        <w:t xml:space="preserve"> </w:t>
      </w:r>
      <w:r w:rsidRPr="00E55649">
        <w:rPr>
          <w:rFonts w:cs="Arial"/>
          <w:noProof/>
          <w:szCs w:val="24"/>
          <w:shd w:val="clear" w:color="auto" w:fill="E6E6E6"/>
          <w:lang w:eastAsia="es-CO"/>
        </w:rPr>
        <w:drawing>
          <wp:inline distT="0" distB="0" distL="0" distR="0" wp14:anchorId="119A8C64" wp14:editId="0291D4F0">
            <wp:extent cx="6229350" cy="1006418"/>
            <wp:effectExtent l="0" t="0" r="0" b="3810"/>
            <wp:docPr id="6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8161" cy="1011073"/>
                    </a:xfrm>
                    <a:prstGeom prst="rect">
                      <a:avLst/>
                    </a:prstGeom>
                    <a:noFill/>
                    <a:ln>
                      <a:noFill/>
                    </a:ln>
                  </pic:spPr>
                </pic:pic>
              </a:graphicData>
            </a:graphic>
          </wp:inline>
        </w:drawing>
      </w:r>
    </w:p>
    <w:p w14:paraId="369E651B"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 xml:space="preserve"> </w:t>
      </w:r>
      <w:r w:rsidRPr="00E55649">
        <w:rPr>
          <w:rFonts w:cs="Arial"/>
          <w:b/>
          <w:noProof/>
          <w:sz w:val="20"/>
          <w:szCs w:val="20"/>
          <w:shd w:val="clear" w:color="auto" w:fill="E6E6E6"/>
          <w:lang w:eastAsia="es-CO"/>
        </w:rPr>
        <w:drawing>
          <wp:inline distT="0" distB="0" distL="0" distR="0" wp14:anchorId="7357C7EE" wp14:editId="099DFA2A">
            <wp:extent cx="2615979" cy="722250"/>
            <wp:effectExtent l="0" t="0" r="0" b="1905"/>
            <wp:docPr id="6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2262" cy="732268"/>
                    </a:xfrm>
                    <a:prstGeom prst="rect">
                      <a:avLst/>
                    </a:prstGeom>
                    <a:noFill/>
                    <a:ln>
                      <a:noFill/>
                    </a:ln>
                  </pic:spPr>
                </pic:pic>
              </a:graphicData>
            </a:graphic>
          </wp:inline>
        </w:drawing>
      </w:r>
    </w:p>
    <w:p w14:paraId="75997AFF" w14:textId="35804D14" w:rsidR="000A2A66" w:rsidRPr="00E55649" w:rsidRDefault="00406BAE" w:rsidP="000A2A66">
      <w:pPr>
        <w:autoSpaceDE w:val="0"/>
        <w:autoSpaceDN w:val="0"/>
        <w:adjustRightInd w:val="0"/>
        <w:ind w:left="426"/>
        <w:jc w:val="center"/>
        <w:rPr>
          <w:rFonts w:cs="Arial"/>
          <w:sz w:val="20"/>
          <w:szCs w:val="20"/>
        </w:rPr>
      </w:pPr>
      <w:r w:rsidRPr="00E55649">
        <w:rPr>
          <w:rFonts w:cs="Arial"/>
          <w:b/>
          <w:sz w:val="20"/>
          <w:szCs w:val="20"/>
        </w:rPr>
        <w:t>Fig. 49</w:t>
      </w:r>
      <w:r w:rsidR="000A2A66" w:rsidRPr="00E55649">
        <w:rPr>
          <w:rFonts w:cs="Arial"/>
          <w:b/>
          <w:sz w:val="20"/>
          <w:szCs w:val="20"/>
        </w:rPr>
        <w:t xml:space="preserve"> </w:t>
      </w:r>
      <w:r w:rsidR="000A2A66" w:rsidRPr="00E55649">
        <w:rPr>
          <w:rFonts w:cs="Arial"/>
          <w:sz w:val="20"/>
          <w:szCs w:val="20"/>
        </w:rPr>
        <w:t>Verificación datos del s</w:t>
      </w:r>
      <w:r w:rsidR="00F1094C" w:rsidRPr="00E55649">
        <w:rPr>
          <w:rFonts w:cs="Arial"/>
          <w:sz w:val="20"/>
          <w:szCs w:val="20"/>
        </w:rPr>
        <w:t>o</w:t>
      </w:r>
      <w:r w:rsidR="000A2A66" w:rsidRPr="00E55649">
        <w:rPr>
          <w:rFonts w:cs="Arial"/>
          <w:sz w:val="20"/>
          <w:szCs w:val="20"/>
        </w:rPr>
        <w:t>licitante</w:t>
      </w:r>
    </w:p>
    <w:p w14:paraId="1C107FB3" w14:textId="77777777" w:rsidR="000A2A66" w:rsidRPr="00E55649" w:rsidRDefault="000A2A66" w:rsidP="000A2A66">
      <w:pPr>
        <w:autoSpaceDE w:val="0"/>
        <w:autoSpaceDN w:val="0"/>
        <w:adjustRightInd w:val="0"/>
        <w:ind w:left="426"/>
        <w:jc w:val="center"/>
        <w:rPr>
          <w:rFonts w:cs="Arial"/>
        </w:rPr>
      </w:pPr>
    </w:p>
    <w:p w14:paraId="3FFFC1A1" w14:textId="77777777" w:rsidR="000A2A66" w:rsidRPr="00E55649" w:rsidRDefault="000A2A66" w:rsidP="00330D37">
      <w:pPr>
        <w:numPr>
          <w:ilvl w:val="0"/>
          <w:numId w:val="32"/>
        </w:numPr>
        <w:autoSpaceDE w:val="0"/>
        <w:autoSpaceDN w:val="0"/>
        <w:adjustRightInd w:val="0"/>
        <w:ind w:left="426" w:hanging="426"/>
        <w:rPr>
          <w:rFonts w:cs="Arial"/>
        </w:rPr>
      </w:pPr>
      <w:r w:rsidRPr="00E55649">
        <w:rPr>
          <w:rFonts w:cs="Arial"/>
        </w:rPr>
        <w:t xml:space="preserve">El nombre de la invención; </w:t>
      </w:r>
    </w:p>
    <w:p w14:paraId="51B421E4" w14:textId="77777777" w:rsidR="000A2A66" w:rsidRPr="00E55649" w:rsidRDefault="000A2A66" w:rsidP="000A2A66">
      <w:pPr>
        <w:autoSpaceDE w:val="0"/>
        <w:autoSpaceDN w:val="0"/>
        <w:adjustRightInd w:val="0"/>
        <w:rPr>
          <w:rFonts w:cs="Arial"/>
        </w:rPr>
      </w:pPr>
    </w:p>
    <w:p w14:paraId="068510F5" w14:textId="77777777" w:rsidR="000A2A66" w:rsidRPr="00E55649" w:rsidRDefault="000A2A66" w:rsidP="000A2A66">
      <w:pPr>
        <w:autoSpaceDE w:val="0"/>
        <w:autoSpaceDN w:val="0"/>
        <w:adjustRightInd w:val="0"/>
        <w:rPr>
          <w:rFonts w:cs="Arial"/>
        </w:rPr>
      </w:pPr>
      <w:r w:rsidRPr="00E55649">
        <w:rPr>
          <w:rFonts w:cs="Arial"/>
        </w:rPr>
        <w:t xml:space="preserve">Para verificar este requisito, el examinador deberá observar que el título de la invención que ingresa a fase </w:t>
      </w:r>
      <w:proofErr w:type="gramStart"/>
      <w:r w:rsidRPr="00E55649">
        <w:rPr>
          <w:rFonts w:cs="Arial"/>
        </w:rPr>
        <w:t>nacional,</w:t>
      </w:r>
      <w:proofErr w:type="gramEnd"/>
      <w:r w:rsidRPr="00E55649">
        <w:rPr>
          <w:rFonts w:cs="Arial"/>
        </w:rPr>
        <w:t xml:space="preserve"> coincida con el título de la solicitud tramitada en fase internacional. </w:t>
      </w:r>
    </w:p>
    <w:p w14:paraId="39E83469" w14:textId="77777777" w:rsidR="000A2A66" w:rsidRPr="00E55649" w:rsidRDefault="000A2A66" w:rsidP="000A2A66">
      <w:pPr>
        <w:autoSpaceDE w:val="0"/>
        <w:autoSpaceDN w:val="0"/>
        <w:adjustRightInd w:val="0"/>
        <w:rPr>
          <w:rFonts w:cs="Arial"/>
        </w:rPr>
      </w:pPr>
    </w:p>
    <w:p w14:paraId="1C2F7CD5" w14:textId="77777777" w:rsidR="000A2A66" w:rsidRPr="00E55649" w:rsidRDefault="000A2A66" w:rsidP="000A2A66">
      <w:pPr>
        <w:autoSpaceDE w:val="0"/>
        <w:autoSpaceDN w:val="0"/>
        <w:adjustRightInd w:val="0"/>
        <w:rPr>
          <w:rFonts w:cs="Arial"/>
        </w:rPr>
      </w:pPr>
      <w:r w:rsidRPr="00E55649">
        <w:t xml:space="preserve"> </w:t>
      </w:r>
      <w:r w:rsidRPr="00E55649">
        <w:rPr>
          <w:rFonts w:cs="Arial"/>
          <w:noProof/>
          <w:shd w:val="clear" w:color="auto" w:fill="E6E6E6"/>
          <w:lang w:eastAsia="es-CO"/>
        </w:rPr>
        <w:drawing>
          <wp:inline distT="0" distB="0" distL="0" distR="0" wp14:anchorId="0C92C4C0" wp14:editId="7592A2A8">
            <wp:extent cx="5446644" cy="463158"/>
            <wp:effectExtent l="0" t="0" r="1905" b="0"/>
            <wp:docPr id="1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7637" cy="466644"/>
                    </a:xfrm>
                    <a:prstGeom prst="rect">
                      <a:avLst/>
                    </a:prstGeom>
                    <a:noFill/>
                    <a:ln>
                      <a:noFill/>
                    </a:ln>
                  </pic:spPr>
                </pic:pic>
              </a:graphicData>
            </a:graphic>
          </wp:inline>
        </w:drawing>
      </w:r>
    </w:p>
    <w:p w14:paraId="64D4C54D" w14:textId="77777777" w:rsidR="000A2A66" w:rsidRPr="00E55649" w:rsidRDefault="000A2A66" w:rsidP="000A2A66">
      <w:pPr>
        <w:autoSpaceDE w:val="0"/>
        <w:autoSpaceDN w:val="0"/>
        <w:adjustRightInd w:val="0"/>
        <w:jc w:val="center"/>
        <w:rPr>
          <w:rFonts w:cs="Arial"/>
          <w:szCs w:val="24"/>
        </w:rPr>
      </w:pPr>
      <w:r w:rsidRPr="00E55649">
        <w:rPr>
          <w:rFonts w:cs="Arial"/>
          <w:noProof/>
          <w:sz w:val="14"/>
          <w:szCs w:val="24"/>
          <w:shd w:val="clear" w:color="auto" w:fill="E6E6E6"/>
          <w:lang w:eastAsia="es-CO"/>
        </w:rPr>
        <w:drawing>
          <wp:inline distT="0" distB="0" distL="0" distR="0" wp14:anchorId="15770DFB" wp14:editId="13600EE8">
            <wp:extent cx="3888188" cy="620598"/>
            <wp:effectExtent l="0" t="0" r="0" b="8255"/>
            <wp:docPr id="1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8794" cy="627079"/>
                    </a:xfrm>
                    <a:prstGeom prst="rect">
                      <a:avLst/>
                    </a:prstGeom>
                    <a:noFill/>
                    <a:ln>
                      <a:noFill/>
                    </a:ln>
                  </pic:spPr>
                </pic:pic>
              </a:graphicData>
            </a:graphic>
          </wp:inline>
        </w:drawing>
      </w:r>
    </w:p>
    <w:p w14:paraId="51A21794" w14:textId="11F8B6DC" w:rsidR="000A2A66" w:rsidRPr="00E55649" w:rsidRDefault="00406BAE" w:rsidP="000A2A66">
      <w:pPr>
        <w:autoSpaceDE w:val="0"/>
        <w:autoSpaceDN w:val="0"/>
        <w:adjustRightInd w:val="0"/>
        <w:jc w:val="center"/>
        <w:rPr>
          <w:rFonts w:cs="Arial"/>
          <w:sz w:val="20"/>
          <w:szCs w:val="20"/>
        </w:rPr>
      </w:pPr>
      <w:r w:rsidRPr="00E55649">
        <w:rPr>
          <w:rFonts w:cs="Arial"/>
          <w:b/>
          <w:sz w:val="20"/>
          <w:szCs w:val="20"/>
        </w:rPr>
        <w:t>Fig. 50</w:t>
      </w:r>
      <w:r w:rsidR="000A2A66" w:rsidRPr="00E55649">
        <w:rPr>
          <w:rFonts w:cs="Arial"/>
          <w:b/>
          <w:sz w:val="20"/>
          <w:szCs w:val="20"/>
        </w:rPr>
        <w:t xml:space="preserve"> </w:t>
      </w:r>
      <w:r w:rsidR="000A2A66" w:rsidRPr="00E55649">
        <w:rPr>
          <w:rFonts w:cs="Arial"/>
          <w:sz w:val="20"/>
          <w:szCs w:val="20"/>
        </w:rPr>
        <w:t>Verificación del título</w:t>
      </w:r>
    </w:p>
    <w:p w14:paraId="526F653A" w14:textId="77777777" w:rsidR="000A2A66" w:rsidRPr="00E55649" w:rsidRDefault="000A2A66" w:rsidP="000A2A66">
      <w:pPr>
        <w:autoSpaceDE w:val="0"/>
        <w:autoSpaceDN w:val="0"/>
        <w:adjustRightInd w:val="0"/>
        <w:rPr>
          <w:rFonts w:cs="Arial"/>
          <w:szCs w:val="24"/>
        </w:rPr>
      </w:pPr>
    </w:p>
    <w:p w14:paraId="168B4175" w14:textId="77777777" w:rsidR="000A2A66" w:rsidRPr="00E55649" w:rsidRDefault="000A2A66" w:rsidP="000A2A66">
      <w:pPr>
        <w:autoSpaceDE w:val="0"/>
        <w:autoSpaceDN w:val="0"/>
        <w:adjustRightInd w:val="0"/>
        <w:rPr>
          <w:rFonts w:cs="Arial"/>
          <w:szCs w:val="24"/>
        </w:rPr>
      </w:pPr>
      <w:r w:rsidRPr="00E55649">
        <w:rPr>
          <w:rFonts w:cs="Arial"/>
          <w:szCs w:val="24"/>
        </w:rPr>
        <w:t xml:space="preserve">El examinador debe tener en cuenta que el solicitante solo podrá modificar el título, una vez la solicitud haya entrado a fase nacional. </w:t>
      </w:r>
    </w:p>
    <w:p w14:paraId="775AE1BE" w14:textId="77777777" w:rsidR="000A2A66" w:rsidRPr="00E55649" w:rsidRDefault="000A2A66" w:rsidP="000A2A66">
      <w:pPr>
        <w:autoSpaceDE w:val="0"/>
        <w:autoSpaceDN w:val="0"/>
        <w:adjustRightInd w:val="0"/>
        <w:rPr>
          <w:rFonts w:cs="Arial"/>
          <w:szCs w:val="24"/>
        </w:rPr>
      </w:pPr>
    </w:p>
    <w:p w14:paraId="749337B9" w14:textId="4C6C0235" w:rsidR="000A2A66" w:rsidRPr="00E55649" w:rsidRDefault="000A2A66" w:rsidP="000A2A66">
      <w:pPr>
        <w:autoSpaceDE w:val="0"/>
        <w:autoSpaceDN w:val="0"/>
        <w:adjustRightInd w:val="0"/>
        <w:rPr>
          <w:rFonts w:cs="Arial"/>
          <w:szCs w:val="24"/>
        </w:rPr>
      </w:pPr>
      <w:r w:rsidRPr="00E55649">
        <w:rPr>
          <w:rFonts w:cs="Arial"/>
          <w:szCs w:val="24"/>
        </w:rPr>
        <w:t>Además, al momento de traducir el título de la solicitud internacional en PATENSCOPE, existe la posibilidad de que el mismo no coincida completamente con el de la solicitud para entrada en fase nacional, puesto que el traductor utiliza algunas palabras con significados simil</w:t>
      </w:r>
      <w:r w:rsidR="00051C24" w:rsidRPr="00E55649">
        <w:rPr>
          <w:rFonts w:cs="Arial"/>
          <w:szCs w:val="24"/>
        </w:rPr>
        <w:t>a</w:t>
      </w:r>
      <w:r w:rsidRPr="00E55649">
        <w:rPr>
          <w:rFonts w:cs="Arial"/>
          <w:szCs w:val="24"/>
        </w:rPr>
        <w:t>r</w:t>
      </w:r>
      <w:r w:rsidR="00051C24" w:rsidRPr="00E55649">
        <w:rPr>
          <w:rFonts w:cs="Arial"/>
          <w:szCs w:val="24"/>
        </w:rPr>
        <w:t>e</w:t>
      </w:r>
      <w:r w:rsidRPr="00E55649">
        <w:rPr>
          <w:rFonts w:cs="Arial"/>
          <w:szCs w:val="24"/>
        </w:rPr>
        <w:t xml:space="preserve">s. Por tal razón, en caso de notar que existe una gran diferencia en el significado de una palabra con otra al momento de </w:t>
      </w:r>
      <w:r w:rsidRPr="00E55649">
        <w:rPr>
          <w:rFonts w:cs="Arial"/>
          <w:szCs w:val="24"/>
        </w:rPr>
        <w:lastRenderedPageBreak/>
        <w:t>verificar, el examinador deberá requerir al solicitante para que corrija al término correcto.</w:t>
      </w:r>
    </w:p>
    <w:p w14:paraId="4ECD9E3B" w14:textId="77777777" w:rsidR="000A2A66" w:rsidRPr="00E55649" w:rsidRDefault="000A2A66" w:rsidP="000A2A66">
      <w:pPr>
        <w:autoSpaceDE w:val="0"/>
        <w:autoSpaceDN w:val="0"/>
        <w:adjustRightInd w:val="0"/>
        <w:rPr>
          <w:rFonts w:cs="Arial"/>
          <w:szCs w:val="24"/>
        </w:rPr>
      </w:pPr>
    </w:p>
    <w:p w14:paraId="413C182C" w14:textId="77777777" w:rsidR="000A2A66" w:rsidRPr="00E55649" w:rsidRDefault="000A2A66" w:rsidP="000A2A66">
      <w:pPr>
        <w:autoSpaceDE w:val="0"/>
        <w:autoSpaceDN w:val="0"/>
        <w:adjustRightInd w:val="0"/>
        <w:rPr>
          <w:rFonts w:cs="Arial"/>
          <w:szCs w:val="24"/>
        </w:rPr>
      </w:pPr>
      <w:r w:rsidRPr="00E55649">
        <w:rPr>
          <w:rFonts w:cs="Arial"/>
          <w:szCs w:val="24"/>
        </w:rPr>
        <w:t xml:space="preserve">En suma, en los casos que el título de la invención en fase nacional no coincida con el de fase internacional, el examinador deberá requerir al solicitante para que aclare o presente el pago por modificación.  </w:t>
      </w:r>
    </w:p>
    <w:p w14:paraId="3978288D" w14:textId="77777777" w:rsidR="000A2A66" w:rsidRPr="00E55649" w:rsidRDefault="000A2A66" w:rsidP="000A2A66">
      <w:pPr>
        <w:autoSpaceDE w:val="0"/>
        <w:autoSpaceDN w:val="0"/>
        <w:adjustRightInd w:val="0"/>
        <w:rPr>
          <w:rFonts w:cs="Arial"/>
          <w:szCs w:val="24"/>
        </w:rPr>
      </w:pPr>
    </w:p>
    <w:p w14:paraId="51B87786" w14:textId="77777777" w:rsidR="000A2A66" w:rsidRPr="00E55649" w:rsidRDefault="000A2A66" w:rsidP="00330D37">
      <w:pPr>
        <w:numPr>
          <w:ilvl w:val="0"/>
          <w:numId w:val="32"/>
        </w:numPr>
        <w:tabs>
          <w:tab w:val="left" w:pos="426"/>
        </w:tabs>
        <w:autoSpaceDE w:val="0"/>
        <w:autoSpaceDN w:val="0"/>
        <w:adjustRightInd w:val="0"/>
        <w:ind w:left="426" w:hanging="426"/>
        <w:rPr>
          <w:rFonts w:cs="Arial"/>
        </w:rPr>
      </w:pPr>
      <w:r w:rsidRPr="00E55649">
        <w:rPr>
          <w:rFonts w:cs="Arial"/>
        </w:rPr>
        <w:t>El nombre y el domicilio del inventor, cuando no fuese el mismo solicitante;</w:t>
      </w:r>
    </w:p>
    <w:p w14:paraId="2CCE2267" w14:textId="77777777" w:rsidR="000A2A66" w:rsidRPr="00E55649" w:rsidRDefault="000A2A66" w:rsidP="000A2A66">
      <w:pPr>
        <w:autoSpaceDE w:val="0"/>
        <w:autoSpaceDN w:val="0"/>
        <w:adjustRightInd w:val="0"/>
        <w:rPr>
          <w:rFonts w:cs="Arial"/>
          <w:szCs w:val="24"/>
        </w:rPr>
      </w:pPr>
    </w:p>
    <w:p w14:paraId="7B0A9145"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El examinador deberá verificar que el nombre del inventor señalado en fase internacional coincida con el indicado en el petitorio de la solicitud que ingresa a fase nacional. </w:t>
      </w:r>
    </w:p>
    <w:p w14:paraId="5F740BA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01F13017"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Por otra parte, en los casos en los que ha ocurrido un cambio en fase internacional el examinador deberá verificar si dentro de la documentación aportada se encuentra alguna información relativa a dicho cambio y de no haberse allegado, requerir al solicitante en virtud del examen de forma, para que aclare la solicitud, de igual manera, en los casos en los que no coincida el número o el nombre de los inventores de la solicitud internacional con la nacional.</w:t>
      </w:r>
    </w:p>
    <w:p w14:paraId="1CCE8AF8" w14:textId="77777777" w:rsidR="000A2A66" w:rsidRPr="00E55649" w:rsidRDefault="000A2A66" w:rsidP="000A2A66">
      <w:pPr>
        <w:autoSpaceDE w:val="0"/>
        <w:autoSpaceDN w:val="0"/>
        <w:adjustRightInd w:val="0"/>
        <w:rPr>
          <w:rFonts w:cs="Arial"/>
          <w:szCs w:val="24"/>
        </w:rPr>
      </w:pPr>
    </w:p>
    <w:p w14:paraId="3AB610CE" w14:textId="77777777" w:rsidR="000A2A66" w:rsidRPr="00E55649" w:rsidRDefault="000A2A66" w:rsidP="000A2A66">
      <w:pPr>
        <w:autoSpaceDE w:val="0"/>
        <w:autoSpaceDN w:val="0"/>
        <w:adjustRightInd w:val="0"/>
        <w:rPr>
          <w:rFonts w:cs="Arial"/>
          <w:noProof/>
          <w:lang w:eastAsia="es-ES"/>
        </w:rPr>
      </w:pPr>
      <w:r w:rsidRPr="00E55649">
        <w:rPr>
          <w:rFonts w:cs="Arial"/>
          <w:noProof/>
          <w:shd w:val="clear" w:color="auto" w:fill="E6E6E6"/>
          <w:lang w:eastAsia="es-CO"/>
        </w:rPr>
        <w:drawing>
          <wp:inline distT="0" distB="0" distL="0" distR="0" wp14:anchorId="6728A103" wp14:editId="1CB5DBEA">
            <wp:extent cx="5612130" cy="735428"/>
            <wp:effectExtent l="0" t="0" r="1270" b="1270"/>
            <wp:docPr id="1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735428"/>
                    </a:xfrm>
                    <a:prstGeom prst="rect">
                      <a:avLst/>
                    </a:prstGeom>
                    <a:noFill/>
                    <a:ln>
                      <a:noFill/>
                    </a:ln>
                  </pic:spPr>
                </pic:pic>
              </a:graphicData>
            </a:graphic>
          </wp:inline>
        </w:drawing>
      </w:r>
    </w:p>
    <w:p w14:paraId="75AF8EF7" w14:textId="77777777" w:rsidR="000A2A66" w:rsidRPr="00E55649" w:rsidRDefault="000A2A66" w:rsidP="000A2A66">
      <w:pPr>
        <w:autoSpaceDE w:val="0"/>
        <w:autoSpaceDN w:val="0"/>
        <w:adjustRightInd w:val="0"/>
        <w:rPr>
          <w:rFonts w:cs="Arial"/>
          <w:sz w:val="12"/>
          <w:szCs w:val="24"/>
        </w:rPr>
      </w:pPr>
    </w:p>
    <w:p w14:paraId="6B0C9BA7" w14:textId="77777777" w:rsidR="000A2A66" w:rsidRPr="00E55649" w:rsidRDefault="000A2A66" w:rsidP="000A2A66">
      <w:pPr>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07C26219" wp14:editId="473A1480">
            <wp:extent cx="1648118" cy="353685"/>
            <wp:effectExtent l="0" t="0" r="3175" b="2540"/>
            <wp:docPr id="1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9071" cy="353890"/>
                    </a:xfrm>
                    <a:prstGeom prst="rect">
                      <a:avLst/>
                    </a:prstGeom>
                    <a:noFill/>
                    <a:ln>
                      <a:noFill/>
                    </a:ln>
                  </pic:spPr>
                </pic:pic>
              </a:graphicData>
            </a:graphic>
          </wp:inline>
        </w:drawing>
      </w:r>
    </w:p>
    <w:p w14:paraId="5DBC54AC" w14:textId="4A40B71E" w:rsidR="000A2A66" w:rsidRPr="00E55649" w:rsidRDefault="00406BAE" w:rsidP="000A2A66">
      <w:pPr>
        <w:tabs>
          <w:tab w:val="left" w:pos="0"/>
          <w:tab w:val="left" w:pos="284"/>
          <w:tab w:val="left" w:pos="1134"/>
          <w:tab w:val="left" w:pos="1276"/>
          <w:tab w:val="left" w:pos="1843"/>
        </w:tabs>
        <w:autoSpaceDE w:val="0"/>
        <w:autoSpaceDN w:val="0"/>
        <w:adjustRightInd w:val="0"/>
        <w:jc w:val="center"/>
        <w:rPr>
          <w:rFonts w:cs="Arial"/>
          <w:szCs w:val="24"/>
        </w:rPr>
      </w:pPr>
      <w:r w:rsidRPr="00E55649">
        <w:rPr>
          <w:rFonts w:cs="Arial"/>
          <w:b/>
          <w:sz w:val="20"/>
          <w:szCs w:val="20"/>
        </w:rPr>
        <w:t>Fig. 51</w:t>
      </w:r>
      <w:r w:rsidR="000A2A66" w:rsidRPr="00E55649">
        <w:rPr>
          <w:rFonts w:cs="Arial"/>
          <w:b/>
          <w:sz w:val="20"/>
          <w:szCs w:val="20"/>
        </w:rPr>
        <w:t xml:space="preserve"> </w:t>
      </w:r>
      <w:r w:rsidR="000A2A66" w:rsidRPr="00E55649">
        <w:rPr>
          <w:rFonts w:cs="Arial"/>
          <w:sz w:val="20"/>
          <w:szCs w:val="20"/>
        </w:rPr>
        <w:t>Verificación datos del inventor</w:t>
      </w:r>
    </w:p>
    <w:p w14:paraId="1D091FD5" w14:textId="77777777" w:rsidR="000A2A66" w:rsidRPr="00E55649" w:rsidRDefault="000A2A66" w:rsidP="000A2A66">
      <w:pPr>
        <w:tabs>
          <w:tab w:val="left" w:pos="0"/>
          <w:tab w:val="left" w:pos="284"/>
          <w:tab w:val="left" w:pos="1134"/>
          <w:tab w:val="left" w:pos="1276"/>
          <w:tab w:val="left" w:pos="1843"/>
        </w:tabs>
        <w:autoSpaceDE w:val="0"/>
        <w:autoSpaceDN w:val="0"/>
        <w:adjustRightInd w:val="0"/>
        <w:jc w:val="center"/>
        <w:rPr>
          <w:rFonts w:cs="Arial"/>
          <w:szCs w:val="24"/>
        </w:rPr>
      </w:pPr>
    </w:p>
    <w:p w14:paraId="0216DD96" w14:textId="77777777" w:rsidR="000A2A66" w:rsidRPr="00E55649" w:rsidRDefault="000A2A66" w:rsidP="00330D37">
      <w:pPr>
        <w:numPr>
          <w:ilvl w:val="0"/>
          <w:numId w:val="32"/>
        </w:numPr>
        <w:tabs>
          <w:tab w:val="left" w:pos="426"/>
        </w:tabs>
        <w:autoSpaceDE w:val="0"/>
        <w:autoSpaceDN w:val="0"/>
        <w:adjustRightInd w:val="0"/>
        <w:ind w:left="426" w:hanging="426"/>
        <w:rPr>
          <w:rFonts w:cs="Arial"/>
        </w:rPr>
      </w:pPr>
      <w:r w:rsidRPr="00E55649">
        <w:rPr>
          <w:rFonts w:cs="Arial"/>
        </w:rPr>
        <w:t xml:space="preserve">De ser el caso, el nombre y la dirección del representante legal del solicitante; </w:t>
      </w:r>
    </w:p>
    <w:p w14:paraId="423F879A" w14:textId="77777777" w:rsidR="000A2A66" w:rsidRPr="00E55649" w:rsidRDefault="000A2A66" w:rsidP="000A2A66">
      <w:pPr>
        <w:autoSpaceDE w:val="0"/>
        <w:autoSpaceDN w:val="0"/>
        <w:adjustRightInd w:val="0"/>
        <w:rPr>
          <w:rFonts w:cs="Arial"/>
          <w:szCs w:val="24"/>
        </w:rPr>
      </w:pPr>
    </w:p>
    <w:p w14:paraId="1A41FD0F" w14:textId="77777777" w:rsidR="000A2A66" w:rsidRPr="00E55649" w:rsidRDefault="000A2A66" w:rsidP="000A2A66">
      <w:pPr>
        <w:autoSpaceDE w:val="0"/>
        <w:autoSpaceDN w:val="0"/>
        <w:adjustRightInd w:val="0"/>
        <w:rPr>
          <w:rFonts w:cs="Arial"/>
          <w:noProof/>
          <w:lang w:eastAsia="es-ES"/>
        </w:rPr>
      </w:pPr>
      <w:r w:rsidRPr="00E55649">
        <w:rPr>
          <w:rFonts w:cs="Arial"/>
          <w:noProof/>
          <w:lang w:eastAsia="es-ES"/>
        </w:rPr>
        <w:t xml:space="preserve">El examinador debe tener en cuenta que los solicitantes de solicitudes PCT, siempre deben esta representados por apoderado, por lo tanto, debe verificar que los datos del  “Apoderado” correspondan con los mismos datos del “Contacto de la solicitud”, y que se encuentre correctamente identificado y vinculado al expediente. </w:t>
      </w:r>
    </w:p>
    <w:p w14:paraId="7095F852" w14:textId="77777777" w:rsidR="000A2A66" w:rsidRPr="00E55649" w:rsidRDefault="000A2A66" w:rsidP="000A2A66">
      <w:pPr>
        <w:autoSpaceDE w:val="0"/>
        <w:autoSpaceDN w:val="0"/>
        <w:adjustRightInd w:val="0"/>
        <w:rPr>
          <w:rFonts w:cs="Arial"/>
          <w:noProof/>
          <w:lang w:eastAsia="es-ES"/>
        </w:rPr>
      </w:pPr>
    </w:p>
    <w:p w14:paraId="446453C1" w14:textId="77777777" w:rsidR="000A2A66" w:rsidRPr="00E55649" w:rsidRDefault="000A2A66" w:rsidP="000A2A66">
      <w:pPr>
        <w:autoSpaceDE w:val="0"/>
        <w:autoSpaceDN w:val="0"/>
        <w:adjustRightInd w:val="0"/>
        <w:jc w:val="center"/>
        <w:rPr>
          <w:rFonts w:cs="Arial"/>
          <w:noProof/>
          <w:lang w:eastAsia="es-ES"/>
        </w:rPr>
      </w:pPr>
      <w:r w:rsidRPr="00E55649">
        <w:rPr>
          <w:rFonts w:cs="Arial"/>
          <w:noProof/>
          <w:shd w:val="clear" w:color="auto" w:fill="E6E6E6"/>
          <w:lang w:eastAsia="es-CO"/>
        </w:rPr>
        <w:lastRenderedPageBreak/>
        <w:drawing>
          <wp:inline distT="0" distB="0" distL="0" distR="0" wp14:anchorId="1A314DEA" wp14:editId="7086D48F">
            <wp:extent cx="5612130" cy="1981946"/>
            <wp:effectExtent l="0" t="0" r="1270" b="0"/>
            <wp:docPr id="1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1981946"/>
                    </a:xfrm>
                    <a:prstGeom prst="rect">
                      <a:avLst/>
                    </a:prstGeom>
                    <a:noFill/>
                    <a:ln>
                      <a:noFill/>
                    </a:ln>
                  </pic:spPr>
                </pic:pic>
              </a:graphicData>
            </a:graphic>
          </wp:inline>
        </w:drawing>
      </w:r>
      <w:r w:rsidRPr="00E55649">
        <w:rPr>
          <w:rFonts w:cs="Arial"/>
          <w:noProof/>
          <w:shd w:val="clear" w:color="auto" w:fill="E6E6E6"/>
          <w:lang w:eastAsia="es-CO"/>
        </w:rPr>
        <mc:AlternateContent>
          <mc:Choice Requires="wps">
            <w:drawing>
              <wp:anchor distT="0" distB="0" distL="114300" distR="114300" simplePos="0" relativeHeight="251749376" behindDoc="0" locked="0" layoutInCell="1" allowOverlap="1" wp14:anchorId="7F9567E2" wp14:editId="21BF45B6">
                <wp:simplePos x="0" y="0"/>
                <wp:positionH relativeFrom="column">
                  <wp:posOffset>1932940</wp:posOffset>
                </wp:positionH>
                <wp:positionV relativeFrom="paragraph">
                  <wp:posOffset>1447800</wp:posOffset>
                </wp:positionV>
                <wp:extent cx="237490" cy="90805"/>
                <wp:effectExtent l="2540" t="0" r="1270" b="0"/>
                <wp:wrapNone/>
                <wp:docPr id="63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6E18" id="Rectangle 125" o:spid="_x0000_s1026" style="position:absolute;margin-left:152.2pt;margin-top:114pt;width:18.7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" fillcolor="gray" stroked="f"/>
            </w:pict>
          </mc:Fallback>
        </mc:AlternateContent>
      </w:r>
      <w:r w:rsidRPr="00E55649">
        <w:rPr>
          <w:rFonts w:cs="Arial"/>
          <w:noProof/>
          <w:shd w:val="clear" w:color="auto" w:fill="E6E6E6"/>
          <w:lang w:eastAsia="es-CO"/>
        </w:rPr>
        <mc:AlternateContent>
          <mc:Choice Requires="wps">
            <w:drawing>
              <wp:anchor distT="0" distB="0" distL="114300" distR="114300" simplePos="0" relativeHeight="251722752" behindDoc="0" locked="0" layoutInCell="1" allowOverlap="1" wp14:anchorId="41E20D4A" wp14:editId="1824B63D">
                <wp:simplePos x="0" y="0"/>
                <wp:positionH relativeFrom="column">
                  <wp:posOffset>2980690</wp:posOffset>
                </wp:positionH>
                <wp:positionV relativeFrom="paragraph">
                  <wp:posOffset>444500</wp:posOffset>
                </wp:positionV>
                <wp:extent cx="237490" cy="90805"/>
                <wp:effectExtent l="0" t="0" r="0" b="0"/>
                <wp:wrapNone/>
                <wp:docPr id="63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CCF7B" id="Rectangle 124" o:spid="_x0000_s1026" style="position:absolute;margin-left:234.7pt;margin-top:35pt;width:18.7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" fillcolor="gray" stroked="f"/>
            </w:pict>
          </mc:Fallback>
        </mc:AlternateContent>
      </w:r>
      <w:r w:rsidRPr="00E55649">
        <w:rPr>
          <w:rFonts w:cs="Arial"/>
          <w:noProof/>
          <w:shd w:val="clear" w:color="auto" w:fill="E6E6E6"/>
          <w:lang w:eastAsia="es-CO"/>
        </w:rPr>
        <mc:AlternateContent>
          <mc:Choice Requires="wps">
            <w:drawing>
              <wp:anchor distT="0" distB="0" distL="114300" distR="114300" simplePos="0" relativeHeight="251589632" behindDoc="0" locked="0" layoutInCell="1" allowOverlap="1" wp14:anchorId="536FFA48" wp14:editId="09E177DF">
                <wp:simplePos x="0" y="0"/>
                <wp:positionH relativeFrom="column">
                  <wp:posOffset>24765</wp:posOffset>
                </wp:positionH>
                <wp:positionV relativeFrom="paragraph">
                  <wp:posOffset>1262380</wp:posOffset>
                </wp:positionV>
                <wp:extent cx="5450205" cy="321945"/>
                <wp:effectExtent l="0" t="5080" r="11430" b="15875"/>
                <wp:wrapNone/>
                <wp:docPr id="63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0205" cy="321945"/>
                        </a:xfrm>
                        <a:prstGeom prst="rect">
                          <a:avLst/>
                        </a:prstGeom>
                        <a:noFill/>
                        <a:ln w="9525">
                          <a:solidFill>
                            <a:srgbClr val="FF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D0D0C" id="Rectangle 72" o:spid="_x0000_s1026" style="position:absolute;margin-left:1.95pt;margin-top:99.4pt;width:429.15pt;height:25.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" filled="f" strokecolor="red"/>
            </w:pict>
          </mc:Fallback>
        </mc:AlternateContent>
      </w:r>
      <w:r w:rsidRPr="00E55649">
        <w:rPr>
          <w:rFonts w:cs="Arial"/>
          <w:noProof/>
          <w:shd w:val="clear" w:color="auto" w:fill="E6E6E6"/>
          <w:lang w:eastAsia="es-CO"/>
        </w:rPr>
        <mc:AlternateContent>
          <mc:Choice Requires="wps">
            <w:drawing>
              <wp:anchor distT="0" distB="0" distL="114300" distR="114300" simplePos="0" relativeHeight="251563008" behindDoc="0" locked="0" layoutInCell="1" allowOverlap="1" wp14:anchorId="29C06614" wp14:editId="5518CC5B">
                <wp:simplePos x="0" y="0"/>
                <wp:positionH relativeFrom="column">
                  <wp:posOffset>2993390</wp:posOffset>
                </wp:positionH>
                <wp:positionV relativeFrom="paragraph">
                  <wp:posOffset>1447800</wp:posOffset>
                </wp:positionV>
                <wp:extent cx="237490" cy="90805"/>
                <wp:effectExtent l="0" t="0" r="0" b="0"/>
                <wp:wrapNone/>
                <wp:docPr id="62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7E420" id="Rectangle 70" o:spid="_x0000_s1026" style="position:absolute;margin-left:235.7pt;margin-top:114pt;width:18.7pt;height:7.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" fillcolor="gray" stroked="f"/>
            </w:pict>
          </mc:Fallback>
        </mc:AlternateContent>
      </w:r>
    </w:p>
    <w:p w14:paraId="57EDF797" w14:textId="77777777" w:rsidR="000A2A66" w:rsidRPr="00E55649" w:rsidRDefault="000A2A66" w:rsidP="000A2A66">
      <w:pPr>
        <w:autoSpaceDE w:val="0"/>
        <w:autoSpaceDN w:val="0"/>
        <w:adjustRightInd w:val="0"/>
        <w:jc w:val="center"/>
        <w:rPr>
          <w:rFonts w:cs="Arial"/>
          <w:szCs w:val="24"/>
        </w:rPr>
      </w:pPr>
      <w:r w:rsidRPr="00E55649">
        <w:rPr>
          <w:rFonts w:cs="Arial"/>
          <w:noProof/>
          <w:shd w:val="clear" w:color="auto" w:fill="E6E6E6"/>
          <w:lang w:eastAsia="es-CO"/>
        </w:rPr>
        <w:drawing>
          <wp:inline distT="0" distB="0" distL="0" distR="0" wp14:anchorId="336496A7" wp14:editId="34F4451B">
            <wp:extent cx="5612130" cy="1001081"/>
            <wp:effectExtent l="0" t="0" r="1270" b="0"/>
            <wp:docPr id="1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1001081"/>
                    </a:xfrm>
                    <a:prstGeom prst="rect">
                      <a:avLst/>
                    </a:prstGeom>
                    <a:noFill/>
                    <a:ln>
                      <a:noFill/>
                    </a:ln>
                  </pic:spPr>
                </pic:pic>
              </a:graphicData>
            </a:graphic>
          </wp:inline>
        </w:drawing>
      </w:r>
    </w:p>
    <w:p w14:paraId="5F404BF2" w14:textId="21EC3A43" w:rsidR="000A2A66" w:rsidRPr="00E55649" w:rsidRDefault="00406BAE" w:rsidP="000A2A66">
      <w:pPr>
        <w:autoSpaceDE w:val="0"/>
        <w:autoSpaceDN w:val="0"/>
        <w:adjustRightInd w:val="0"/>
        <w:jc w:val="center"/>
        <w:rPr>
          <w:rFonts w:cs="Arial"/>
          <w:noProof/>
          <w:sz w:val="20"/>
          <w:szCs w:val="20"/>
          <w:lang w:eastAsia="es-ES"/>
        </w:rPr>
      </w:pPr>
      <w:r w:rsidRPr="00E55649">
        <w:rPr>
          <w:rFonts w:cs="Arial"/>
          <w:b/>
          <w:noProof/>
          <w:sz w:val="20"/>
          <w:szCs w:val="20"/>
          <w:lang w:eastAsia="es-ES"/>
        </w:rPr>
        <w:t>Fig. 52</w:t>
      </w:r>
      <w:r w:rsidR="000A2A66" w:rsidRPr="00E55649">
        <w:rPr>
          <w:rFonts w:cs="Arial"/>
          <w:b/>
          <w:noProof/>
          <w:sz w:val="20"/>
          <w:szCs w:val="20"/>
          <w:lang w:eastAsia="es-ES"/>
        </w:rPr>
        <w:t xml:space="preserve"> </w:t>
      </w:r>
      <w:r w:rsidR="000A2A66" w:rsidRPr="00E55649">
        <w:rPr>
          <w:rFonts w:cs="Arial"/>
          <w:noProof/>
          <w:sz w:val="20"/>
          <w:szCs w:val="20"/>
          <w:lang w:eastAsia="es-ES"/>
        </w:rPr>
        <w:t>Datos del apoderado</w:t>
      </w:r>
    </w:p>
    <w:p w14:paraId="40AE78ED" w14:textId="77777777" w:rsidR="000A2A66" w:rsidRPr="00E55649" w:rsidRDefault="000A2A66" w:rsidP="000A2A66">
      <w:pPr>
        <w:autoSpaceDE w:val="0"/>
        <w:autoSpaceDN w:val="0"/>
        <w:adjustRightInd w:val="0"/>
        <w:jc w:val="left"/>
        <w:rPr>
          <w:rFonts w:cs="Arial"/>
          <w:noProof/>
          <w:lang w:eastAsia="es-ES"/>
        </w:rPr>
      </w:pPr>
    </w:p>
    <w:p w14:paraId="0061F92A" w14:textId="77777777" w:rsidR="000A2A66" w:rsidRPr="00E55649" w:rsidRDefault="000A2A66" w:rsidP="00330D37">
      <w:pPr>
        <w:pStyle w:val="Ttulo3"/>
        <w:numPr>
          <w:ilvl w:val="2"/>
          <w:numId w:val="48"/>
        </w:numPr>
        <w:ind w:left="426" w:hanging="426"/>
        <w:rPr>
          <w:rFonts w:cs="Arial"/>
          <w:color w:val="auto"/>
        </w:rPr>
      </w:pPr>
      <w:bookmarkStart w:id="132" w:name="_Toc534901589"/>
      <w:bookmarkStart w:id="133" w:name="_Toc534901789"/>
      <w:bookmarkStart w:id="134" w:name="_Toc49162010"/>
      <w:r w:rsidRPr="00E55649">
        <w:rPr>
          <w:rFonts w:cs="Arial"/>
          <w:color w:val="auto"/>
        </w:rPr>
        <w:t>Análisis de prioridad (Artículo 9 y literal h) artículo 27, Decisión 486)</w:t>
      </w:r>
      <w:bookmarkEnd w:id="132"/>
      <w:bookmarkEnd w:id="133"/>
      <w:bookmarkEnd w:id="134"/>
    </w:p>
    <w:p w14:paraId="49A0644C" w14:textId="77777777" w:rsidR="000A2A66" w:rsidRPr="00E55649" w:rsidRDefault="000A2A66" w:rsidP="000A2A66">
      <w:pPr>
        <w:autoSpaceDE w:val="0"/>
        <w:autoSpaceDN w:val="0"/>
        <w:adjustRightInd w:val="0"/>
        <w:rPr>
          <w:rFonts w:cs="Arial"/>
          <w:szCs w:val="24"/>
        </w:rPr>
      </w:pPr>
    </w:p>
    <w:p w14:paraId="29349F9D" w14:textId="77777777" w:rsidR="000A2A66" w:rsidRPr="00E55649" w:rsidRDefault="000A2A66" w:rsidP="000A2A66">
      <w:pPr>
        <w:tabs>
          <w:tab w:val="left" w:pos="0"/>
        </w:tabs>
        <w:autoSpaceDE w:val="0"/>
        <w:autoSpaceDN w:val="0"/>
        <w:adjustRightInd w:val="0"/>
        <w:rPr>
          <w:rFonts w:cs="Arial"/>
          <w:szCs w:val="24"/>
        </w:rPr>
      </w:pPr>
      <w:r w:rsidRPr="00E55649">
        <w:rPr>
          <w:rFonts w:cs="Arial"/>
          <w:szCs w:val="24"/>
        </w:rPr>
        <w:t xml:space="preserve">Para el análisis de la prioridad, el artículo 27 establece lo siguiente: </w:t>
      </w:r>
    </w:p>
    <w:p w14:paraId="62DC1064" w14:textId="77777777" w:rsidR="000A2A66" w:rsidRPr="00E55649" w:rsidRDefault="000A2A66" w:rsidP="000A2A66">
      <w:pPr>
        <w:tabs>
          <w:tab w:val="left" w:pos="0"/>
        </w:tabs>
        <w:autoSpaceDE w:val="0"/>
        <w:autoSpaceDN w:val="0"/>
        <w:adjustRightInd w:val="0"/>
        <w:rPr>
          <w:rFonts w:cs="Arial"/>
          <w:szCs w:val="24"/>
        </w:rPr>
      </w:pPr>
    </w:p>
    <w:p w14:paraId="2F6DBBAC" w14:textId="77777777" w:rsidR="000A2A66" w:rsidRPr="00E55649" w:rsidRDefault="000A2A66" w:rsidP="000A2A66">
      <w:pPr>
        <w:tabs>
          <w:tab w:val="left" w:pos="567"/>
        </w:tabs>
        <w:autoSpaceDE w:val="0"/>
        <w:autoSpaceDN w:val="0"/>
        <w:adjustRightInd w:val="0"/>
        <w:ind w:left="567" w:right="900"/>
        <w:rPr>
          <w:rFonts w:cs="Arial"/>
          <w:i/>
          <w:sz w:val="22"/>
        </w:rPr>
      </w:pPr>
      <w:r w:rsidRPr="00E55649">
        <w:rPr>
          <w:rFonts w:cs="Arial"/>
          <w:sz w:val="22"/>
        </w:rPr>
        <w:t>“</w:t>
      </w:r>
      <w:r w:rsidRPr="00E55649">
        <w:rPr>
          <w:rFonts w:cs="Arial"/>
          <w:i/>
          <w:sz w:val="22"/>
        </w:rPr>
        <w:t>(…) h) De ser el caso, la fecha, el número y la oficina de presentación de toda solicitud de patente u otro título de protección que se hubiese presentado u obtenido en el extranjero por el mismo solicitante o su causante y que se refiera total o parcialmente a la misma invención reivindicada en la solicitud presentada en el País Miembro”</w:t>
      </w:r>
    </w:p>
    <w:p w14:paraId="1FC58C2E" w14:textId="77777777" w:rsidR="000A2A66" w:rsidRPr="00E55649" w:rsidRDefault="000A2A66" w:rsidP="000A2A66">
      <w:pPr>
        <w:autoSpaceDE w:val="0"/>
        <w:autoSpaceDN w:val="0"/>
        <w:adjustRightInd w:val="0"/>
        <w:rPr>
          <w:rFonts w:cs="Arial"/>
          <w:szCs w:val="24"/>
        </w:rPr>
      </w:pPr>
    </w:p>
    <w:p w14:paraId="789F7A41" w14:textId="77777777" w:rsidR="000A2A66" w:rsidRPr="00E55649" w:rsidRDefault="000A2A66" w:rsidP="000A2A66">
      <w:pPr>
        <w:autoSpaceDE w:val="0"/>
        <w:autoSpaceDN w:val="0"/>
        <w:adjustRightInd w:val="0"/>
        <w:rPr>
          <w:rFonts w:cs="Arial"/>
          <w:szCs w:val="24"/>
        </w:rPr>
      </w:pPr>
      <w:proofErr w:type="gramStart"/>
      <w:r w:rsidRPr="00E55649">
        <w:rPr>
          <w:rFonts w:cs="Arial"/>
          <w:szCs w:val="24"/>
        </w:rPr>
        <w:t>De acuerdo a</w:t>
      </w:r>
      <w:proofErr w:type="gramEnd"/>
      <w:r w:rsidRPr="00E55649">
        <w:rPr>
          <w:rFonts w:cs="Arial"/>
          <w:szCs w:val="24"/>
        </w:rPr>
        <w:t xml:space="preserve"> lo anterior, el examinador debe comparar si en los </w:t>
      </w:r>
      <w:r w:rsidRPr="00E55649">
        <w:rPr>
          <w:rFonts w:cs="Arial"/>
          <w:i/>
          <w:szCs w:val="24"/>
        </w:rPr>
        <w:t>“Datos Bibliográficos”</w:t>
      </w:r>
      <w:r w:rsidRPr="00E55649">
        <w:rPr>
          <w:rFonts w:cs="Arial"/>
          <w:szCs w:val="24"/>
        </w:rPr>
        <w:t xml:space="preserve"> en el campo de </w:t>
      </w:r>
      <w:r w:rsidRPr="00E55649">
        <w:rPr>
          <w:rFonts w:cs="Arial"/>
          <w:i/>
          <w:szCs w:val="24"/>
        </w:rPr>
        <w:t>“Prioridad”</w:t>
      </w:r>
      <w:r w:rsidRPr="00E55649">
        <w:rPr>
          <w:rFonts w:cs="Arial"/>
          <w:szCs w:val="24"/>
        </w:rPr>
        <w:t xml:space="preserve"> se reclaman prioridades, si es así, debe verificar que coincidan con las de la publicación internacional, tal como se muestra en la siguiente figura:</w:t>
      </w:r>
    </w:p>
    <w:p w14:paraId="1921FCA3" w14:textId="77777777" w:rsidR="000A2A66" w:rsidRPr="00E55649" w:rsidRDefault="000A2A66" w:rsidP="000A2A66">
      <w:pPr>
        <w:autoSpaceDE w:val="0"/>
        <w:autoSpaceDN w:val="0"/>
        <w:adjustRightInd w:val="0"/>
        <w:rPr>
          <w:rFonts w:cs="Arial"/>
          <w:szCs w:val="24"/>
        </w:rPr>
      </w:pPr>
    </w:p>
    <w:p w14:paraId="47E5B7C8" w14:textId="77777777" w:rsidR="000A2A66" w:rsidRPr="00E55649" w:rsidRDefault="000A2A66" w:rsidP="000A2A66">
      <w:pPr>
        <w:autoSpaceDE w:val="0"/>
        <w:autoSpaceDN w:val="0"/>
        <w:adjustRightInd w:val="0"/>
        <w:jc w:val="center"/>
        <w:rPr>
          <w:rFonts w:cs="Arial"/>
          <w:sz w:val="12"/>
          <w:szCs w:val="24"/>
        </w:rPr>
      </w:pPr>
      <w:r w:rsidRPr="00E55649">
        <w:rPr>
          <w:rFonts w:cs="Arial"/>
          <w:noProof/>
          <w:szCs w:val="24"/>
          <w:shd w:val="clear" w:color="auto" w:fill="E6E6E6"/>
          <w:lang w:eastAsia="es-CO"/>
        </w:rPr>
        <w:drawing>
          <wp:inline distT="0" distB="0" distL="0" distR="0" wp14:anchorId="1A0BFEBE" wp14:editId="59388202">
            <wp:extent cx="5607435" cy="900625"/>
            <wp:effectExtent l="0" t="0" r="6350" b="0"/>
            <wp:docPr id="2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901379"/>
                    </a:xfrm>
                    <a:prstGeom prst="rect">
                      <a:avLst/>
                    </a:prstGeom>
                    <a:noFill/>
                    <a:ln>
                      <a:noFill/>
                    </a:ln>
                  </pic:spPr>
                </pic:pic>
              </a:graphicData>
            </a:graphic>
          </wp:inline>
        </w:drawing>
      </w:r>
    </w:p>
    <w:p w14:paraId="52C840D5" w14:textId="77777777" w:rsidR="000A2A66" w:rsidRPr="00E55649" w:rsidRDefault="000A2A66" w:rsidP="000A2A66">
      <w:pPr>
        <w:autoSpaceDE w:val="0"/>
        <w:autoSpaceDN w:val="0"/>
        <w:adjustRightInd w:val="0"/>
        <w:jc w:val="center"/>
        <w:rPr>
          <w:rFonts w:cs="Arial"/>
          <w:szCs w:val="24"/>
        </w:rPr>
      </w:pPr>
      <w:r w:rsidRPr="00E55649">
        <w:t xml:space="preserve"> </w:t>
      </w:r>
      <w:r w:rsidRPr="00E55649">
        <w:rPr>
          <w:rFonts w:cs="Arial"/>
          <w:noProof/>
          <w:szCs w:val="24"/>
          <w:shd w:val="clear" w:color="auto" w:fill="E6E6E6"/>
          <w:lang w:eastAsia="es-CO"/>
        </w:rPr>
        <w:drawing>
          <wp:inline distT="0" distB="0" distL="0" distR="0" wp14:anchorId="67E06F66" wp14:editId="281E92BE">
            <wp:extent cx="1838907" cy="433021"/>
            <wp:effectExtent l="0" t="0" r="0" b="0"/>
            <wp:docPr id="20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1762" cy="433693"/>
                    </a:xfrm>
                    <a:prstGeom prst="rect">
                      <a:avLst/>
                    </a:prstGeom>
                    <a:noFill/>
                    <a:ln>
                      <a:noFill/>
                    </a:ln>
                  </pic:spPr>
                </pic:pic>
              </a:graphicData>
            </a:graphic>
          </wp:inline>
        </w:drawing>
      </w:r>
    </w:p>
    <w:p w14:paraId="676C08AA" w14:textId="266E610F" w:rsidR="000A2A66" w:rsidRPr="00E55649" w:rsidRDefault="000A2A66" w:rsidP="000A2A66">
      <w:pPr>
        <w:jc w:val="center"/>
        <w:rPr>
          <w:rFonts w:cs="Arial"/>
          <w:sz w:val="20"/>
          <w:szCs w:val="24"/>
        </w:rPr>
      </w:pPr>
      <w:r w:rsidRPr="00E55649">
        <w:rPr>
          <w:rFonts w:cs="Arial"/>
          <w:b/>
          <w:sz w:val="20"/>
          <w:szCs w:val="24"/>
        </w:rPr>
        <w:t>Fig. 5</w:t>
      </w:r>
      <w:r w:rsidR="00406BAE" w:rsidRPr="00E55649">
        <w:rPr>
          <w:rFonts w:cs="Arial"/>
          <w:b/>
          <w:sz w:val="20"/>
          <w:szCs w:val="24"/>
        </w:rPr>
        <w:t>3</w:t>
      </w:r>
      <w:r w:rsidRPr="00E55649">
        <w:rPr>
          <w:rFonts w:cs="Arial"/>
          <w:sz w:val="20"/>
          <w:szCs w:val="24"/>
        </w:rPr>
        <w:t xml:space="preserve"> Verificación datos de prioridad</w:t>
      </w:r>
    </w:p>
    <w:p w14:paraId="36954111" w14:textId="77777777" w:rsidR="000A2A66" w:rsidRPr="00E55649" w:rsidRDefault="000A2A66" w:rsidP="000A2A66">
      <w:pPr>
        <w:autoSpaceDE w:val="0"/>
        <w:autoSpaceDN w:val="0"/>
        <w:adjustRightInd w:val="0"/>
        <w:rPr>
          <w:rFonts w:cs="Arial"/>
          <w:szCs w:val="24"/>
        </w:rPr>
      </w:pPr>
    </w:p>
    <w:p w14:paraId="16EE04D1" w14:textId="77777777" w:rsidR="000A2A66" w:rsidRPr="00E55649" w:rsidRDefault="000A2A66" w:rsidP="000A2A66">
      <w:pPr>
        <w:autoSpaceDE w:val="0"/>
        <w:autoSpaceDN w:val="0"/>
        <w:adjustRightInd w:val="0"/>
        <w:rPr>
          <w:rFonts w:cs="Arial"/>
          <w:szCs w:val="24"/>
        </w:rPr>
      </w:pPr>
      <w:r w:rsidRPr="00E55649">
        <w:rPr>
          <w:rFonts w:cs="Arial"/>
          <w:szCs w:val="24"/>
        </w:rPr>
        <w:lastRenderedPageBreak/>
        <w:t xml:space="preserve">Adicionalmente, el examinador puede consultar los documentos de prioridad presentados en fase internacional, entrando por la pestaña de “Documentos” de la página de PATENSCOPE, y examinar dichos documentos. </w:t>
      </w:r>
    </w:p>
    <w:p w14:paraId="3984CC64" w14:textId="77777777" w:rsidR="000A2A66" w:rsidRPr="00E55649" w:rsidRDefault="000A2A66" w:rsidP="000A2A66">
      <w:pPr>
        <w:autoSpaceDE w:val="0"/>
        <w:autoSpaceDN w:val="0"/>
        <w:adjustRightInd w:val="0"/>
        <w:rPr>
          <w:rFonts w:cs="Arial"/>
          <w:noProof/>
          <w:sz w:val="6"/>
          <w:lang w:eastAsia="es-ES"/>
        </w:rPr>
      </w:pPr>
    </w:p>
    <w:p w14:paraId="36A1EF8C" w14:textId="77777777" w:rsidR="000A2A66" w:rsidRPr="00E55649" w:rsidRDefault="000A2A66" w:rsidP="000A2A66">
      <w:pPr>
        <w:autoSpaceDE w:val="0"/>
        <w:autoSpaceDN w:val="0"/>
        <w:adjustRightInd w:val="0"/>
        <w:jc w:val="center"/>
        <w:rPr>
          <w:rFonts w:cs="Arial"/>
          <w:sz w:val="10"/>
          <w:szCs w:val="24"/>
        </w:rPr>
      </w:pPr>
    </w:p>
    <w:p w14:paraId="7D6F91D1" w14:textId="77777777" w:rsidR="000A2A66" w:rsidRPr="00E55649" w:rsidRDefault="000A2A66" w:rsidP="000A2A66">
      <w:pPr>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37F05213" wp14:editId="19896E95">
            <wp:extent cx="5612130" cy="696894"/>
            <wp:effectExtent l="0" t="0" r="1270" b="0"/>
            <wp:docPr id="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696894"/>
                    </a:xfrm>
                    <a:prstGeom prst="rect">
                      <a:avLst/>
                    </a:prstGeom>
                    <a:noFill/>
                    <a:ln>
                      <a:noFill/>
                    </a:ln>
                  </pic:spPr>
                </pic:pic>
              </a:graphicData>
            </a:graphic>
          </wp:inline>
        </w:drawing>
      </w:r>
    </w:p>
    <w:p w14:paraId="3C39F577" w14:textId="77777777" w:rsidR="000A2A66" w:rsidRPr="00E55649" w:rsidRDefault="000A2A66" w:rsidP="000A2A66">
      <w:pPr>
        <w:jc w:val="center"/>
        <w:rPr>
          <w:rFonts w:cs="Arial"/>
          <w:sz w:val="20"/>
          <w:szCs w:val="24"/>
        </w:rPr>
      </w:pPr>
      <w:r w:rsidRPr="00E55649">
        <w:rPr>
          <w:rFonts w:cs="Arial"/>
          <w:noProof/>
          <w:sz w:val="20"/>
          <w:szCs w:val="24"/>
          <w:shd w:val="clear" w:color="auto" w:fill="E6E6E6"/>
          <w:lang w:eastAsia="es-CO"/>
        </w:rPr>
        <w:drawing>
          <wp:inline distT="0" distB="0" distL="0" distR="0" wp14:anchorId="48640F23" wp14:editId="41A596B8">
            <wp:extent cx="5612130" cy="286627"/>
            <wp:effectExtent l="0" t="0" r="1270" b="0"/>
            <wp:docPr id="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286627"/>
                    </a:xfrm>
                    <a:prstGeom prst="rect">
                      <a:avLst/>
                    </a:prstGeom>
                    <a:noFill/>
                    <a:ln>
                      <a:noFill/>
                    </a:ln>
                  </pic:spPr>
                </pic:pic>
              </a:graphicData>
            </a:graphic>
          </wp:inline>
        </w:drawing>
      </w:r>
    </w:p>
    <w:p w14:paraId="168A977F" w14:textId="77777777" w:rsidR="000A2A66" w:rsidRPr="00E55649" w:rsidRDefault="000A2A66" w:rsidP="000A2A66">
      <w:pPr>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0893E4FE" wp14:editId="2CC49714">
            <wp:extent cx="5612130" cy="2558849"/>
            <wp:effectExtent l="0" t="0" r="1270" b="6985"/>
            <wp:docPr id="2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130" cy="2558849"/>
                    </a:xfrm>
                    <a:prstGeom prst="rect">
                      <a:avLst/>
                    </a:prstGeom>
                    <a:noFill/>
                    <a:ln>
                      <a:noFill/>
                    </a:ln>
                  </pic:spPr>
                </pic:pic>
              </a:graphicData>
            </a:graphic>
          </wp:inline>
        </w:drawing>
      </w:r>
    </w:p>
    <w:p w14:paraId="5DE29EA1" w14:textId="33C846A1" w:rsidR="000A2A66" w:rsidRPr="00E55649" w:rsidRDefault="00406BAE" w:rsidP="000A2A66">
      <w:pPr>
        <w:tabs>
          <w:tab w:val="left" w:pos="284"/>
        </w:tabs>
        <w:jc w:val="center"/>
        <w:rPr>
          <w:rFonts w:cs="Arial"/>
          <w:sz w:val="20"/>
          <w:szCs w:val="20"/>
        </w:rPr>
      </w:pPr>
      <w:r w:rsidRPr="00E55649">
        <w:rPr>
          <w:rFonts w:cs="Arial"/>
          <w:b/>
          <w:sz w:val="20"/>
          <w:szCs w:val="20"/>
        </w:rPr>
        <w:t>Fig. 54</w:t>
      </w:r>
      <w:r w:rsidR="000A2A66" w:rsidRPr="00E55649">
        <w:rPr>
          <w:rFonts w:cs="Arial"/>
          <w:b/>
          <w:sz w:val="20"/>
          <w:szCs w:val="20"/>
        </w:rPr>
        <w:t xml:space="preserve"> </w:t>
      </w:r>
      <w:r w:rsidR="000A2A66" w:rsidRPr="00E55649">
        <w:rPr>
          <w:rFonts w:cs="Arial"/>
          <w:sz w:val="20"/>
          <w:szCs w:val="20"/>
        </w:rPr>
        <w:t>Verificación del documento de prioridad</w:t>
      </w:r>
    </w:p>
    <w:p w14:paraId="59EC68DE" w14:textId="77777777" w:rsidR="000A2A66" w:rsidRPr="00E55649" w:rsidRDefault="000A2A66" w:rsidP="000A2A66">
      <w:pPr>
        <w:tabs>
          <w:tab w:val="left" w:pos="284"/>
        </w:tabs>
        <w:rPr>
          <w:rFonts w:cs="Arial"/>
          <w:szCs w:val="24"/>
        </w:rPr>
      </w:pPr>
    </w:p>
    <w:p w14:paraId="5D7FF971" w14:textId="6A713A35" w:rsidR="000A2A66" w:rsidRPr="00E55649" w:rsidRDefault="000A2A66" w:rsidP="000A2A66">
      <w:pPr>
        <w:tabs>
          <w:tab w:val="left" w:pos="284"/>
        </w:tabs>
        <w:rPr>
          <w:rFonts w:cs="Arial"/>
          <w:szCs w:val="24"/>
        </w:rPr>
      </w:pPr>
      <w:r w:rsidRPr="00E55649">
        <w:rPr>
          <w:rFonts w:cs="Arial"/>
          <w:szCs w:val="24"/>
        </w:rPr>
        <w:t xml:space="preserve">El examinador deberá tener en cuenta </w:t>
      </w:r>
      <w:proofErr w:type="gramStart"/>
      <w:r w:rsidRPr="00E55649">
        <w:rPr>
          <w:rFonts w:cs="Arial"/>
          <w:szCs w:val="24"/>
        </w:rPr>
        <w:t>que</w:t>
      </w:r>
      <w:proofErr w:type="gramEnd"/>
      <w:r w:rsidRPr="00E55649">
        <w:rPr>
          <w:rFonts w:cs="Arial"/>
          <w:szCs w:val="24"/>
        </w:rPr>
        <w:t xml:space="preserve"> si los documentos de prioridad se encuentran disponibles en línea, como se mostró anteriormente, y han sido depositados de conformidad con los plazos previstos por el tratado PCT, no es necesario efectuar otras revisiones, ni</w:t>
      </w:r>
      <w:r w:rsidR="00051C24" w:rsidRPr="00E55649">
        <w:rPr>
          <w:rFonts w:cs="Arial"/>
          <w:szCs w:val="24"/>
        </w:rPr>
        <w:t xml:space="preserve"> </w:t>
      </w:r>
      <w:r w:rsidRPr="00E55649">
        <w:rPr>
          <w:rFonts w:cs="Arial"/>
          <w:szCs w:val="24"/>
        </w:rPr>
        <w:t>la presentación de las copias de estos documentos al inicio del trámite de la fase nacional, ni el pago correspondiente a la reivindicación de prioridad o prioridades. Además, el examinador requerirá la presentación de la traducción simple al castellano, en caso de que la solicitud original cuya prioridad se invoca se encuentre en un idioma no comprensible.</w:t>
      </w:r>
    </w:p>
    <w:p w14:paraId="11915A5E" w14:textId="77777777" w:rsidR="000A2A66" w:rsidRPr="00E55649" w:rsidRDefault="000A2A66" w:rsidP="000A2A66">
      <w:pPr>
        <w:autoSpaceDE w:val="0"/>
        <w:autoSpaceDN w:val="0"/>
        <w:adjustRightInd w:val="0"/>
        <w:rPr>
          <w:rFonts w:cs="Arial"/>
          <w:szCs w:val="24"/>
        </w:rPr>
      </w:pPr>
    </w:p>
    <w:p w14:paraId="1044745C" w14:textId="77777777" w:rsidR="000A2A66" w:rsidRPr="00E55649" w:rsidRDefault="000A2A66" w:rsidP="000A2A66">
      <w:pPr>
        <w:autoSpaceDE w:val="0"/>
        <w:autoSpaceDN w:val="0"/>
        <w:adjustRightInd w:val="0"/>
        <w:rPr>
          <w:rFonts w:cs="Arial"/>
          <w:szCs w:val="24"/>
        </w:rPr>
      </w:pPr>
      <w:r w:rsidRPr="00E55649">
        <w:rPr>
          <w:rFonts w:cs="Arial"/>
          <w:szCs w:val="24"/>
        </w:rPr>
        <w:t>Si el solicitante no presentó el documento de prioridad dentro del plazo previsto en la regla 17.1a) del Reglamento del PCT, o en los términos previstos en la regla 17.1b) o b-</w:t>
      </w:r>
      <w:r w:rsidRPr="00E55649">
        <w:rPr>
          <w:rFonts w:cs="Arial"/>
          <w:iCs/>
          <w:szCs w:val="24"/>
        </w:rPr>
        <w:t xml:space="preserve">bis) </w:t>
      </w:r>
      <w:r w:rsidRPr="00E55649">
        <w:rPr>
          <w:rFonts w:cs="Arial"/>
          <w:szCs w:val="24"/>
        </w:rPr>
        <w:t xml:space="preserve">del mismo Reglamento, o en caso  que los documentos no puedan ser consultados en línea en un idioma comprensible, el examinador debe requerir al solicitante para que presente el documento de prioridad dentro del plazo de dos meses, siguientes a la fecha en que se realizan los actos para entrar en la fase nacional señalados en el artículo 22 o en el 39.1) del Tratado, según sea el caso. </w:t>
      </w:r>
    </w:p>
    <w:p w14:paraId="3E909E1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szCs w:val="24"/>
        </w:rPr>
        <w:lastRenderedPageBreak/>
        <w:t>Si el documento de prioridad está accesible en una biblioteca digital, en lugar de entregar la copia, el solicitante podrá indicar el nombre o la dirección electrónica de la biblioteca digital donde se encuentre dicho documento.</w:t>
      </w:r>
    </w:p>
    <w:p w14:paraId="4D0E420E" w14:textId="77777777" w:rsidR="000A2A66" w:rsidRPr="00E55649" w:rsidRDefault="000A2A66" w:rsidP="000A2A66">
      <w:pPr>
        <w:autoSpaceDE w:val="0"/>
        <w:autoSpaceDN w:val="0"/>
        <w:adjustRightInd w:val="0"/>
        <w:rPr>
          <w:rFonts w:cs="Arial"/>
          <w:szCs w:val="24"/>
        </w:rPr>
      </w:pPr>
    </w:p>
    <w:p w14:paraId="37090188" w14:textId="0758EFB3" w:rsidR="000A2A66" w:rsidRPr="00E55649" w:rsidRDefault="579FD1EB" w:rsidP="000A2A66">
      <w:pPr>
        <w:autoSpaceDE w:val="0"/>
        <w:autoSpaceDN w:val="0"/>
        <w:adjustRightInd w:val="0"/>
        <w:rPr>
          <w:rFonts w:cs="Arial"/>
          <w:szCs w:val="24"/>
        </w:rPr>
      </w:pPr>
      <w:r w:rsidRPr="00E55649">
        <w:rPr>
          <w:rFonts w:cs="Arial"/>
        </w:rPr>
        <w:t xml:space="preserve">Si a la expiración del término señalado, el solicitante no allega el requisito indicado o la información necesaria para poder acceder al documento de prioridad, el examinador debe ignorar la reivindicación de prioridad y la solicitud deberá continuar el trámite </w:t>
      </w:r>
      <w:r w:rsidR="02C31C73" w:rsidRPr="00E55649">
        <w:rPr>
          <w:rFonts w:cs="Arial"/>
        </w:rPr>
        <w:t>sin tener en cuenta la prioridad</w:t>
      </w:r>
      <w:r w:rsidR="000A2A66" w:rsidRPr="00E55649">
        <w:rPr>
          <w:rStyle w:val="Refdenotaalpie"/>
          <w:rFonts w:cs="Arial"/>
        </w:rPr>
        <w:footnoteReference w:id="8"/>
      </w:r>
      <w:r w:rsidRPr="00E55649">
        <w:rPr>
          <w:rFonts w:cs="Arial"/>
        </w:rPr>
        <w:t>.</w:t>
      </w:r>
    </w:p>
    <w:p w14:paraId="6F8C8E34" w14:textId="77777777" w:rsidR="000A2A66" w:rsidRPr="00E55649" w:rsidRDefault="000A2A66" w:rsidP="000A2A66">
      <w:pPr>
        <w:autoSpaceDE w:val="0"/>
        <w:autoSpaceDN w:val="0"/>
        <w:adjustRightInd w:val="0"/>
        <w:rPr>
          <w:rFonts w:cs="Arial"/>
          <w:szCs w:val="24"/>
        </w:rPr>
      </w:pPr>
    </w:p>
    <w:p w14:paraId="7E384BE2"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El solicitante tendrá un plazo de dos meses, contados a partir de la fecha de notificación del requerimiento de forma para entregar la traducción o información exigida, de acuerdo con lo previsto en la regla 51.bis.3 del Reglamento. </w:t>
      </w:r>
    </w:p>
    <w:p w14:paraId="50C42BFD"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0D871BD" w14:textId="77777777" w:rsidR="000A2A66" w:rsidRPr="00E55649" w:rsidRDefault="579FD1EB"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rPr>
        <w:t>Si a la expiración del término señalado, el solicitante no allega la traducción indicada, o la información exigida, el examinador deberá ignorar la reivindicación de prioridad y la solicitud debe continuar su trámite</w:t>
      </w:r>
      <w:r w:rsidR="000A2A66" w:rsidRPr="00E55649">
        <w:rPr>
          <w:rStyle w:val="Refdenotaalpie"/>
          <w:rFonts w:cs="Arial"/>
        </w:rPr>
        <w:footnoteReference w:id="9"/>
      </w:r>
      <w:r w:rsidRPr="00E55649">
        <w:rPr>
          <w:rFonts w:cs="Arial"/>
        </w:rPr>
        <w:t>.</w:t>
      </w:r>
    </w:p>
    <w:p w14:paraId="5A90178E" w14:textId="77777777" w:rsidR="000A2A66" w:rsidRPr="00E55649" w:rsidRDefault="000A2A66" w:rsidP="000A2A66">
      <w:pPr>
        <w:autoSpaceDE w:val="0"/>
        <w:autoSpaceDN w:val="0"/>
        <w:adjustRightInd w:val="0"/>
        <w:rPr>
          <w:rFonts w:cs="Arial"/>
          <w:szCs w:val="24"/>
        </w:rPr>
      </w:pPr>
    </w:p>
    <w:p w14:paraId="64E48FC1" w14:textId="06E40B72" w:rsidR="000A2A66" w:rsidRPr="00E55649" w:rsidRDefault="000A2A66" w:rsidP="00330D37">
      <w:pPr>
        <w:pStyle w:val="Ttulo3"/>
        <w:numPr>
          <w:ilvl w:val="2"/>
          <w:numId w:val="48"/>
        </w:numPr>
        <w:ind w:left="426" w:hanging="426"/>
        <w:rPr>
          <w:rFonts w:cs="Arial"/>
          <w:color w:val="auto"/>
        </w:rPr>
      </w:pPr>
      <w:bookmarkStart w:id="135" w:name="_Toc534901590"/>
      <w:bookmarkStart w:id="136" w:name="_Toc534901790"/>
      <w:bookmarkStart w:id="137" w:name="_Toc49162011"/>
      <w:r w:rsidRPr="00E55649">
        <w:rPr>
          <w:rFonts w:cs="Arial"/>
          <w:color w:val="auto"/>
        </w:rPr>
        <w:t xml:space="preserve">Capítulo I </w:t>
      </w:r>
      <w:r w:rsidR="009853E4" w:rsidRPr="00E55649">
        <w:rPr>
          <w:rFonts w:cs="Arial"/>
          <w:color w:val="auto"/>
        </w:rPr>
        <w:t>o</w:t>
      </w:r>
      <w:r w:rsidRPr="00E55649">
        <w:rPr>
          <w:rFonts w:cs="Arial"/>
          <w:color w:val="auto"/>
        </w:rPr>
        <w:t xml:space="preserve"> II</w:t>
      </w:r>
      <w:bookmarkEnd w:id="135"/>
      <w:bookmarkEnd w:id="136"/>
      <w:bookmarkEnd w:id="137"/>
      <w:r w:rsidRPr="00E55649">
        <w:rPr>
          <w:rFonts w:cs="Arial"/>
          <w:color w:val="auto"/>
        </w:rPr>
        <w:t xml:space="preserve"> </w:t>
      </w:r>
    </w:p>
    <w:p w14:paraId="2F6BD1E8" w14:textId="77777777" w:rsidR="000A2A66" w:rsidRPr="00E55649" w:rsidRDefault="000A2A66" w:rsidP="000A2A66">
      <w:pPr>
        <w:rPr>
          <w:rFonts w:cs="Arial"/>
        </w:rPr>
      </w:pPr>
    </w:p>
    <w:p w14:paraId="56606F3F"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szCs w:val="24"/>
        </w:rPr>
        <w:t xml:space="preserve">El examinador debe tener en cuenta que una solicitud PCT en fase internacional recorre ciertas etapas enmarcadas en el Capítulo I y Capítulo II a saber: </w:t>
      </w:r>
    </w:p>
    <w:p w14:paraId="4C98A60B"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1726CBE4" w14:textId="77777777" w:rsidR="000A2A66" w:rsidRPr="00E55649" w:rsidRDefault="579FD1EB"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u w:val="single"/>
        </w:rPr>
        <w:t>Capítulo I.</w:t>
      </w:r>
      <w:r w:rsidRPr="00E55649">
        <w:rPr>
          <w:rFonts w:cs="Arial"/>
        </w:rPr>
        <w:t xml:space="preserve"> </w:t>
      </w:r>
      <w:r w:rsidRPr="00E55649">
        <w:rPr>
          <w:rFonts w:eastAsiaTheme="minorEastAsia" w:cs="Arial"/>
          <w:lang w:val="es-ES" w:eastAsia="ja-JP"/>
        </w:rPr>
        <w:t xml:space="preserve">Capítulo del PCT que regula la presentación de la solicitud internacional, la búsqueda internacional, la emisión de la opinión escrita de la Administración encargada de la </w:t>
      </w:r>
      <w:proofErr w:type="gramStart"/>
      <w:r w:rsidRPr="00E55649">
        <w:rPr>
          <w:rFonts w:eastAsiaTheme="minorEastAsia" w:cs="Arial"/>
          <w:lang w:val="es-ES" w:eastAsia="ja-JP"/>
        </w:rPr>
        <w:t>búsqueda internacional y la publicación internacional</w:t>
      </w:r>
      <w:proofErr w:type="gramEnd"/>
      <w:r w:rsidRPr="00E55649">
        <w:rPr>
          <w:rFonts w:eastAsiaTheme="minorEastAsia" w:cs="Arial"/>
          <w:lang w:val="es-ES" w:eastAsia="ja-JP"/>
        </w:rPr>
        <w:t xml:space="preserve"> de la solicitud internacional. Asimismo, regula la comunicación de la solicitud internacional acompañada de documentos conexos a las Oficinas designadas.</w:t>
      </w:r>
      <w:r w:rsidR="000A2A66" w:rsidRPr="00E55649">
        <w:rPr>
          <w:rStyle w:val="Refdenotaalpie"/>
          <w:rFonts w:cs="Arial"/>
        </w:rPr>
        <w:footnoteReference w:id="10"/>
      </w:r>
      <w:r w:rsidRPr="00E55649">
        <w:rPr>
          <w:rFonts w:cs="Arial"/>
        </w:rPr>
        <w:t>.</w:t>
      </w:r>
    </w:p>
    <w:p w14:paraId="46689FC7"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36C666BE"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rPr>
      </w:pPr>
      <w:r w:rsidRPr="00E55649">
        <w:rPr>
          <w:rFonts w:cs="Arial"/>
          <w:szCs w:val="24"/>
        </w:rPr>
        <w:t>Una solicitud PCT presentada bajo el Capítulo I contará con un informe de búsqueda y una opinión escrita emitidos</w:t>
      </w:r>
      <w:r w:rsidRPr="00E55649">
        <w:rPr>
          <w:rFonts w:cs="Arial"/>
        </w:rPr>
        <w:t xml:space="preserve"> por una Administración encargada de la búsqueda internacional (ISA International </w:t>
      </w:r>
      <w:proofErr w:type="spellStart"/>
      <w:r w:rsidRPr="00E55649">
        <w:rPr>
          <w:rFonts w:cs="Arial"/>
        </w:rPr>
        <w:t>Search</w:t>
      </w:r>
      <w:proofErr w:type="spellEnd"/>
      <w:r w:rsidRPr="00E55649">
        <w:rPr>
          <w:rFonts w:cs="Arial"/>
        </w:rPr>
        <w:t xml:space="preserve"> </w:t>
      </w:r>
      <w:proofErr w:type="spellStart"/>
      <w:r w:rsidRPr="00E55649">
        <w:rPr>
          <w:rFonts w:cs="Arial"/>
        </w:rPr>
        <w:t>Authorities</w:t>
      </w:r>
      <w:proofErr w:type="spellEnd"/>
      <w:r w:rsidRPr="00E55649">
        <w:rPr>
          <w:rFonts w:cs="Arial"/>
        </w:rPr>
        <w:t>),</w:t>
      </w:r>
    </w:p>
    <w:p w14:paraId="74604B81"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2D3D94D1" w14:textId="77777777" w:rsidR="000A2A66" w:rsidRPr="00E55649" w:rsidRDefault="579FD1EB"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u w:val="single"/>
        </w:rPr>
        <w:t>Capítulo II.</w:t>
      </w:r>
      <w:r w:rsidRPr="00E55649">
        <w:rPr>
          <w:rFonts w:cs="Arial"/>
        </w:rPr>
        <w:t xml:space="preserve"> </w:t>
      </w:r>
      <w:r w:rsidRPr="00E55649">
        <w:rPr>
          <w:rFonts w:eastAsiaTheme="minorEastAsia" w:cs="Arial"/>
          <w:lang w:val="es-ES" w:eastAsia="ja-JP"/>
        </w:rPr>
        <w:t>Capítulo del PCT que regula la presentación de la solicitud de examen preliminar internacional y la emisión de la opinión escrita de la Administración encargada del examen preliminar internacional (IPEA). Asimismo, regula la comunicación de la solicitud internacional acompañada de documentos conexos a las Oficinas elegidas.</w:t>
      </w:r>
      <w:r w:rsidR="000A2A66" w:rsidRPr="00E55649">
        <w:rPr>
          <w:rStyle w:val="Refdenotaalpie"/>
          <w:rFonts w:cs="Arial"/>
        </w:rPr>
        <w:footnoteReference w:id="11"/>
      </w:r>
      <w:r w:rsidRPr="00E55649">
        <w:rPr>
          <w:rFonts w:cs="Arial"/>
        </w:rPr>
        <w:t>.</w:t>
      </w:r>
    </w:p>
    <w:p w14:paraId="2E82E0A1"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3952F3DA" w14:textId="77777777" w:rsidR="000A2A66" w:rsidRPr="00E55649" w:rsidRDefault="579FD1EB"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rPr>
        <w:lastRenderedPageBreak/>
        <w:t xml:space="preserve">Durante la fase internacional, el solicitante puede pedir de manera voluntaria, un examen preliminar internacional que tiene por objeto analizar por segunda vez la patentabilidad de una invención con respecto a las mismas normas que rigen para la opinión escrita redactada por la Administración encargada de la búsqueda internacional. Dicha petición puede estar acompañada de una modificación de la solicitud internacional a fin de superar las objeciones de patentabilidad relacionadas con los documentos señalados en el informe de búsqueda internacional y subsanar las objeciones de claridad o unidad de invención formuladas en la opinión escrita de la Administración que efectuó la búsqueda.  Para ello, el solicitante podrá recurrir al examen preliminar internacional en la IPEA correspondiente (Administración encargada de realizar el examen preliminar internacional), para intervenir en el proceso de examen y así poder influir, antes de la entrada en la Fase nacional, en las conclusiones del personal encargado del examen. Al final del procedimiento, se remitirá un informe preliminar internacional sobre la patentabilidad (IPRP Capítulo II o IPEA International </w:t>
      </w:r>
      <w:proofErr w:type="spellStart"/>
      <w:r w:rsidRPr="00E55649">
        <w:rPr>
          <w:rFonts w:cs="Arial"/>
        </w:rPr>
        <w:t>Preliminary</w:t>
      </w:r>
      <w:proofErr w:type="spellEnd"/>
      <w:r w:rsidRPr="00E55649">
        <w:rPr>
          <w:rFonts w:cs="Arial"/>
        </w:rPr>
        <w:t xml:space="preserve"> </w:t>
      </w:r>
      <w:proofErr w:type="spellStart"/>
      <w:r w:rsidRPr="00E55649">
        <w:rPr>
          <w:rFonts w:cs="Arial"/>
        </w:rPr>
        <w:t>Report</w:t>
      </w:r>
      <w:proofErr w:type="spellEnd"/>
      <w:r w:rsidRPr="00E55649">
        <w:rPr>
          <w:rFonts w:cs="Arial"/>
        </w:rPr>
        <w:t xml:space="preserve"> </w:t>
      </w:r>
      <w:proofErr w:type="spellStart"/>
      <w:r w:rsidRPr="00E55649">
        <w:rPr>
          <w:rFonts w:cs="Arial"/>
        </w:rPr>
        <w:t>of</w:t>
      </w:r>
      <w:proofErr w:type="spellEnd"/>
      <w:r w:rsidRPr="00E55649">
        <w:rPr>
          <w:rFonts w:cs="Arial"/>
        </w:rPr>
        <w:t xml:space="preserve"> </w:t>
      </w:r>
      <w:proofErr w:type="spellStart"/>
      <w:r w:rsidRPr="00E55649">
        <w:rPr>
          <w:rFonts w:cs="Arial"/>
        </w:rPr>
        <w:t>Patentability</w:t>
      </w:r>
      <w:proofErr w:type="spellEnd"/>
      <w:r w:rsidRPr="00E55649">
        <w:rPr>
          <w:rFonts w:cs="Arial"/>
        </w:rPr>
        <w:t xml:space="preserve"> </w:t>
      </w:r>
      <w:proofErr w:type="spellStart"/>
      <w:r w:rsidRPr="00E55649">
        <w:rPr>
          <w:rFonts w:cs="Arial"/>
        </w:rPr>
        <w:t>Chapter</w:t>
      </w:r>
      <w:proofErr w:type="spellEnd"/>
      <w:r w:rsidRPr="00E55649">
        <w:rPr>
          <w:rFonts w:cs="Arial"/>
        </w:rPr>
        <w:t xml:space="preserve"> II)</w:t>
      </w:r>
      <w:r w:rsidR="000A2A66" w:rsidRPr="00E55649">
        <w:rPr>
          <w:rStyle w:val="Refdenotaalpie"/>
          <w:rFonts w:cs="Arial"/>
        </w:rPr>
        <w:footnoteReference w:id="12"/>
      </w:r>
      <w:r w:rsidRPr="00E55649">
        <w:rPr>
          <w:rFonts w:cs="Arial"/>
        </w:rPr>
        <w:t>.</w:t>
      </w:r>
    </w:p>
    <w:p w14:paraId="3E61C18B"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474AD90C"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szCs w:val="24"/>
        </w:rPr>
        <w:t xml:space="preserve">En virtud de lo anterior, el solicitante puede modificar la descripción, reivindicaciones y dibujos, de acuerdo con lo previsto por el artículo 34 del Tratado, durante la fase internacional. </w:t>
      </w:r>
    </w:p>
    <w:p w14:paraId="1D757C40"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3F2C6364"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szCs w:val="24"/>
        </w:rPr>
        <w:t>Por tal razón, el examinador debe verificar que el solicitante reporte correctamente si la solicitud ingresa a fase nacional como Capítulo I o Capítulo II, comparando los datos bibliográficos del sistema con la información de la publicación internacional, como se muestra a continuación:</w:t>
      </w:r>
    </w:p>
    <w:p w14:paraId="24EDB963"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4EEDDE6F"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jc w:val="center"/>
        <w:rPr>
          <w:rFonts w:cs="Arial"/>
          <w:noProof/>
          <w:lang w:eastAsia="es-ES"/>
        </w:rPr>
      </w:pPr>
      <w:r w:rsidRPr="00E55649">
        <w:t xml:space="preserve"> </w:t>
      </w:r>
      <w:r w:rsidRPr="00E55649">
        <w:rPr>
          <w:rFonts w:cs="Arial"/>
          <w:noProof/>
          <w:shd w:val="clear" w:color="auto" w:fill="E6E6E6"/>
          <w:lang w:eastAsia="es-CO"/>
        </w:rPr>
        <w:drawing>
          <wp:inline distT="0" distB="0" distL="0" distR="0" wp14:anchorId="0CE49397" wp14:editId="37FEB99C">
            <wp:extent cx="3111044" cy="385543"/>
            <wp:effectExtent l="0" t="0" r="0" b="0"/>
            <wp:docPr id="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14675" cy="385993"/>
                    </a:xfrm>
                    <a:prstGeom prst="rect">
                      <a:avLst/>
                    </a:prstGeom>
                    <a:noFill/>
                    <a:ln>
                      <a:noFill/>
                    </a:ln>
                  </pic:spPr>
                </pic:pic>
              </a:graphicData>
            </a:graphic>
          </wp:inline>
        </w:drawing>
      </w:r>
    </w:p>
    <w:p w14:paraId="167B2F81"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jc w:val="center"/>
        <w:rPr>
          <w:rFonts w:cs="Arial"/>
          <w:sz w:val="20"/>
          <w:szCs w:val="24"/>
        </w:rPr>
      </w:pPr>
      <w:r w:rsidRPr="00E55649">
        <w:rPr>
          <w:rFonts w:cs="Arial"/>
          <w:noProof/>
          <w:sz w:val="14"/>
          <w:shd w:val="clear" w:color="auto" w:fill="E6E6E6"/>
          <w:lang w:eastAsia="es-CO"/>
        </w:rPr>
        <w:drawing>
          <wp:inline distT="0" distB="0" distL="0" distR="0" wp14:anchorId="42236087" wp14:editId="623AE020">
            <wp:extent cx="5612130" cy="822225"/>
            <wp:effectExtent l="0" t="0" r="1270" b="0"/>
            <wp:docPr id="2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822225"/>
                    </a:xfrm>
                    <a:prstGeom prst="rect">
                      <a:avLst/>
                    </a:prstGeom>
                    <a:noFill/>
                    <a:ln>
                      <a:noFill/>
                    </a:ln>
                  </pic:spPr>
                </pic:pic>
              </a:graphicData>
            </a:graphic>
          </wp:inline>
        </w:drawing>
      </w:r>
    </w:p>
    <w:p w14:paraId="0EDA1FEA" w14:textId="3074C881" w:rsidR="000A2A66" w:rsidRPr="00E55649" w:rsidRDefault="00406BAE" w:rsidP="000A2A66">
      <w:pPr>
        <w:tabs>
          <w:tab w:val="left" w:pos="0"/>
          <w:tab w:val="left" w:pos="284"/>
          <w:tab w:val="left" w:pos="709"/>
          <w:tab w:val="left" w:pos="1134"/>
          <w:tab w:val="left" w:pos="1276"/>
          <w:tab w:val="left" w:pos="1843"/>
        </w:tabs>
        <w:autoSpaceDE w:val="0"/>
        <w:autoSpaceDN w:val="0"/>
        <w:adjustRightInd w:val="0"/>
        <w:jc w:val="center"/>
        <w:rPr>
          <w:rFonts w:cs="Arial"/>
          <w:sz w:val="20"/>
          <w:szCs w:val="20"/>
        </w:rPr>
      </w:pPr>
      <w:r w:rsidRPr="00E55649">
        <w:rPr>
          <w:rFonts w:cs="Arial"/>
          <w:b/>
          <w:sz w:val="20"/>
          <w:szCs w:val="20"/>
        </w:rPr>
        <w:t>Fig. 55</w:t>
      </w:r>
      <w:r w:rsidR="000A2A66" w:rsidRPr="00E55649">
        <w:rPr>
          <w:rFonts w:cs="Arial"/>
          <w:b/>
          <w:sz w:val="20"/>
          <w:szCs w:val="20"/>
        </w:rPr>
        <w:t xml:space="preserve"> </w:t>
      </w:r>
      <w:r w:rsidR="000A2A66" w:rsidRPr="00E55649">
        <w:rPr>
          <w:rFonts w:cs="Arial"/>
          <w:sz w:val="20"/>
          <w:szCs w:val="20"/>
        </w:rPr>
        <w:t>Verificación Capítulo I</w:t>
      </w:r>
    </w:p>
    <w:p w14:paraId="61070263"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64F37A83"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b/>
          <w:szCs w:val="24"/>
        </w:rPr>
        <w:t>Nota 5</w:t>
      </w:r>
      <w:r w:rsidRPr="00E55649">
        <w:rPr>
          <w:rFonts w:cs="Arial"/>
          <w:szCs w:val="24"/>
        </w:rPr>
        <w:t xml:space="preserve">: En los datos bibliográficos de la publicación internacional, de las solicitudes PCT, Capítulo I, no se hace referencia a este.  </w:t>
      </w:r>
    </w:p>
    <w:p w14:paraId="5417F33C"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jc w:val="center"/>
        <w:rPr>
          <w:rFonts w:cs="Arial"/>
          <w:sz w:val="14"/>
          <w:szCs w:val="24"/>
        </w:rPr>
      </w:pPr>
      <w:r w:rsidRPr="00E55649">
        <w:rPr>
          <w:rFonts w:cs="Arial"/>
          <w:noProof/>
          <w:shd w:val="clear" w:color="auto" w:fill="E6E6E6"/>
          <w:lang w:eastAsia="es-CO"/>
        </w:rPr>
        <w:lastRenderedPageBreak/>
        <w:drawing>
          <wp:inline distT="0" distB="0" distL="0" distR="0" wp14:anchorId="07B5179A" wp14:editId="11328B26">
            <wp:extent cx="3123409" cy="2070100"/>
            <wp:effectExtent l="19050" t="19050" r="20320" b="2540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25594" cy="2071548"/>
                    </a:xfrm>
                    <a:prstGeom prst="rect">
                      <a:avLst/>
                    </a:prstGeom>
                    <a:noFill/>
                    <a:ln w="6350" cmpd="sng">
                      <a:solidFill>
                        <a:srgbClr val="0070C0"/>
                      </a:solidFill>
                      <a:miter lim="800000"/>
                      <a:headEnd/>
                      <a:tailEnd/>
                    </a:ln>
                    <a:effectLst/>
                  </pic:spPr>
                </pic:pic>
              </a:graphicData>
            </a:graphic>
          </wp:inline>
        </w:drawing>
      </w:r>
    </w:p>
    <w:p w14:paraId="35DB19D7"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jc w:val="center"/>
        <w:rPr>
          <w:rFonts w:cs="Arial"/>
          <w:szCs w:val="24"/>
        </w:rPr>
      </w:pPr>
      <w:r w:rsidRPr="00E55649">
        <w:t xml:space="preserve"> </w:t>
      </w:r>
      <w:r w:rsidRPr="00E55649">
        <w:rPr>
          <w:rFonts w:cs="Arial"/>
          <w:noProof/>
          <w:szCs w:val="24"/>
          <w:shd w:val="clear" w:color="auto" w:fill="E6E6E6"/>
          <w:lang w:eastAsia="es-CO"/>
        </w:rPr>
        <w:drawing>
          <wp:inline distT="0" distB="0" distL="0" distR="0" wp14:anchorId="2D57CBD9" wp14:editId="1C341FFF">
            <wp:extent cx="1788795" cy="503439"/>
            <wp:effectExtent l="0" t="0" r="0" b="5080"/>
            <wp:docPr id="2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89266" cy="503572"/>
                    </a:xfrm>
                    <a:prstGeom prst="rect">
                      <a:avLst/>
                    </a:prstGeom>
                    <a:noFill/>
                    <a:ln>
                      <a:noFill/>
                    </a:ln>
                  </pic:spPr>
                </pic:pic>
              </a:graphicData>
            </a:graphic>
          </wp:inline>
        </w:drawing>
      </w:r>
    </w:p>
    <w:p w14:paraId="317B2D2A"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noProof/>
          <w:szCs w:val="24"/>
          <w:shd w:val="clear" w:color="auto" w:fill="E6E6E6"/>
          <w:lang w:eastAsia="es-CO"/>
        </w:rPr>
        <w:drawing>
          <wp:inline distT="0" distB="0" distL="0" distR="0" wp14:anchorId="16BC3D26" wp14:editId="597EEF57">
            <wp:extent cx="5732251" cy="1143000"/>
            <wp:effectExtent l="0" t="0" r="1905" b="0"/>
            <wp:docPr id="2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3978" cy="1145338"/>
                    </a:xfrm>
                    <a:prstGeom prst="rect">
                      <a:avLst/>
                    </a:prstGeom>
                    <a:noFill/>
                    <a:ln>
                      <a:noFill/>
                    </a:ln>
                  </pic:spPr>
                </pic:pic>
              </a:graphicData>
            </a:graphic>
          </wp:inline>
        </w:drawing>
      </w:r>
    </w:p>
    <w:p w14:paraId="5D8078DA" w14:textId="3353FF1F" w:rsidR="000A2A66" w:rsidRPr="00E55649" w:rsidRDefault="00406BAE" w:rsidP="000A2A66">
      <w:pPr>
        <w:jc w:val="center"/>
        <w:rPr>
          <w:rFonts w:cs="Arial"/>
          <w:sz w:val="20"/>
          <w:szCs w:val="24"/>
        </w:rPr>
      </w:pPr>
      <w:r w:rsidRPr="00E55649">
        <w:rPr>
          <w:rFonts w:cs="Arial"/>
          <w:b/>
          <w:sz w:val="20"/>
          <w:szCs w:val="24"/>
        </w:rPr>
        <w:t>Fig. 56</w:t>
      </w:r>
      <w:r w:rsidR="000A2A66" w:rsidRPr="00E55649">
        <w:rPr>
          <w:rFonts w:cs="Arial"/>
          <w:b/>
          <w:sz w:val="20"/>
          <w:szCs w:val="24"/>
        </w:rPr>
        <w:t xml:space="preserve"> </w:t>
      </w:r>
      <w:r w:rsidR="000A2A66" w:rsidRPr="00E55649">
        <w:rPr>
          <w:rFonts w:cs="Arial"/>
          <w:sz w:val="20"/>
          <w:szCs w:val="24"/>
        </w:rPr>
        <w:t>Verificación Capítulo II</w:t>
      </w:r>
    </w:p>
    <w:p w14:paraId="24A91FCF"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07360F29"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szCs w:val="24"/>
        </w:rPr>
        <w:t xml:space="preserve">Una vez verificado el correcto registro del tipo de capítulo por el que ingresó la solicitud, y </w:t>
      </w:r>
      <w:proofErr w:type="gramStart"/>
      <w:r w:rsidRPr="00E55649">
        <w:rPr>
          <w:rFonts w:cs="Arial"/>
          <w:szCs w:val="24"/>
        </w:rPr>
        <w:t>en caso que</w:t>
      </w:r>
      <w:proofErr w:type="gramEnd"/>
      <w:r w:rsidRPr="00E55649">
        <w:rPr>
          <w:rFonts w:cs="Arial"/>
          <w:szCs w:val="24"/>
        </w:rPr>
        <w:t xml:space="preserve"> el solicitante haya realizado modificaciones en fase internacional, el examinador debe verificar que la solicitud presentada en fase nacional, contenga dichas modificaciones traducidas al castellano. </w:t>
      </w:r>
    </w:p>
    <w:p w14:paraId="3FF04BE5" w14:textId="77777777" w:rsidR="000A2A66" w:rsidRPr="00E55649" w:rsidRDefault="000A2A66" w:rsidP="000A2A66">
      <w:pPr>
        <w:tabs>
          <w:tab w:val="left" w:pos="0"/>
          <w:tab w:val="left" w:pos="284"/>
          <w:tab w:val="left" w:pos="709"/>
          <w:tab w:val="left" w:pos="1134"/>
          <w:tab w:val="left" w:pos="1276"/>
          <w:tab w:val="left" w:pos="1843"/>
        </w:tabs>
        <w:autoSpaceDE w:val="0"/>
        <w:autoSpaceDN w:val="0"/>
        <w:adjustRightInd w:val="0"/>
        <w:rPr>
          <w:rFonts w:cs="Arial"/>
          <w:szCs w:val="24"/>
        </w:rPr>
      </w:pPr>
    </w:p>
    <w:p w14:paraId="009C6C48" w14:textId="669D993F" w:rsidR="000A2A66" w:rsidRPr="00E55649" w:rsidRDefault="579FD1EB" w:rsidP="000A2A66">
      <w:pPr>
        <w:tabs>
          <w:tab w:val="left" w:pos="0"/>
          <w:tab w:val="left" w:pos="284"/>
          <w:tab w:val="left" w:pos="709"/>
          <w:tab w:val="left" w:pos="1134"/>
          <w:tab w:val="left" w:pos="1276"/>
          <w:tab w:val="left" w:pos="1843"/>
        </w:tabs>
        <w:autoSpaceDE w:val="0"/>
        <w:autoSpaceDN w:val="0"/>
        <w:adjustRightInd w:val="0"/>
        <w:rPr>
          <w:rFonts w:cs="Arial"/>
          <w:szCs w:val="24"/>
        </w:rPr>
      </w:pPr>
      <w:r w:rsidRPr="00E55649">
        <w:rPr>
          <w:rFonts w:cs="Arial"/>
        </w:rPr>
        <w:t>El examinador deberá verificar que el solicitante anexe la traducción de las reivindicaciones tal y como fueron modificadas bajo el artículo 19 del Tratado (Capítulo I) y si las modificaciones las ha realizado el solicitante como consecuencia del examen preliminar internacional (Capítulo II), la traducción proporcionada, además, debe contener la traducción de las modificaciones efectuadas conforme a lo dispuesto en el artículo 34.2)</w:t>
      </w:r>
      <w:r w:rsidR="4AA9AA8A" w:rsidRPr="00E55649">
        <w:rPr>
          <w:rFonts w:cs="Arial"/>
        </w:rPr>
        <w:t xml:space="preserve"> </w:t>
      </w:r>
      <w:r w:rsidRPr="00E55649">
        <w:rPr>
          <w:rFonts w:cs="Arial"/>
        </w:rPr>
        <w:t>b) del Tratado</w:t>
      </w:r>
      <w:r w:rsidR="000A2A66" w:rsidRPr="00E55649">
        <w:rPr>
          <w:rStyle w:val="Refdenotaalpie"/>
          <w:rFonts w:cs="Arial"/>
        </w:rPr>
        <w:footnoteReference w:id="13"/>
      </w:r>
      <w:r w:rsidRPr="00E55649">
        <w:rPr>
          <w:rFonts w:cs="Arial"/>
        </w:rPr>
        <w:t>.</w:t>
      </w:r>
    </w:p>
    <w:p w14:paraId="0BF2C2B4"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B241DDF" w14:textId="77777777" w:rsidR="000A2A66" w:rsidRPr="00E55649" w:rsidRDefault="579FD1EB"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rPr>
        <w:t xml:space="preserve">Si el solicitante llegara a registrar erróneamente el tipo de capítulo y/o no presente la traducción de las modificaciones realizadas en virtud del capítulo I o II del Tratado, el examinador debe requerir al solicitante para que allegue la traducción de las modificaciones. Si a la expiración del término de respuesta a requerimiento en etapa de forma el solicitante no presenta la traducción de las modificaciones requeridas, </w:t>
      </w:r>
      <w:r w:rsidRPr="00E55649">
        <w:rPr>
          <w:rFonts w:cs="Arial"/>
        </w:rPr>
        <w:lastRenderedPageBreak/>
        <w:t>el examinador debe ignorar dichas modificaciones y proceder sobre la base de la solicitud inicialmente presentada</w:t>
      </w:r>
      <w:r w:rsidR="000A2A66" w:rsidRPr="00E55649">
        <w:rPr>
          <w:rStyle w:val="Refdenotaalpie"/>
          <w:rFonts w:cs="Arial"/>
        </w:rPr>
        <w:footnoteReference w:id="14"/>
      </w:r>
      <w:r w:rsidRPr="00E55649">
        <w:rPr>
          <w:rFonts w:cs="Arial"/>
        </w:rPr>
        <w:t>.</w:t>
      </w:r>
    </w:p>
    <w:p w14:paraId="339AFF58"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C42907C"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lang w:val="es-ES_tradnl"/>
        </w:rPr>
      </w:pPr>
      <w:r w:rsidRPr="00E55649">
        <w:rPr>
          <w:rFonts w:cs="Arial"/>
          <w:szCs w:val="24"/>
        </w:rPr>
        <w:t>Además, el examinador tendrá que revisar en el documento de Capítulo I o Capítulo II (según el caso), que las modificaciones propuestas durante la solicitud internacional hayan sido aceptadas por la IPEA (Administración) encargada de realizar el examen preliminar internacional. En caso de que hubieran sido rechazadas por esta administración, las modificaciones allegadas no podrán ser tenidas en cuentas para el ingreso a fase nacional, por lo que se deberá requerir al solicitante para que aclare el resultado del IPRP (</w:t>
      </w:r>
      <w:r w:rsidRPr="00E55649">
        <w:rPr>
          <w:rFonts w:cs="Arial"/>
          <w:bCs/>
          <w:szCs w:val="24"/>
          <w:lang w:val="es-ES_tradnl"/>
        </w:rPr>
        <w:t xml:space="preserve">International </w:t>
      </w:r>
      <w:proofErr w:type="spellStart"/>
      <w:r w:rsidRPr="00E55649">
        <w:rPr>
          <w:rFonts w:cs="Arial"/>
          <w:bCs/>
          <w:szCs w:val="24"/>
          <w:lang w:val="es-ES_tradnl"/>
        </w:rPr>
        <w:t>Preliminary</w:t>
      </w:r>
      <w:proofErr w:type="spellEnd"/>
      <w:r w:rsidRPr="00E55649">
        <w:rPr>
          <w:rFonts w:cs="Arial"/>
          <w:bCs/>
          <w:szCs w:val="24"/>
          <w:lang w:val="es-ES_tradnl"/>
        </w:rPr>
        <w:t xml:space="preserve"> </w:t>
      </w:r>
      <w:proofErr w:type="spellStart"/>
      <w:r w:rsidRPr="00E55649">
        <w:rPr>
          <w:rFonts w:cs="Arial"/>
          <w:bCs/>
          <w:szCs w:val="24"/>
          <w:lang w:val="es-ES_tradnl"/>
        </w:rPr>
        <w:t>Report</w:t>
      </w:r>
      <w:proofErr w:type="spellEnd"/>
      <w:r w:rsidRPr="00E55649">
        <w:rPr>
          <w:rFonts w:cs="Arial"/>
          <w:bCs/>
          <w:szCs w:val="24"/>
          <w:lang w:val="es-ES_tradnl"/>
        </w:rPr>
        <w:t xml:space="preserve"> </w:t>
      </w:r>
      <w:proofErr w:type="spellStart"/>
      <w:r w:rsidRPr="00E55649">
        <w:rPr>
          <w:rFonts w:cs="Arial"/>
          <w:bCs/>
          <w:szCs w:val="24"/>
          <w:lang w:val="es-ES_tradnl"/>
        </w:rPr>
        <w:t>on</w:t>
      </w:r>
      <w:proofErr w:type="spellEnd"/>
      <w:r w:rsidRPr="00E55649">
        <w:rPr>
          <w:rFonts w:cs="Arial"/>
          <w:bCs/>
          <w:szCs w:val="24"/>
          <w:lang w:val="es-ES_tradnl"/>
        </w:rPr>
        <w:t xml:space="preserve"> </w:t>
      </w:r>
      <w:proofErr w:type="spellStart"/>
      <w:r w:rsidRPr="00E55649">
        <w:rPr>
          <w:rFonts w:cs="Arial"/>
          <w:bCs/>
          <w:szCs w:val="24"/>
          <w:lang w:val="es-ES_tradnl"/>
        </w:rPr>
        <w:t>Patentability</w:t>
      </w:r>
      <w:proofErr w:type="spellEnd"/>
      <w:r w:rsidRPr="00E55649">
        <w:rPr>
          <w:rFonts w:cs="Arial"/>
          <w:szCs w:val="24"/>
          <w:lang w:val="es-ES_tradnl"/>
        </w:rPr>
        <w:t>)</w:t>
      </w:r>
      <w:r w:rsidRPr="00E55649">
        <w:rPr>
          <w:rFonts w:cs="Arial"/>
          <w:szCs w:val="24"/>
        </w:rPr>
        <w:t>.</w:t>
      </w:r>
    </w:p>
    <w:p w14:paraId="00ADC3C3"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E6AE6FF" w14:textId="77777777" w:rsidR="000A2A66" w:rsidRPr="00E55649" w:rsidRDefault="000A2A66" w:rsidP="00330D37">
      <w:pPr>
        <w:pStyle w:val="Ttulo3"/>
        <w:numPr>
          <w:ilvl w:val="2"/>
          <w:numId w:val="48"/>
        </w:numPr>
        <w:ind w:left="426" w:hanging="426"/>
        <w:rPr>
          <w:rFonts w:cs="Arial"/>
          <w:color w:val="auto"/>
        </w:rPr>
      </w:pPr>
      <w:bookmarkStart w:id="138" w:name="_Toc534901591"/>
      <w:bookmarkStart w:id="139" w:name="_Toc534901791"/>
      <w:bookmarkStart w:id="140" w:name="_Toc49162012"/>
      <w:r w:rsidRPr="00E55649">
        <w:rPr>
          <w:rFonts w:cs="Arial"/>
          <w:color w:val="auto"/>
        </w:rPr>
        <w:t>Modificaciones presentadas (Artículos 22 y 34 Decisión 486)</w:t>
      </w:r>
      <w:bookmarkEnd w:id="138"/>
      <w:bookmarkEnd w:id="139"/>
      <w:bookmarkEnd w:id="140"/>
    </w:p>
    <w:p w14:paraId="662CB6B7" w14:textId="77777777" w:rsidR="000A2A66" w:rsidRPr="00E55649" w:rsidRDefault="000A2A66" w:rsidP="000A2A66">
      <w:pPr>
        <w:rPr>
          <w:rFonts w:cs="Arial"/>
        </w:rPr>
      </w:pPr>
    </w:p>
    <w:p w14:paraId="5C6A6644"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El examinador debe tener en cuenta que una solicitud PCT original, es la solicitud internacional con las modificaciones presentadas en fase internacional, y que toda modificación adicional, tanto en datos bibliográficos como en información técnica, debe ser posterior al momento de entrada en fase nacional y cumplir los requisitos de nuestra Oficina, tales como la solicitud de modificación y el pago por la modificación.</w:t>
      </w:r>
    </w:p>
    <w:p w14:paraId="78E22C18"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7C29C6B" w14:textId="461BB948"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Si el examinador observa diferencias entre los datos bibliográficos, como es el caso del cambio de solicitante, deberá verificar que se encuentre presente el formulario respectivo de la OMPI (PCT/IB/306 Regla 92 bis.1), la nacionalidad y/o residencia reportada en fase internacional. </w:t>
      </w:r>
      <w:proofErr w:type="gramStart"/>
      <w:r w:rsidRPr="00E55649">
        <w:rPr>
          <w:rFonts w:cs="Arial"/>
          <w:szCs w:val="24"/>
        </w:rPr>
        <w:t>En caso que</w:t>
      </w:r>
      <w:proofErr w:type="gramEnd"/>
      <w:r w:rsidRPr="00E55649">
        <w:rPr>
          <w:rFonts w:cs="Arial"/>
          <w:szCs w:val="24"/>
        </w:rPr>
        <w:t xml:space="preserve"> no se haya incluido la información correspondiente a dicha modificación realizada en</w:t>
      </w:r>
      <w:r w:rsidR="00051C24" w:rsidRPr="00E55649">
        <w:rPr>
          <w:rFonts w:cs="Arial"/>
          <w:szCs w:val="24"/>
        </w:rPr>
        <w:t xml:space="preserve"> </w:t>
      </w:r>
      <w:r w:rsidRPr="00E55649">
        <w:rPr>
          <w:rFonts w:cs="Arial"/>
          <w:szCs w:val="24"/>
        </w:rPr>
        <w:t xml:space="preserve">fase internacional en la plataforma del SIPI, se debe requerir al solicitante para que aclare o formalice el cambio. </w:t>
      </w:r>
    </w:p>
    <w:p w14:paraId="1FF7668D"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7125F31B"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De la misma manera, si el solicitante presenta modificación al capítulo descriptivo y/o reivindicatorio no presentada en fase internacional, el examinador debe requerir al solicitante para que aclare o formalice dicha modificación. </w:t>
      </w:r>
    </w:p>
    <w:p w14:paraId="57EC426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1DBB488D" w14:textId="77777777" w:rsidR="000A2A66" w:rsidRPr="00E55649" w:rsidRDefault="000A2A66" w:rsidP="000A2A66">
      <w:pPr>
        <w:rPr>
          <w:rFonts w:cs="Arial"/>
        </w:rPr>
      </w:pPr>
      <w:r w:rsidRPr="00E55649">
        <w:rPr>
          <w:rFonts w:cs="Arial"/>
          <w:szCs w:val="24"/>
        </w:rPr>
        <w:t xml:space="preserve">Por otra parte, </w:t>
      </w:r>
      <w:r w:rsidRPr="00E55649">
        <w:rPr>
          <w:rFonts w:cs="Arial"/>
        </w:rPr>
        <w:t xml:space="preserve">el examinador debe verificar si el solicitante, posterior a la fecha de  radicación, presentó modificaciones visualizadas como “Casos asociados” al final de la información de la pestaña de “Actuaciones” y si es el caso, y la modificación presentada cumple los requisitos, esto es que sea presentada por la persona autorizada, que corresponda al expediente y que se evidencie el pago de la tasa respectiva, se debe tramitar la modificación solicitada, antes de continuar con el examen de forma. </w:t>
      </w:r>
    </w:p>
    <w:p w14:paraId="34DAFD6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rPr>
      </w:pPr>
    </w:p>
    <w:p w14:paraId="50370F89" w14:textId="77777777" w:rsidR="000A2A66" w:rsidRPr="00E55649" w:rsidRDefault="000A2A66" w:rsidP="00330D37">
      <w:pPr>
        <w:pStyle w:val="Ttulo3"/>
        <w:numPr>
          <w:ilvl w:val="2"/>
          <w:numId w:val="48"/>
        </w:numPr>
        <w:ind w:left="426" w:hanging="426"/>
        <w:rPr>
          <w:rFonts w:cs="Arial"/>
          <w:color w:val="auto"/>
        </w:rPr>
      </w:pPr>
      <w:bookmarkStart w:id="141" w:name="_Toc534901592"/>
      <w:bookmarkStart w:id="142" w:name="_Toc534901792"/>
      <w:bookmarkStart w:id="143" w:name="_Toc49162013"/>
      <w:r w:rsidRPr="00E55649">
        <w:rPr>
          <w:rFonts w:cs="Arial"/>
          <w:color w:val="auto"/>
        </w:rPr>
        <w:lastRenderedPageBreak/>
        <w:t>Poder (Literal f) artículo 26, Decisión 486)</w:t>
      </w:r>
      <w:bookmarkEnd w:id="141"/>
      <w:bookmarkEnd w:id="142"/>
      <w:bookmarkEnd w:id="143"/>
    </w:p>
    <w:p w14:paraId="6B5BD56E" w14:textId="77777777" w:rsidR="000A2A66" w:rsidRPr="00E55649" w:rsidRDefault="000A2A66" w:rsidP="000A2A66">
      <w:pPr>
        <w:rPr>
          <w:rFonts w:cs="Arial"/>
        </w:rPr>
      </w:pPr>
    </w:p>
    <w:p w14:paraId="3D17D4EC" w14:textId="77777777" w:rsidR="000A2A66" w:rsidRPr="00E55649" w:rsidRDefault="000A2A66" w:rsidP="000A2A66">
      <w:pPr>
        <w:rPr>
          <w:rFonts w:cs="Arial"/>
          <w:szCs w:val="24"/>
        </w:rPr>
      </w:pPr>
      <w:r w:rsidRPr="00E55649">
        <w:rPr>
          <w:rFonts w:cs="Arial"/>
          <w:szCs w:val="24"/>
        </w:rPr>
        <w:t>El examinador deber tener en cuenta que las solicitudes de patente por vía PCT, siempre se tramitan por intermedio de apoderado.</w:t>
      </w:r>
    </w:p>
    <w:p w14:paraId="5650343B" w14:textId="77777777" w:rsidR="000A2A66" w:rsidRPr="00E55649" w:rsidRDefault="000A2A66" w:rsidP="000A2A66">
      <w:pPr>
        <w:rPr>
          <w:rFonts w:cs="Arial"/>
          <w:szCs w:val="24"/>
        </w:rPr>
      </w:pPr>
    </w:p>
    <w:p w14:paraId="5DF094BF" w14:textId="1AEBFE20" w:rsidR="000A2A66" w:rsidRPr="00E55649" w:rsidRDefault="000A2A66" w:rsidP="000A2A66">
      <w:pPr>
        <w:rPr>
          <w:rFonts w:cs="Arial"/>
          <w:szCs w:val="24"/>
        </w:rPr>
      </w:pPr>
      <w:r w:rsidRPr="00E55649">
        <w:rPr>
          <w:rFonts w:cs="Arial"/>
          <w:szCs w:val="24"/>
        </w:rPr>
        <w:t>Para la verificación del cumplimiento de los requisitos del apoderado y del poder, el examinador debe proceder según el num</w:t>
      </w:r>
      <w:r w:rsidR="00C81651" w:rsidRPr="00E55649">
        <w:rPr>
          <w:rFonts w:cs="Arial"/>
          <w:szCs w:val="24"/>
        </w:rPr>
        <w:t>eral 3</w:t>
      </w:r>
      <w:r w:rsidRPr="00E55649">
        <w:rPr>
          <w:rFonts w:cs="Arial"/>
          <w:szCs w:val="24"/>
        </w:rPr>
        <w:t>.1.</w:t>
      </w:r>
      <w:r w:rsidR="000E12A6" w:rsidRPr="00E55649">
        <w:rPr>
          <w:rFonts w:cs="Arial"/>
          <w:szCs w:val="24"/>
        </w:rPr>
        <w:t>4</w:t>
      </w:r>
      <w:r w:rsidRPr="00E55649">
        <w:rPr>
          <w:rFonts w:cs="Arial"/>
          <w:szCs w:val="24"/>
        </w:rPr>
        <w:t xml:space="preserve">. </w:t>
      </w:r>
    </w:p>
    <w:p w14:paraId="71875101" w14:textId="77777777" w:rsidR="000A2A66" w:rsidRPr="00E55649" w:rsidRDefault="000A2A66" w:rsidP="000A2A66">
      <w:pPr>
        <w:rPr>
          <w:rFonts w:cs="Arial"/>
        </w:rPr>
      </w:pPr>
    </w:p>
    <w:p w14:paraId="6F3B8999" w14:textId="77777777" w:rsidR="000A2A66" w:rsidRPr="00E55649" w:rsidRDefault="000A2A66" w:rsidP="00330D37">
      <w:pPr>
        <w:pStyle w:val="Ttulo3"/>
        <w:numPr>
          <w:ilvl w:val="2"/>
          <w:numId w:val="48"/>
        </w:numPr>
        <w:ind w:left="426" w:hanging="426"/>
        <w:rPr>
          <w:rFonts w:cs="Arial"/>
          <w:color w:val="auto"/>
        </w:rPr>
      </w:pPr>
      <w:bookmarkStart w:id="144" w:name="_Toc534901593"/>
      <w:bookmarkStart w:id="145" w:name="_Toc534901793"/>
      <w:bookmarkStart w:id="146" w:name="_Toc49162014"/>
      <w:r w:rsidRPr="00E55649">
        <w:rPr>
          <w:rFonts w:cs="Arial"/>
          <w:color w:val="auto"/>
        </w:rPr>
        <w:t>Cesión (Literal k) artículo 26, Decisión 486)</w:t>
      </w:r>
      <w:bookmarkEnd w:id="144"/>
      <w:bookmarkEnd w:id="145"/>
      <w:bookmarkEnd w:id="146"/>
    </w:p>
    <w:p w14:paraId="5A1AA4B2" w14:textId="77777777" w:rsidR="000A2A66" w:rsidRPr="00E55649" w:rsidRDefault="000A2A66" w:rsidP="000A2A66">
      <w:pPr>
        <w:rPr>
          <w:rFonts w:cs="Arial"/>
        </w:rPr>
      </w:pPr>
    </w:p>
    <w:p w14:paraId="4B2D3314" w14:textId="79F04EB6" w:rsidR="000A2A66" w:rsidRPr="00E55649" w:rsidRDefault="000A2A66" w:rsidP="000A2A66">
      <w:pPr>
        <w:rPr>
          <w:rFonts w:cs="Arial"/>
        </w:rPr>
      </w:pPr>
      <w:r w:rsidRPr="00E55649">
        <w:rPr>
          <w:rFonts w:cs="Arial"/>
        </w:rPr>
        <w:t xml:space="preserve">En caso de que el solicitante sea diferente al inventor dentro de la solicitud para entrada en fase nacional, será necesario el aporte del documento en que consta la cesión del derecho a la Patente del inventor al solicitante o a su causante, o la declaración efectuada en </w:t>
      </w:r>
      <w:r w:rsidR="008E6762" w:rsidRPr="00E55649">
        <w:rPr>
          <w:rFonts w:cs="Arial"/>
        </w:rPr>
        <w:t xml:space="preserve">fase </w:t>
      </w:r>
      <w:r w:rsidRPr="00E55649">
        <w:rPr>
          <w:rFonts w:cs="Arial"/>
        </w:rPr>
        <w:t xml:space="preserve">internacional a que hace referencia la Regla 4.17 </w:t>
      </w:r>
      <w:proofErr w:type="spellStart"/>
      <w:r w:rsidRPr="00E55649">
        <w:rPr>
          <w:rFonts w:cs="Arial"/>
        </w:rPr>
        <w:t>ii</w:t>
      </w:r>
      <w:proofErr w:type="spellEnd"/>
      <w:r w:rsidRPr="00E55649">
        <w:rPr>
          <w:rFonts w:cs="Arial"/>
        </w:rPr>
        <w:t xml:space="preserve">) del Tratado de Cooperación en Materia de Patentes PCT. </w:t>
      </w:r>
    </w:p>
    <w:p w14:paraId="200D6E1E" w14:textId="77777777" w:rsidR="000A2A66" w:rsidRPr="00E55649" w:rsidRDefault="000A2A66" w:rsidP="000A2A66">
      <w:pPr>
        <w:rPr>
          <w:rFonts w:cs="Arial"/>
        </w:rPr>
      </w:pPr>
    </w:p>
    <w:p w14:paraId="3E46454C" w14:textId="77777777" w:rsidR="000A2A66" w:rsidRPr="00E55649" w:rsidRDefault="000A2A66" w:rsidP="000A2A66">
      <w:pPr>
        <w:rPr>
          <w:rFonts w:cs="Arial"/>
        </w:rPr>
      </w:pPr>
      <w:r w:rsidRPr="00E55649">
        <w:rPr>
          <w:rFonts w:cs="Arial"/>
        </w:rPr>
        <w:t xml:space="preserve">En primer lugar, el examinador deberá revisar en la pestaña “Documentos” del PATENTSCOPE el </w:t>
      </w:r>
      <w:r w:rsidRPr="00E55649">
        <w:rPr>
          <w:rFonts w:cs="Arial"/>
          <w:lang w:val="es-ES_tradnl"/>
        </w:rPr>
        <w:t xml:space="preserve">Informe de estado de solicitud internacional, el cual contiene información relativa a la solicitud internacional, y en caso de haberse realizado, al final del documento encontrará la declaración hecha en relación con </w:t>
      </w:r>
      <w:r w:rsidRPr="00E55649">
        <w:rPr>
          <w:rFonts w:cs="Arial"/>
        </w:rPr>
        <w:t xml:space="preserve">la Regla 4.17 </w:t>
      </w:r>
      <w:proofErr w:type="spellStart"/>
      <w:r w:rsidRPr="00E55649">
        <w:rPr>
          <w:rFonts w:cs="Arial"/>
        </w:rPr>
        <w:t>ii</w:t>
      </w:r>
      <w:proofErr w:type="spellEnd"/>
      <w:r w:rsidRPr="00E55649">
        <w:rPr>
          <w:rFonts w:cs="Arial"/>
        </w:rPr>
        <w:t>) del Reglamento del PCT, la cual es una declaración sobre el derecho del solicitante, en la fecha de presentación internacional, para solicitar y que se le conceda una patente.</w:t>
      </w:r>
    </w:p>
    <w:p w14:paraId="28DD4AA1" w14:textId="77777777" w:rsidR="000A2A66" w:rsidRPr="00E55649" w:rsidRDefault="000A2A66" w:rsidP="000A2A66">
      <w:pPr>
        <w:rPr>
          <w:rFonts w:cs="Arial"/>
        </w:rPr>
      </w:pPr>
    </w:p>
    <w:p w14:paraId="4C84CA0B"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0561E640" wp14:editId="17CAD090">
            <wp:extent cx="5612130" cy="922313"/>
            <wp:effectExtent l="0" t="0" r="1270" b="0"/>
            <wp:docPr id="2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922313"/>
                    </a:xfrm>
                    <a:prstGeom prst="rect">
                      <a:avLst/>
                    </a:prstGeom>
                    <a:noFill/>
                    <a:ln>
                      <a:noFill/>
                    </a:ln>
                  </pic:spPr>
                </pic:pic>
              </a:graphicData>
            </a:graphic>
          </wp:inline>
        </w:drawing>
      </w:r>
    </w:p>
    <w:p w14:paraId="1D47F3BF" w14:textId="77777777" w:rsidR="000A2A66" w:rsidRPr="00E55649" w:rsidRDefault="000A2A66" w:rsidP="000A2A66">
      <w:pPr>
        <w:rPr>
          <w:rFonts w:cs="Arial"/>
        </w:rPr>
      </w:pPr>
      <w:r w:rsidRPr="00E55649">
        <w:rPr>
          <w:rFonts w:cs="Arial"/>
          <w:noProof/>
          <w:shd w:val="clear" w:color="auto" w:fill="E6E6E6"/>
          <w:lang w:eastAsia="es-CO"/>
        </w:rPr>
        <w:drawing>
          <wp:inline distT="0" distB="0" distL="0" distR="0" wp14:anchorId="5AAFD756" wp14:editId="26E4F2D5">
            <wp:extent cx="5612130" cy="541995"/>
            <wp:effectExtent l="0" t="0" r="1270" b="0"/>
            <wp:docPr id="2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130" cy="541995"/>
                    </a:xfrm>
                    <a:prstGeom prst="rect">
                      <a:avLst/>
                    </a:prstGeom>
                    <a:noFill/>
                    <a:ln>
                      <a:noFill/>
                    </a:ln>
                  </pic:spPr>
                </pic:pic>
              </a:graphicData>
            </a:graphic>
          </wp:inline>
        </w:drawing>
      </w:r>
    </w:p>
    <w:p w14:paraId="6C5EA181" w14:textId="19DB185D" w:rsidR="000A2A66" w:rsidRPr="00E55649" w:rsidRDefault="000A2A66" w:rsidP="000A2A66">
      <w:pPr>
        <w:jc w:val="center"/>
        <w:rPr>
          <w:rFonts w:cs="Arial"/>
          <w:sz w:val="20"/>
          <w:szCs w:val="20"/>
        </w:rPr>
      </w:pPr>
      <w:r w:rsidRPr="00E55649">
        <w:rPr>
          <w:rFonts w:cs="Arial"/>
          <w:b/>
          <w:sz w:val="20"/>
          <w:szCs w:val="20"/>
        </w:rPr>
        <w:t>Fig.</w:t>
      </w:r>
      <w:r w:rsidR="00406BAE" w:rsidRPr="00E55649">
        <w:rPr>
          <w:rFonts w:cs="Arial"/>
          <w:b/>
          <w:sz w:val="20"/>
          <w:szCs w:val="20"/>
        </w:rPr>
        <w:t xml:space="preserve"> 57</w:t>
      </w:r>
      <w:r w:rsidRPr="00E55649">
        <w:rPr>
          <w:rFonts w:cs="Arial"/>
          <w:b/>
          <w:sz w:val="20"/>
          <w:szCs w:val="20"/>
        </w:rPr>
        <w:t xml:space="preserve"> </w:t>
      </w:r>
      <w:r w:rsidRPr="00E55649">
        <w:rPr>
          <w:rFonts w:cs="Arial"/>
          <w:sz w:val="20"/>
          <w:szCs w:val="20"/>
        </w:rPr>
        <w:t>Declaración hecha en virtud de la regla 4.17.ii</w:t>
      </w:r>
    </w:p>
    <w:p w14:paraId="0566B7C5" w14:textId="77777777" w:rsidR="000A2A66" w:rsidRPr="00E55649" w:rsidRDefault="000A2A66" w:rsidP="000A2A66">
      <w:pPr>
        <w:jc w:val="center"/>
        <w:rPr>
          <w:rFonts w:cs="Arial"/>
          <w:b/>
        </w:rPr>
      </w:pPr>
    </w:p>
    <w:p w14:paraId="50A4B53E" w14:textId="77777777" w:rsidR="000A2A66" w:rsidRPr="00E55649" w:rsidRDefault="000A2A66" w:rsidP="000A2A66">
      <w:pPr>
        <w:rPr>
          <w:rFonts w:cs="Arial"/>
        </w:rPr>
      </w:pPr>
      <w:r w:rsidRPr="00E55649">
        <w:rPr>
          <w:rFonts w:cs="Arial"/>
        </w:rPr>
        <w:t>Con esto se tendrá por cumplido el requisito de la cesión en la solicitud correspondiente conforme a lo establecido en el literal k) del artículo 26 de la D</w:t>
      </w:r>
      <w:proofErr w:type="gramStart"/>
      <w:r w:rsidRPr="00E55649">
        <w:rPr>
          <w:rFonts w:cs="Arial"/>
        </w:rPr>
        <w:t>486..</w:t>
      </w:r>
      <w:proofErr w:type="gramEnd"/>
    </w:p>
    <w:p w14:paraId="59C9D999" w14:textId="77777777" w:rsidR="000A2A66" w:rsidRPr="00E55649" w:rsidRDefault="000A2A66" w:rsidP="000A2A66">
      <w:pPr>
        <w:rPr>
          <w:rFonts w:cs="Arial"/>
        </w:rPr>
      </w:pPr>
    </w:p>
    <w:p w14:paraId="2FADA6C3" w14:textId="77777777" w:rsidR="000A2A66" w:rsidRPr="00E55649" w:rsidRDefault="000A2A66" w:rsidP="000A2A66">
      <w:pPr>
        <w:rPr>
          <w:rFonts w:cs="Arial"/>
        </w:rPr>
      </w:pPr>
      <w:r w:rsidRPr="00E55649">
        <w:rPr>
          <w:rFonts w:cs="Arial"/>
        </w:rPr>
        <w:t>Igualmente, en caso de que haya sido allegado el documento de cesión sin que exista la declaración mencionada anteriormente dentro de la solicitud, el examinador deberá verificar que coincidan los datos respectivos al/</w:t>
      </w:r>
      <w:proofErr w:type="gramStart"/>
      <w:r w:rsidRPr="00E55649">
        <w:rPr>
          <w:rFonts w:cs="Arial"/>
        </w:rPr>
        <w:t>a los inventor</w:t>
      </w:r>
      <w:proofErr w:type="gramEnd"/>
      <w:r w:rsidRPr="00E55649">
        <w:rPr>
          <w:rFonts w:cs="Arial"/>
        </w:rPr>
        <w:t>/es, al/los solicitante/s, y el nombre de la invención principalmente:</w:t>
      </w:r>
    </w:p>
    <w:p w14:paraId="33E35B0F" w14:textId="77777777" w:rsidR="000A2A66" w:rsidRPr="00E55649" w:rsidRDefault="000A2A66" w:rsidP="000A2A66">
      <w:pPr>
        <w:rPr>
          <w:rFonts w:cs="Arial"/>
        </w:rPr>
      </w:pPr>
    </w:p>
    <w:p w14:paraId="34292E95" w14:textId="77777777" w:rsidR="000A2A66" w:rsidRPr="00E55649" w:rsidRDefault="000A2A66" w:rsidP="000A2A66">
      <w:pPr>
        <w:jc w:val="center"/>
        <w:rPr>
          <w:rFonts w:cs="Arial"/>
        </w:rPr>
      </w:pPr>
      <w:r w:rsidRPr="00E55649">
        <w:rPr>
          <w:rFonts w:cs="Arial"/>
          <w:noProof/>
          <w:shd w:val="clear" w:color="auto" w:fill="E6E6E6"/>
          <w:lang w:eastAsia="es-CO"/>
        </w:rPr>
        <w:lastRenderedPageBreak/>
        <w:drawing>
          <wp:inline distT="0" distB="0" distL="0" distR="0" wp14:anchorId="3844A122" wp14:editId="3BE66154">
            <wp:extent cx="4802261" cy="461902"/>
            <wp:effectExtent l="0" t="0" r="0" b="0"/>
            <wp:docPr id="2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04268" cy="462095"/>
                    </a:xfrm>
                    <a:prstGeom prst="rect">
                      <a:avLst/>
                    </a:prstGeom>
                    <a:noFill/>
                    <a:ln>
                      <a:noFill/>
                    </a:ln>
                  </pic:spPr>
                </pic:pic>
              </a:graphicData>
            </a:graphic>
          </wp:inline>
        </w:drawing>
      </w:r>
    </w:p>
    <w:p w14:paraId="2AECE5B1"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1030B467" wp14:editId="37858193">
            <wp:extent cx="4804019" cy="378023"/>
            <wp:effectExtent l="0" t="0" r="0" b="3175"/>
            <wp:docPr id="2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09408" cy="378447"/>
                    </a:xfrm>
                    <a:prstGeom prst="rect">
                      <a:avLst/>
                    </a:prstGeom>
                    <a:noFill/>
                    <a:ln>
                      <a:noFill/>
                    </a:ln>
                  </pic:spPr>
                </pic:pic>
              </a:graphicData>
            </a:graphic>
          </wp:inline>
        </w:drawing>
      </w:r>
    </w:p>
    <w:p w14:paraId="5D348FCA"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17C8BA0C" wp14:editId="0A962971">
            <wp:extent cx="4937514" cy="224790"/>
            <wp:effectExtent l="0" t="0" r="0" b="3810"/>
            <wp:docPr id="2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2598" cy="225932"/>
                    </a:xfrm>
                    <a:prstGeom prst="rect">
                      <a:avLst/>
                    </a:prstGeom>
                    <a:noFill/>
                    <a:ln>
                      <a:noFill/>
                    </a:ln>
                  </pic:spPr>
                </pic:pic>
              </a:graphicData>
            </a:graphic>
          </wp:inline>
        </w:drawing>
      </w:r>
    </w:p>
    <w:p w14:paraId="447D2614"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3DC087AD" wp14:editId="1E21D775">
            <wp:extent cx="4851962" cy="1881993"/>
            <wp:effectExtent l="0" t="0" r="0" b="0"/>
            <wp:docPr id="2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3724" cy="1882676"/>
                    </a:xfrm>
                    <a:prstGeom prst="rect">
                      <a:avLst/>
                    </a:prstGeom>
                    <a:noFill/>
                    <a:ln>
                      <a:noFill/>
                    </a:ln>
                  </pic:spPr>
                </pic:pic>
              </a:graphicData>
            </a:graphic>
          </wp:inline>
        </w:drawing>
      </w:r>
    </w:p>
    <w:p w14:paraId="102AA41C" w14:textId="1FC1A40F" w:rsidR="000A2A66" w:rsidRPr="00E55649" w:rsidRDefault="00406BAE" w:rsidP="000A2A66">
      <w:pPr>
        <w:jc w:val="center"/>
        <w:rPr>
          <w:rFonts w:cs="Arial"/>
          <w:sz w:val="20"/>
          <w:szCs w:val="20"/>
        </w:rPr>
      </w:pPr>
      <w:r w:rsidRPr="00E55649">
        <w:rPr>
          <w:rFonts w:cs="Arial"/>
          <w:b/>
          <w:sz w:val="20"/>
          <w:szCs w:val="20"/>
        </w:rPr>
        <w:t>Fig</w:t>
      </w:r>
      <w:r w:rsidR="00783803" w:rsidRPr="00E55649">
        <w:rPr>
          <w:rFonts w:cs="Arial"/>
          <w:b/>
          <w:sz w:val="20"/>
          <w:szCs w:val="20"/>
        </w:rPr>
        <w:t>.</w:t>
      </w:r>
      <w:r w:rsidRPr="00E55649">
        <w:rPr>
          <w:rFonts w:cs="Arial"/>
          <w:b/>
          <w:sz w:val="20"/>
          <w:szCs w:val="20"/>
        </w:rPr>
        <w:t xml:space="preserve"> 58</w:t>
      </w:r>
      <w:r w:rsidR="000A2A66" w:rsidRPr="00E55649">
        <w:rPr>
          <w:rFonts w:cs="Arial"/>
          <w:b/>
          <w:sz w:val="20"/>
          <w:szCs w:val="20"/>
        </w:rPr>
        <w:t xml:space="preserve"> </w:t>
      </w:r>
      <w:r w:rsidR="000A2A66" w:rsidRPr="00E55649">
        <w:rPr>
          <w:rFonts w:cs="Arial"/>
          <w:sz w:val="20"/>
          <w:szCs w:val="20"/>
        </w:rPr>
        <w:t>Verificación del documento de cesión</w:t>
      </w:r>
    </w:p>
    <w:p w14:paraId="4EE68DA7" w14:textId="77777777" w:rsidR="000A2A66" w:rsidRPr="00E55649" w:rsidRDefault="000A2A66" w:rsidP="000A2A66">
      <w:pPr>
        <w:rPr>
          <w:rFonts w:cs="Arial"/>
        </w:rPr>
      </w:pPr>
    </w:p>
    <w:p w14:paraId="7DD52471" w14:textId="77777777" w:rsidR="000A2A66" w:rsidRPr="00E55649" w:rsidRDefault="000A2A66" w:rsidP="000A2A66">
      <w:pPr>
        <w:rPr>
          <w:rFonts w:cs="Arial"/>
        </w:rPr>
      </w:pPr>
      <w:r w:rsidRPr="00E55649">
        <w:rPr>
          <w:rFonts w:cs="Arial"/>
        </w:rPr>
        <w:t xml:space="preserve">Adicionalmente, la cesión siempre debe estar firmada por el/los </w:t>
      </w:r>
      <w:proofErr w:type="spellStart"/>
      <w:r w:rsidRPr="00E55649">
        <w:rPr>
          <w:rFonts w:cs="Arial"/>
        </w:rPr>
        <w:t>invetor</w:t>
      </w:r>
      <w:proofErr w:type="spellEnd"/>
      <w:r w:rsidRPr="00E55649">
        <w:rPr>
          <w:rFonts w:cs="Arial"/>
        </w:rPr>
        <w:t xml:space="preserve">/es, debido a que de esta forma se entiende que la cesión de los derechos fue automáticamente aceptada por el solicitante. </w:t>
      </w:r>
    </w:p>
    <w:p w14:paraId="74E40F04" w14:textId="77777777" w:rsidR="000A2A66" w:rsidRPr="00E55649" w:rsidRDefault="000A2A66" w:rsidP="000A2A66">
      <w:pPr>
        <w:rPr>
          <w:rFonts w:cs="Arial"/>
        </w:rPr>
      </w:pPr>
    </w:p>
    <w:p w14:paraId="6C20F1FB" w14:textId="77777777" w:rsidR="000A2A66" w:rsidRPr="00E55649" w:rsidRDefault="000A2A66" w:rsidP="000A2A66">
      <w:pPr>
        <w:jc w:val="center"/>
        <w:rPr>
          <w:rFonts w:cs="Arial"/>
        </w:rPr>
      </w:pPr>
      <w:r w:rsidRPr="00E55649">
        <w:rPr>
          <w:rFonts w:cs="Arial"/>
          <w:noProof/>
          <w:shd w:val="clear" w:color="auto" w:fill="E6E6E6"/>
          <w:lang w:eastAsia="es-CO"/>
        </w:rPr>
        <w:drawing>
          <wp:inline distT="0" distB="0" distL="0" distR="0" wp14:anchorId="135374A8" wp14:editId="03AEF9A5">
            <wp:extent cx="3718316" cy="1579531"/>
            <wp:effectExtent l="0" t="0" r="0" b="0"/>
            <wp:docPr id="2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9383" cy="1579984"/>
                    </a:xfrm>
                    <a:prstGeom prst="rect">
                      <a:avLst/>
                    </a:prstGeom>
                    <a:noFill/>
                    <a:ln>
                      <a:noFill/>
                    </a:ln>
                  </pic:spPr>
                </pic:pic>
              </a:graphicData>
            </a:graphic>
          </wp:inline>
        </w:drawing>
      </w:r>
    </w:p>
    <w:p w14:paraId="46F008D1" w14:textId="2A96FC51" w:rsidR="000A2A66" w:rsidRPr="00E55649" w:rsidRDefault="00406BAE" w:rsidP="000A2A66">
      <w:pPr>
        <w:jc w:val="center"/>
        <w:rPr>
          <w:rFonts w:cs="Arial"/>
          <w:sz w:val="20"/>
          <w:szCs w:val="20"/>
        </w:rPr>
      </w:pPr>
      <w:r w:rsidRPr="00E55649">
        <w:rPr>
          <w:rFonts w:cs="Arial"/>
          <w:b/>
          <w:sz w:val="20"/>
          <w:szCs w:val="20"/>
        </w:rPr>
        <w:t>Fig. 59</w:t>
      </w:r>
      <w:r w:rsidR="000A2A66" w:rsidRPr="00E55649">
        <w:rPr>
          <w:rFonts w:cs="Arial"/>
          <w:b/>
          <w:sz w:val="20"/>
          <w:szCs w:val="20"/>
        </w:rPr>
        <w:t xml:space="preserve"> </w:t>
      </w:r>
      <w:r w:rsidR="000A2A66" w:rsidRPr="00E55649">
        <w:rPr>
          <w:rFonts w:cs="Arial"/>
          <w:sz w:val="20"/>
          <w:szCs w:val="20"/>
        </w:rPr>
        <w:t>Firma del cedente (inventor) en el documento de cesión</w:t>
      </w:r>
    </w:p>
    <w:p w14:paraId="018F23A7" w14:textId="77777777" w:rsidR="000A2A66" w:rsidRPr="00E55649" w:rsidRDefault="000A2A66" w:rsidP="000A2A66">
      <w:pPr>
        <w:rPr>
          <w:rFonts w:cs="Arial"/>
        </w:rPr>
      </w:pPr>
    </w:p>
    <w:p w14:paraId="6B577C75" w14:textId="77777777" w:rsidR="000A2A66" w:rsidRPr="00E55649" w:rsidRDefault="000A2A66" w:rsidP="000A2A66">
      <w:pPr>
        <w:rPr>
          <w:rFonts w:cs="Arial"/>
        </w:rPr>
      </w:pPr>
      <w:r w:rsidRPr="00E55649">
        <w:rPr>
          <w:rFonts w:cs="Arial"/>
        </w:rPr>
        <w:t>Por lo tanto, si se allega correctamente una copia simple de dicho documento de cesión también se tendrá por cumplido el requisito establecido en el literal k) del artículo 26 de la D486.</w:t>
      </w:r>
    </w:p>
    <w:p w14:paraId="164E7697" w14:textId="77777777" w:rsidR="000A2A66" w:rsidRPr="00E55649" w:rsidRDefault="000A2A66" w:rsidP="000A2A66">
      <w:pPr>
        <w:rPr>
          <w:rFonts w:cs="Arial"/>
        </w:rPr>
      </w:pPr>
    </w:p>
    <w:p w14:paraId="5B283507" w14:textId="77777777" w:rsidR="000A2A66" w:rsidRPr="00E55649" w:rsidRDefault="000A2A66" w:rsidP="000A2A66">
      <w:pPr>
        <w:rPr>
          <w:rFonts w:cs="Arial"/>
        </w:rPr>
      </w:pPr>
      <w:r w:rsidRPr="00E55649">
        <w:rPr>
          <w:rFonts w:cs="Arial"/>
        </w:rPr>
        <w:t xml:space="preserve">En caso de que la solicitud no contenga la declaración hecha con base a lo establecido a la Regla 4.17 </w:t>
      </w:r>
      <w:proofErr w:type="spellStart"/>
      <w:r w:rsidRPr="00E55649">
        <w:rPr>
          <w:rFonts w:cs="Arial"/>
        </w:rPr>
        <w:t>ii</w:t>
      </w:r>
      <w:proofErr w:type="spellEnd"/>
      <w:r w:rsidRPr="00E55649">
        <w:rPr>
          <w:rFonts w:cs="Arial"/>
        </w:rPr>
        <w:t>) del Reglamento del PCT, o la copia del documento de cesión (o esta encuentre incompleto), el examinador deberá requerir al solicitante para que allegue la cesión o complete la información faltante para dar cumplimiento a lo establecido en el artículo 26 literal k) de la Decisión 486.</w:t>
      </w:r>
    </w:p>
    <w:p w14:paraId="308733E5" w14:textId="77777777" w:rsidR="000A2A66" w:rsidRPr="00E55649" w:rsidRDefault="000A2A66" w:rsidP="000A2A66">
      <w:pPr>
        <w:rPr>
          <w:rFonts w:cs="Arial"/>
        </w:rPr>
      </w:pPr>
    </w:p>
    <w:p w14:paraId="4DDEB6AD" w14:textId="558F2623" w:rsidR="000A2A66" w:rsidRPr="00E55649" w:rsidRDefault="000A2A66" w:rsidP="000A2A66">
      <w:pPr>
        <w:rPr>
          <w:rFonts w:cs="Arial"/>
        </w:rPr>
      </w:pPr>
      <w:r w:rsidRPr="00E55649">
        <w:rPr>
          <w:rFonts w:cs="Arial"/>
        </w:rPr>
        <w:t>Si hubiese alguna modificación del solicitante en fase nacional, el solicitante debe allegar la o las cesiones pertinentes. Si dicha modificación incluye la adición de un inventor que no había sido mencionado en la fase internacional, será necesario que el solicitante allegue una autorización de los solicitante</w:t>
      </w:r>
      <w:r w:rsidR="00C7353C" w:rsidRPr="00E55649">
        <w:rPr>
          <w:rFonts w:cs="Arial"/>
        </w:rPr>
        <w:t>s</w:t>
      </w:r>
      <w:r w:rsidRPr="00E55649">
        <w:rPr>
          <w:rFonts w:cs="Arial"/>
        </w:rPr>
        <w:t xml:space="preserve"> originales indicado que están de acuerdo con la inclusión del nuevo inventor.</w:t>
      </w:r>
    </w:p>
    <w:p w14:paraId="7412E68F" w14:textId="77777777" w:rsidR="000A2A66" w:rsidRPr="00E55649" w:rsidRDefault="000A2A66" w:rsidP="000A2A66">
      <w:pPr>
        <w:rPr>
          <w:rFonts w:cs="Arial"/>
        </w:rPr>
      </w:pPr>
    </w:p>
    <w:p w14:paraId="1423E261" w14:textId="77777777" w:rsidR="000A2A66" w:rsidRPr="00E55649" w:rsidRDefault="000A2A66" w:rsidP="00330D37">
      <w:pPr>
        <w:pStyle w:val="Ttulo3"/>
        <w:numPr>
          <w:ilvl w:val="2"/>
          <w:numId w:val="48"/>
        </w:numPr>
        <w:ind w:left="426" w:hanging="426"/>
        <w:rPr>
          <w:rFonts w:cs="Arial"/>
          <w:color w:val="auto"/>
        </w:rPr>
      </w:pPr>
      <w:bookmarkStart w:id="147" w:name="_Toc534901594"/>
      <w:bookmarkStart w:id="148" w:name="_Toc534901794"/>
      <w:bookmarkStart w:id="149" w:name="_Toc49162015"/>
      <w:r w:rsidRPr="00E55649">
        <w:rPr>
          <w:rFonts w:cs="Arial"/>
          <w:color w:val="auto"/>
        </w:rPr>
        <w:t>Copia de contrato a recursos genéticos (literal h) artículo 26, Decisión 486)</w:t>
      </w:r>
      <w:bookmarkEnd w:id="147"/>
      <w:bookmarkEnd w:id="148"/>
      <w:bookmarkEnd w:id="149"/>
    </w:p>
    <w:p w14:paraId="3FB06267" w14:textId="77777777" w:rsidR="000A2A66" w:rsidRPr="00E55649" w:rsidRDefault="000A2A66" w:rsidP="000A2A66">
      <w:pPr>
        <w:rPr>
          <w:rFonts w:cs="Arial"/>
        </w:rPr>
      </w:pPr>
    </w:p>
    <w:p w14:paraId="6CBBE7FA" w14:textId="470CF89A" w:rsidR="000A2A66" w:rsidRPr="00E55649" w:rsidRDefault="000A2A66" w:rsidP="000A2A66">
      <w:pPr>
        <w:rPr>
          <w:rFonts w:cs="Arial"/>
        </w:rPr>
      </w:pPr>
      <w:r w:rsidRPr="00E55649">
        <w:rPr>
          <w:rFonts w:cs="Arial"/>
        </w:rPr>
        <w:t>Este requisito se verifica de manera indistinta para solicitudes nacionales o PCT, por tal razón, para la revisión de este requisi</w:t>
      </w:r>
      <w:r w:rsidR="00C81651" w:rsidRPr="00E55649">
        <w:rPr>
          <w:rFonts w:cs="Arial"/>
        </w:rPr>
        <w:t>to se procede según el numeral 3.1.6</w:t>
      </w:r>
      <w:r w:rsidRPr="00E55649">
        <w:rPr>
          <w:rFonts w:cs="Arial"/>
        </w:rPr>
        <w:t xml:space="preserve">. </w:t>
      </w:r>
      <w:r w:rsidR="00C81651" w:rsidRPr="00E55649">
        <w:rPr>
          <w:rFonts w:cs="Arial"/>
        </w:rPr>
        <w:t xml:space="preserve">de </w:t>
      </w:r>
      <w:r w:rsidR="00C97F96" w:rsidRPr="00E55649">
        <w:rPr>
          <w:rFonts w:cs="Arial"/>
        </w:rPr>
        <w:t>esta guía</w:t>
      </w:r>
      <w:r w:rsidR="00C81651" w:rsidRPr="00E55649">
        <w:rPr>
          <w:rFonts w:cs="Arial"/>
        </w:rPr>
        <w:t>.</w:t>
      </w:r>
    </w:p>
    <w:p w14:paraId="7FBF447F" w14:textId="77777777" w:rsidR="000A2A66" w:rsidRPr="00E55649" w:rsidRDefault="000A2A66" w:rsidP="000A2A66">
      <w:pPr>
        <w:rPr>
          <w:rFonts w:cs="Arial"/>
        </w:rPr>
      </w:pPr>
    </w:p>
    <w:p w14:paraId="67B3C4E1" w14:textId="77777777" w:rsidR="000A2A66" w:rsidRPr="00E55649" w:rsidRDefault="000A2A66" w:rsidP="00330D37">
      <w:pPr>
        <w:pStyle w:val="Ttulo3"/>
        <w:numPr>
          <w:ilvl w:val="2"/>
          <w:numId w:val="48"/>
        </w:numPr>
        <w:ind w:left="709" w:hanging="709"/>
        <w:rPr>
          <w:rFonts w:cs="Arial"/>
          <w:color w:val="auto"/>
        </w:rPr>
      </w:pPr>
      <w:bookmarkStart w:id="150" w:name="_Toc49162016"/>
      <w:bookmarkStart w:id="151" w:name="_Toc534901595"/>
      <w:bookmarkStart w:id="152" w:name="_Toc534901795"/>
      <w:r w:rsidRPr="00E55649">
        <w:rPr>
          <w:rFonts w:cs="Arial"/>
          <w:color w:val="auto"/>
        </w:rPr>
        <w:t>Copia de licencia o autorización de uso de conocimientos tradicionales (literal i) artículo 26, Decisión 486)</w:t>
      </w:r>
      <w:bookmarkEnd w:id="150"/>
    </w:p>
    <w:bookmarkEnd w:id="151"/>
    <w:bookmarkEnd w:id="152"/>
    <w:p w14:paraId="7694D89B" w14:textId="77777777" w:rsidR="000A2A66" w:rsidRPr="00E55649" w:rsidRDefault="000A2A66" w:rsidP="000A2A66">
      <w:pPr>
        <w:pStyle w:val="Ttulo3"/>
        <w:numPr>
          <w:ilvl w:val="0"/>
          <w:numId w:val="0"/>
        </w:numPr>
        <w:ind w:left="709"/>
        <w:rPr>
          <w:rFonts w:cs="Arial"/>
          <w:color w:val="auto"/>
        </w:rPr>
      </w:pPr>
    </w:p>
    <w:p w14:paraId="4746AF97" w14:textId="2872C5BD" w:rsidR="000A2A66" w:rsidRPr="00E55649" w:rsidRDefault="000A2A66" w:rsidP="000A2A66">
      <w:pPr>
        <w:rPr>
          <w:rFonts w:cs="Arial"/>
        </w:rPr>
      </w:pPr>
      <w:r w:rsidRPr="00E55649">
        <w:rPr>
          <w:rFonts w:cs="Arial"/>
        </w:rPr>
        <w:t>Este requisito se verifica de manera indistinta para solicitudes nacionales o PCT, por tal razón, para la revisión de este requisi</w:t>
      </w:r>
      <w:r w:rsidR="00C81651" w:rsidRPr="00E55649">
        <w:rPr>
          <w:rFonts w:cs="Arial"/>
        </w:rPr>
        <w:t>to se procede según el numeral 3.1.7</w:t>
      </w:r>
      <w:r w:rsidRPr="00E55649">
        <w:rPr>
          <w:rFonts w:cs="Arial"/>
        </w:rPr>
        <w:t>.</w:t>
      </w:r>
    </w:p>
    <w:p w14:paraId="7DCB024D" w14:textId="77777777" w:rsidR="000A2A66" w:rsidRPr="00E55649" w:rsidRDefault="000A2A66" w:rsidP="000A2A66">
      <w:pPr>
        <w:rPr>
          <w:rFonts w:cs="Arial"/>
        </w:rPr>
      </w:pPr>
    </w:p>
    <w:p w14:paraId="70244AFE" w14:textId="77777777" w:rsidR="000A2A66" w:rsidRPr="00E55649" w:rsidRDefault="000A2A66" w:rsidP="00330D37">
      <w:pPr>
        <w:pStyle w:val="Ttulo3"/>
        <w:numPr>
          <w:ilvl w:val="2"/>
          <w:numId w:val="48"/>
        </w:numPr>
        <w:ind w:left="426" w:hanging="426"/>
        <w:rPr>
          <w:rFonts w:cs="Arial"/>
          <w:color w:val="auto"/>
        </w:rPr>
      </w:pPr>
      <w:bookmarkStart w:id="153" w:name="_Toc534901596"/>
      <w:bookmarkStart w:id="154" w:name="_Toc534901796"/>
      <w:bookmarkStart w:id="155" w:name="_Toc49162017"/>
      <w:r w:rsidRPr="00E55649">
        <w:rPr>
          <w:rFonts w:cs="Arial"/>
          <w:color w:val="auto"/>
        </w:rPr>
        <w:t>Copia del Certificado de Depósito (literal j) artículo 26, Decisión 486)</w:t>
      </w:r>
      <w:bookmarkEnd w:id="153"/>
      <w:bookmarkEnd w:id="154"/>
      <w:bookmarkEnd w:id="155"/>
    </w:p>
    <w:p w14:paraId="3B5DD867" w14:textId="77777777" w:rsidR="000A2A66" w:rsidRPr="00E55649" w:rsidRDefault="000A2A66" w:rsidP="000A2A66">
      <w:pPr>
        <w:rPr>
          <w:rFonts w:cs="Arial"/>
        </w:rPr>
      </w:pPr>
    </w:p>
    <w:p w14:paraId="1A43B113" w14:textId="0B422AAC" w:rsidR="000A2A66" w:rsidRPr="00E55649" w:rsidRDefault="000A2A66" w:rsidP="000A2A66">
      <w:pPr>
        <w:rPr>
          <w:rFonts w:cs="Arial"/>
        </w:rPr>
      </w:pPr>
      <w:r w:rsidRPr="00E55649">
        <w:rPr>
          <w:rFonts w:cs="Arial"/>
        </w:rPr>
        <w:t>Este requisito se verifica de manera indistinta para solicitudes nacionales o PCT, por tal razón, para la revisión de este requisi</w:t>
      </w:r>
      <w:r w:rsidR="00C81651" w:rsidRPr="00E55649">
        <w:rPr>
          <w:rFonts w:cs="Arial"/>
        </w:rPr>
        <w:t>to se procede según el numeral 3.1.8</w:t>
      </w:r>
      <w:r w:rsidRPr="00E55649">
        <w:rPr>
          <w:rFonts w:cs="Arial"/>
        </w:rPr>
        <w:t>.</w:t>
      </w:r>
    </w:p>
    <w:p w14:paraId="31ECEE95" w14:textId="77777777" w:rsidR="000A2A66" w:rsidRPr="00E55649" w:rsidRDefault="000A2A66" w:rsidP="000A2A66">
      <w:pPr>
        <w:rPr>
          <w:rFonts w:cs="Arial"/>
        </w:rPr>
      </w:pPr>
    </w:p>
    <w:p w14:paraId="6989AB4F" w14:textId="77777777" w:rsidR="000A2A66" w:rsidRPr="00E55649" w:rsidRDefault="000A2A66" w:rsidP="00B3749D">
      <w:pPr>
        <w:pStyle w:val="Ttulo3"/>
        <w:numPr>
          <w:ilvl w:val="2"/>
          <w:numId w:val="48"/>
        </w:numPr>
        <w:tabs>
          <w:tab w:val="left" w:pos="993"/>
        </w:tabs>
        <w:ind w:left="426" w:hanging="426"/>
        <w:rPr>
          <w:rFonts w:cs="Arial"/>
          <w:color w:val="auto"/>
        </w:rPr>
      </w:pPr>
      <w:bookmarkStart w:id="156" w:name="_Toc534901597"/>
      <w:bookmarkStart w:id="157" w:name="_Toc534901797"/>
      <w:bookmarkStart w:id="158" w:name="_Toc49162018"/>
      <w:r w:rsidRPr="00E55649">
        <w:rPr>
          <w:rFonts w:cs="Arial"/>
          <w:color w:val="auto"/>
        </w:rPr>
        <w:t>Resumen (literal e) artículo 26, Decisión 486)</w:t>
      </w:r>
      <w:bookmarkEnd w:id="156"/>
      <w:bookmarkEnd w:id="157"/>
      <w:bookmarkEnd w:id="158"/>
    </w:p>
    <w:p w14:paraId="617DE617" w14:textId="77777777" w:rsidR="000A2A66" w:rsidRPr="00E55649" w:rsidRDefault="000A2A66" w:rsidP="000A2A66">
      <w:pPr>
        <w:rPr>
          <w:rFonts w:cs="Arial"/>
        </w:rPr>
      </w:pPr>
    </w:p>
    <w:p w14:paraId="35F0EBE1" w14:textId="77777777" w:rsidR="000A2A66" w:rsidRPr="00E55649" w:rsidRDefault="000A2A66" w:rsidP="000A2A66">
      <w:pPr>
        <w:rPr>
          <w:rFonts w:cs="Arial"/>
        </w:rPr>
      </w:pPr>
      <w:r w:rsidRPr="00E55649">
        <w:rPr>
          <w:rFonts w:cs="Arial"/>
        </w:rPr>
        <w:t xml:space="preserve">El examinador deberá verificar que el resumen presentado en fase nacional sea el mismo presentado en fase internacional. Si el examinador observa que no hay correspondencia o que se presentan errores de traducción que afecten la claridad </w:t>
      </w:r>
      <w:proofErr w:type="gramStart"/>
      <w:r w:rsidRPr="00E55649">
        <w:rPr>
          <w:rFonts w:cs="Arial"/>
        </w:rPr>
        <w:t>del mismo</w:t>
      </w:r>
      <w:proofErr w:type="gramEnd"/>
      <w:r w:rsidRPr="00E55649">
        <w:rPr>
          <w:rFonts w:cs="Arial"/>
        </w:rPr>
        <w:t xml:space="preserve">, deberá requerir al solicitante, para que presente las correcciones a que haya lugar. </w:t>
      </w:r>
    </w:p>
    <w:p w14:paraId="7695E350" w14:textId="77777777" w:rsidR="000A2A66" w:rsidRPr="00E55649" w:rsidRDefault="000A2A66" w:rsidP="000A2A66">
      <w:pPr>
        <w:rPr>
          <w:rFonts w:cs="Arial"/>
        </w:rPr>
      </w:pPr>
    </w:p>
    <w:p w14:paraId="6F3E6653" w14:textId="77777777" w:rsidR="000A2A66" w:rsidRPr="00E55649" w:rsidRDefault="000A2A66" w:rsidP="000A2A66">
      <w:pPr>
        <w:pStyle w:val="Prrafodelista1"/>
        <w:tabs>
          <w:tab w:val="left" w:pos="540"/>
        </w:tabs>
        <w:spacing w:line="240" w:lineRule="auto"/>
        <w:ind w:left="0"/>
        <w:jc w:val="both"/>
        <w:rPr>
          <w:rFonts w:cs="Arial"/>
          <w:szCs w:val="24"/>
        </w:rPr>
      </w:pPr>
      <w:r w:rsidRPr="00E55649">
        <w:rPr>
          <w:rFonts w:cs="Arial"/>
        </w:rPr>
        <w:t xml:space="preserve">No </w:t>
      </w:r>
      <w:proofErr w:type="gramStart"/>
      <w:r w:rsidRPr="00E55649">
        <w:rPr>
          <w:rFonts w:cs="Arial"/>
        </w:rPr>
        <w:t>obstante</w:t>
      </w:r>
      <w:proofErr w:type="gramEnd"/>
      <w:r w:rsidRPr="00E55649">
        <w:rPr>
          <w:rFonts w:cs="Arial"/>
        </w:rPr>
        <w:t xml:space="preserve"> lo anterior, si el resumen no </w:t>
      </w:r>
      <w:r w:rsidRPr="00E55649">
        <w:rPr>
          <w:rFonts w:cs="Arial"/>
          <w:szCs w:val="24"/>
        </w:rPr>
        <w:t>indicara de manera concisa y clara la divulgación de la técnica, el campo técnico al cual pertenece la invención, de manera que permita comprender rápidamente el problema técnico, y en caso de que no exista correspondencia con la descripción, reivindicaciones y dibujos presentados originalmente, el examinador deberá requerir al solicitante para que presente las correcciones o modificaciones pertinentes.</w:t>
      </w:r>
    </w:p>
    <w:p w14:paraId="47E87E81" w14:textId="77777777" w:rsidR="000A2A66" w:rsidRPr="00E55649" w:rsidRDefault="000A2A66" w:rsidP="000A2A66">
      <w:pPr>
        <w:rPr>
          <w:rFonts w:cs="Arial"/>
        </w:rPr>
      </w:pPr>
    </w:p>
    <w:p w14:paraId="3D49FA8C" w14:textId="77777777" w:rsidR="000A2A66" w:rsidRPr="00E55649" w:rsidRDefault="000A2A66" w:rsidP="00C7353C">
      <w:pPr>
        <w:pStyle w:val="Ttulo3"/>
        <w:numPr>
          <w:ilvl w:val="2"/>
          <w:numId w:val="48"/>
        </w:numPr>
        <w:tabs>
          <w:tab w:val="left" w:pos="851"/>
        </w:tabs>
        <w:ind w:left="426" w:hanging="426"/>
        <w:rPr>
          <w:rFonts w:cs="Arial"/>
          <w:color w:val="auto"/>
        </w:rPr>
      </w:pPr>
      <w:bookmarkStart w:id="159" w:name="_Toc534901598"/>
      <w:bookmarkStart w:id="160" w:name="_Toc534901798"/>
      <w:bookmarkStart w:id="161" w:name="_Toc49162019"/>
      <w:r w:rsidRPr="00E55649">
        <w:rPr>
          <w:rFonts w:cs="Arial"/>
          <w:color w:val="auto"/>
        </w:rPr>
        <w:t>Título (literal d) artículo 27, Decisión 486)</w:t>
      </w:r>
      <w:bookmarkEnd w:id="159"/>
      <w:bookmarkEnd w:id="160"/>
      <w:bookmarkEnd w:id="161"/>
    </w:p>
    <w:p w14:paraId="5A1DA4F9" w14:textId="77777777" w:rsidR="000A2A66" w:rsidRPr="00E55649" w:rsidRDefault="000A2A66" w:rsidP="000A2A66">
      <w:pPr>
        <w:rPr>
          <w:rFonts w:cs="Arial"/>
        </w:rPr>
      </w:pPr>
    </w:p>
    <w:p w14:paraId="3E4ED5AD" w14:textId="77777777" w:rsidR="000A2A66" w:rsidRPr="00E55649" w:rsidRDefault="000A2A66" w:rsidP="000A2A66">
      <w:pPr>
        <w:rPr>
          <w:rFonts w:cs="Arial"/>
          <w:szCs w:val="24"/>
        </w:rPr>
      </w:pPr>
      <w:r w:rsidRPr="00E55649">
        <w:rPr>
          <w:rFonts w:cs="Arial"/>
          <w:szCs w:val="24"/>
        </w:rPr>
        <w:t xml:space="preserve">Para solicitudes PCT, el examinador deberá verificar que el título con el que entra la solicitud a fase </w:t>
      </w:r>
      <w:proofErr w:type="gramStart"/>
      <w:r w:rsidRPr="00E55649">
        <w:rPr>
          <w:rFonts w:cs="Arial"/>
          <w:szCs w:val="24"/>
        </w:rPr>
        <w:t>nacional,</w:t>
      </w:r>
      <w:proofErr w:type="gramEnd"/>
      <w:r w:rsidRPr="00E55649">
        <w:rPr>
          <w:rFonts w:cs="Arial"/>
          <w:szCs w:val="24"/>
        </w:rPr>
        <w:t xml:space="preserve"> coincida con el título de la publicación internacional. El </w:t>
      </w:r>
      <w:r w:rsidRPr="00E55649">
        <w:rPr>
          <w:rFonts w:cs="Arial"/>
          <w:szCs w:val="24"/>
        </w:rPr>
        <w:lastRenderedPageBreak/>
        <w:t xml:space="preserve">examinador debe tener en cuenta, que el solicitante solo podrá modificar el título cuando la solicitud ha ingresado a la fase nacional y para que el cambio sea aceptado, debe realizar el pago por dicha modificación. </w:t>
      </w:r>
    </w:p>
    <w:p w14:paraId="716812EE" w14:textId="77777777" w:rsidR="000A2A66" w:rsidRPr="00E55649" w:rsidRDefault="000A2A66" w:rsidP="000A2A66">
      <w:pPr>
        <w:rPr>
          <w:rFonts w:cs="Arial"/>
          <w:szCs w:val="24"/>
        </w:rPr>
      </w:pPr>
    </w:p>
    <w:p w14:paraId="40AB206F" w14:textId="6F0B337D" w:rsidR="000A2A66" w:rsidRPr="00E55649" w:rsidRDefault="000A2A66" w:rsidP="000A2A66">
      <w:pPr>
        <w:rPr>
          <w:rFonts w:cs="Arial"/>
        </w:rPr>
      </w:pPr>
      <w:r w:rsidRPr="00E55649">
        <w:rPr>
          <w:rFonts w:cs="Arial"/>
          <w:szCs w:val="24"/>
        </w:rPr>
        <w:t>Además, debe tener en consideración lo establecid</w:t>
      </w:r>
      <w:r w:rsidR="00C81651" w:rsidRPr="00E55649">
        <w:rPr>
          <w:rFonts w:cs="Arial"/>
          <w:szCs w:val="24"/>
        </w:rPr>
        <w:t>o en el numeral 3.1.10</w:t>
      </w:r>
      <w:r w:rsidRPr="00E55649">
        <w:rPr>
          <w:rFonts w:cs="Arial"/>
          <w:szCs w:val="24"/>
        </w:rPr>
        <w:t>.</w:t>
      </w:r>
    </w:p>
    <w:p w14:paraId="0008126D" w14:textId="77777777" w:rsidR="000A2A66" w:rsidRPr="00E55649" w:rsidRDefault="000A2A66" w:rsidP="000A2A66">
      <w:pPr>
        <w:rPr>
          <w:rFonts w:cs="Arial"/>
        </w:rPr>
      </w:pPr>
    </w:p>
    <w:p w14:paraId="50B799BE" w14:textId="77777777" w:rsidR="000A2A66" w:rsidRPr="00E55649" w:rsidRDefault="000A2A66" w:rsidP="00C7353C">
      <w:pPr>
        <w:pStyle w:val="Ttulo3"/>
        <w:numPr>
          <w:ilvl w:val="2"/>
          <w:numId w:val="48"/>
        </w:numPr>
        <w:tabs>
          <w:tab w:val="left" w:pos="851"/>
        </w:tabs>
        <w:ind w:left="426" w:hanging="426"/>
        <w:rPr>
          <w:rFonts w:cs="Arial"/>
          <w:color w:val="auto"/>
        </w:rPr>
      </w:pPr>
      <w:r w:rsidRPr="00E55649">
        <w:rPr>
          <w:rFonts w:cs="Arial"/>
          <w:color w:val="auto"/>
        </w:rPr>
        <w:t xml:space="preserve"> </w:t>
      </w:r>
      <w:bookmarkStart w:id="162" w:name="_Toc534901599"/>
      <w:bookmarkStart w:id="163" w:name="_Toc534901799"/>
      <w:bookmarkStart w:id="164" w:name="_Toc49162020"/>
      <w:r w:rsidRPr="00E55649">
        <w:rPr>
          <w:rFonts w:cs="Arial"/>
          <w:color w:val="auto"/>
        </w:rPr>
        <w:t>Descripción (literal b) artículo 26 y artículo 28 Decisión 486)</w:t>
      </w:r>
      <w:bookmarkEnd w:id="162"/>
      <w:bookmarkEnd w:id="163"/>
      <w:bookmarkEnd w:id="164"/>
    </w:p>
    <w:p w14:paraId="2E91E611" w14:textId="77777777" w:rsidR="000A2A66" w:rsidRPr="00E55649" w:rsidRDefault="000A2A66" w:rsidP="000A2A66">
      <w:pPr>
        <w:rPr>
          <w:rFonts w:cs="Arial"/>
        </w:rPr>
      </w:pPr>
    </w:p>
    <w:p w14:paraId="2E33EBB3" w14:textId="77777777" w:rsidR="000A2A66" w:rsidRPr="00E55649" w:rsidRDefault="000A2A66" w:rsidP="000A2A66">
      <w:pPr>
        <w:rPr>
          <w:rFonts w:cs="Arial"/>
        </w:rPr>
      </w:pPr>
      <w:r w:rsidRPr="00E55649">
        <w:rPr>
          <w:rFonts w:cs="Arial"/>
        </w:rPr>
        <w:t xml:space="preserve">El examinador deberá verificar que la descripción presentada en fase nacional sea la misma presentado en fase internacional. Si el examinador observa que no hay correspondencia o que se presentan errores de traducción que afecten la claridad de </w:t>
      </w:r>
      <w:proofErr w:type="gramStart"/>
      <w:r w:rsidRPr="00E55649">
        <w:rPr>
          <w:rFonts w:cs="Arial"/>
        </w:rPr>
        <w:t>la misma</w:t>
      </w:r>
      <w:proofErr w:type="gramEnd"/>
      <w:r w:rsidRPr="00E55649">
        <w:rPr>
          <w:rFonts w:cs="Arial"/>
        </w:rPr>
        <w:t xml:space="preserve">, deberá requerir al solicitante, para que presente las correcciones a que haya lugar. </w:t>
      </w:r>
    </w:p>
    <w:p w14:paraId="18E5FD7C" w14:textId="77777777" w:rsidR="000A2A66" w:rsidRPr="00E55649" w:rsidRDefault="000A2A66" w:rsidP="000A2A66">
      <w:pPr>
        <w:rPr>
          <w:rFonts w:cs="Arial"/>
        </w:rPr>
      </w:pPr>
    </w:p>
    <w:p w14:paraId="4A3A2E27" w14:textId="4589574B" w:rsidR="000A2A66" w:rsidRPr="00E55649" w:rsidRDefault="000A2A66" w:rsidP="000A2A66">
      <w:pPr>
        <w:rPr>
          <w:rFonts w:cs="Arial"/>
        </w:rPr>
      </w:pPr>
      <w:r w:rsidRPr="00E55649">
        <w:rPr>
          <w:rFonts w:cs="Arial"/>
        </w:rPr>
        <w:t>A pesar de lo anterior, el examinador debe tener en cuenta que el solicitante puede presentar modificaciones, t</w:t>
      </w:r>
      <w:r w:rsidR="00C81651" w:rsidRPr="00E55649">
        <w:rPr>
          <w:rFonts w:cs="Arial"/>
        </w:rPr>
        <w:t>al como se trató en el numeral 3</w:t>
      </w:r>
      <w:r w:rsidR="00E36641" w:rsidRPr="00E55649">
        <w:rPr>
          <w:rFonts w:cs="Arial"/>
        </w:rPr>
        <w:t>.2.4.</w:t>
      </w:r>
    </w:p>
    <w:p w14:paraId="3509592C" w14:textId="77777777" w:rsidR="000A2A66" w:rsidRPr="00E55649" w:rsidRDefault="000A2A66" w:rsidP="000A2A66">
      <w:pPr>
        <w:rPr>
          <w:rFonts w:cs="Arial"/>
        </w:rPr>
      </w:pPr>
    </w:p>
    <w:p w14:paraId="42AEC001" w14:textId="77777777" w:rsidR="000A2A66" w:rsidRPr="00E55649" w:rsidRDefault="000A2A66" w:rsidP="00C7353C">
      <w:pPr>
        <w:pStyle w:val="Ttulo3"/>
        <w:numPr>
          <w:ilvl w:val="2"/>
          <w:numId w:val="48"/>
        </w:numPr>
        <w:tabs>
          <w:tab w:val="left" w:pos="851"/>
        </w:tabs>
        <w:ind w:left="426" w:hanging="426"/>
        <w:rPr>
          <w:rFonts w:cs="Arial"/>
          <w:color w:val="auto"/>
        </w:rPr>
      </w:pPr>
      <w:r w:rsidRPr="00E55649">
        <w:rPr>
          <w:rFonts w:cs="Arial"/>
          <w:color w:val="auto"/>
        </w:rPr>
        <w:t xml:space="preserve"> </w:t>
      </w:r>
      <w:bookmarkStart w:id="165" w:name="_Toc534901600"/>
      <w:bookmarkStart w:id="166" w:name="_Toc534901800"/>
      <w:bookmarkStart w:id="167" w:name="_Toc49162021"/>
      <w:r w:rsidRPr="00E55649">
        <w:rPr>
          <w:rFonts w:cs="Arial"/>
          <w:color w:val="auto"/>
        </w:rPr>
        <w:t>Dibujos y secuencias (literal d) artículo 26, Decisión 486)</w:t>
      </w:r>
      <w:bookmarkEnd w:id="165"/>
      <w:bookmarkEnd w:id="166"/>
      <w:bookmarkEnd w:id="167"/>
    </w:p>
    <w:p w14:paraId="4508CA18" w14:textId="77777777" w:rsidR="000A2A66" w:rsidRPr="00E55649" w:rsidRDefault="000A2A66" w:rsidP="000A2A66">
      <w:pPr>
        <w:rPr>
          <w:rFonts w:cs="Arial"/>
        </w:rPr>
      </w:pPr>
    </w:p>
    <w:p w14:paraId="7D3DCB7D" w14:textId="77777777" w:rsidR="000A2A66" w:rsidRPr="00E55649" w:rsidRDefault="000A2A66" w:rsidP="000A2A66">
      <w:pPr>
        <w:rPr>
          <w:rFonts w:cs="Arial"/>
        </w:rPr>
      </w:pPr>
      <w:r w:rsidRPr="00E55649">
        <w:rPr>
          <w:rFonts w:cs="Arial"/>
        </w:rPr>
        <w:t xml:space="preserve">El examinador debe verificar que los dibujos y/o </w:t>
      </w:r>
      <w:proofErr w:type="gramStart"/>
      <w:r w:rsidRPr="00E55649">
        <w:rPr>
          <w:rFonts w:cs="Arial"/>
        </w:rPr>
        <w:t>secuencias presentados</w:t>
      </w:r>
      <w:proofErr w:type="gramEnd"/>
      <w:r w:rsidRPr="00E55649">
        <w:rPr>
          <w:rFonts w:cs="Arial"/>
        </w:rPr>
        <w:t xml:space="preserve"> en fase nacional sean los mismos presentados en fase internacional. Si el examinador observa que no hay correspondencia o que se presentan errores, deberá requerir al solicitante, para que presente las correcciones a que haya lugar. </w:t>
      </w:r>
    </w:p>
    <w:p w14:paraId="46B47345" w14:textId="77777777" w:rsidR="000A2A66" w:rsidRPr="00E55649" w:rsidRDefault="000A2A66" w:rsidP="000A2A66">
      <w:pPr>
        <w:rPr>
          <w:rFonts w:cs="Arial"/>
        </w:rPr>
      </w:pPr>
    </w:p>
    <w:p w14:paraId="13B6F775" w14:textId="0DE2E0F7" w:rsidR="000A2A66" w:rsidRPr="00E55649" w:rsidRDefault="000A2A66" w:rsidP="000A2A66">
      <w:pPr>
        <w:rPr>
          <w:rFonts w:cs="Arial"/>
        </w:rPr>
      </w:pPr>
      <w:r w:rsidRPr="00E55649">
        <w:rPr>
          <w:rFonts w:cs="Arial"/>
        </w:rPr>
        <w:t>A pesar de lo anterior, el examinador debe tener en cuenta que el solicitante puede presentar modificaciones, t</w:t>
      </w:r>
      <w:r w:rsidR="00C81651" w:rsidRPr="00E55649">
        <w:rPr>
          <w:rFonts w:cs="Arial"/>
        </w:rPr>
        <w:t>al como se trató en el numeral 3</w:t>
      </w:r>
      <w:r w:rsidR="00E36641" w:rsidRPr="00E55649">
        <w:rPr>
          <w:rFonts w:cs="Arial"/>
        </w:rPr>
        <w:t>.2.4.</w:t>
      </w:r>
    </w:p>
    <w:p w14:paraId="6D4011BA" w14:textId="77777777" w:rsidR="000A2A66" w:rsidRPr="00E55649" w:rsidRDefault="000A2A66" w:rsidP="000A2A66">
      <w:pPr>
        <w:rPr>
          <w:rFonts w:cs="Arial"/>
        </w:rPr>
      </w:pPr>
    </w:p>
    <w:p w14:paraId="4DF4FEB0" w14:textId="77777777" w:rsidR="000A2A66" w:rsidRPr="00E55649" w:rsidRDefault="000A2A66" w:rsidP="00330D37">
      <w:pPr>
        <w:pStyle w:val="Ttulo3"/>
        <w:numPr>
          <w:ilvl w:val="2"/>
          <w:numId w:val="48"/>
        </w:numPr>
        <w:ind w:left="426" w:hanging="426"/>
        <w:rPr>
          <w:rFonts w:cs="Arial"/>
          <w:color w:val="auto"/>
        </w:rPr>
      </w:pPr>
      <w:bookmarkStart w:id="168" w:name="_Toc534901601"/>
      <w:bookmarkStart w:id="169" w:name="_Toc534901801"/>
      <w:bookmarkStart w:id="170" w:name="_Toc49162022"/>
      <w:r w:rsidRPr="00E55649">
        <w:rPr>
          <w:rFonts w:cs="Arial"/>
          <w:color w:val="auto"/>
        </w:rPr>
        <w:t>Reivindicaciones (literal c) artículo 26, Decisión 486)</w:t>
      </w:r>
      <w:bookmarkEnd w:id="168"/>
      <w:bookmarkEnd w:id="169"/>
      <w:bookmarkEnd w:id="170"/>
    </w:p>
    <w:p w14:paraId="4ADB71FD" w14:textId="77777777" w:rsidR="000A2A66" w:rsidRPr="00E55649" w:rsidRDefault="000A2A66" w:rsidP="000A2A66">
      <w:pPr>
        <w:rPr>
          <w:rFonts w:cs="Arial"/>
        </w:rPr>
      </w:pPr>
    </w:p>
    <w:p w14:paraId="5FB0DEC2" w14:textId="77777777" w:rsidR="000A2A66" w:rsidRPr="00E55649" w:rsidRDefault="000A2A66" w:rsidP="000A2A66">
      <w:pPr>
        <w:rPr>
          <w:rFonts w:cs="Arial"/>
        </w:rPr>
      </w:pPr>
      <w:r w:rsidRPr="00E55649">
        <w:rPr>
          <w:rFonts w:cs="Arial"/>
        </w:rPr>
        <w:t xml:space="preserve">El examinador debe verificar que las reivindicaciones presentadas en fase nacional sean las mismas presentadas en fase internacional. Si el examinador observa que no hay correspondencia o que se presentan errores, deberá requerir al solicitante, para que presente las correcciones a que haya lugar. </w:t>
      </w:r>
    </w:p>
    <w:p w14:paraId="1F5EAF3D" w14:textId="77777777" w:rsidR="000A2A66" w:rsidRPr="00E55649" w:rsidRDefault="000A2A66" w:rsidP="000A2A66">
      <w:pPr>
        <w:autoSpaceDE w:val="0"/>
        <w:autoSpaceDN w:val="0"/>
        <w:adjustRightInd w:val="0"/>
        <w:rPr>
          <w:rFonts w:cs="Arial"/>
          <w:szCs w:val="24"/>
        </w:rPr>
      </w:pPr>
    </w:p>
    <w:p w14:paraId="0E758D2E" w14:textId="57AA094E" w:rsidR="000A2A66" w:rsidRPr="00E55649" w:rsidRDefault="000A2A66" w:rsidP="000A2A66">
      <w:pPr>
        <w:rPr>
          <w:rFonts w:cs="Arial"/>
        </w:rPr>
      </w:pPr>
      <w:r w:rsidRPr="00E55649">
        <w:rPr>
          <w:rFonts w:cs="Arial"/>
        </w:rPr>
        <w:t>A pesar de lo anterior, el examinador debe tener en cuenta que el solicitante puede presentar modificaciones, t</w:t>
      </w:r>
      <w:r w:rsidR="00C81651" w:rsidRPr="00E55649">
        <w:rPr>
          <w:rFonts w:cs="Arial"/>
        </w:rPr>
        <w:t>al como se trató en el numeral 3</w:t>
      </w:r>
      <w:r w:rsidRPr="00E55649">
        <w:rPr>
          <w:rFonts w:cs="Arial"/>
        </w:rPr>
        <w:t xml:space="preserve">.2.4. </w:t>
      </w:r>
      <w:r w:rsidR="00C81651" w:rsidRPr="00E55649">
        <w:rPr>
          <w:rFonts w:cs="Arial"/>
        </w:rPr>
        <w:t xml:space="preserve">de </w:t>
      </w:r>
      <w:r w:rsidR="00C7353C" w:rsidRPr="00E55649">
        <w:rPr>
          <w:rFonts w:cs="Arial"/>
        </w:rPr>
        <w:t>esta guía</w:t>
      </w:r>
      <w:r w:rsidR="00C81651" w:rsidRPr="00E55649">
        <w:rPr>
          <w:rFonts w:cs="Arial"/>
        </w:rPr>
        <w:t>.</w:t>
      </w:r>
    </w:p>
    <w:p w14:paraId="4EB5E544" w14:textId="77777777" w:rsidR="000A2A66" w:rsidRPr="00E55649" w:rsidRDefault="000A2A66" w:rsidP="000A2A66">
      <w:pPr>
        <w:autoSpaceDE w:val="0"/>
        <w:autoSpaceDN w:val="0"/>
        <w:adjustRightInd w:val="0"/>
        <w:rPr>
          <w:rFonts w:cs="Arial"/>
          <w:szCs w:val="24"/>
        </w:rPr>
      </w:pPr>
    </w:p>
    <w:p w14:paraId="33294D73" w14:textId="77777777" w:rsidR="000A2A66" w:rsidRPr="00E55649" w:rsidRDefault="000A2A66" w:rsidP="00B3749D">
      <w:pPr>
        <w:pStyle w:val="Ttulo3"/>
        <w:numPr>
          <w:ilvl w:val="2"/>
          <w:numId w:val="48"/>
        </w:numPr>
        <w:tabs>
          <w:tab w:val="left" w:pos="851"/>
        </w:tabs>
        <w:ind w:left="426" w:hanging="426"/>
        <w:rPr>
          <w:rFonts w:cs="Arial"/>
          <w:color w:val="auto"/>
        </w:rPr>
      </w:pPr>
      <w:bookmarkStart w:id="171" w:name="_Toc534901602"/>
      <w:bookmarkStart w:id="172" w:name="_Toc534901802"/>
      <w:bookmarkStart w:id="173" w:name="_Toc49162023"/>
      <w:r w:rsidRPr="00E55649">
        <w:rPr>
          <w:rFonts w:cs="Arial"/>
          <w:color w:val="auto"/>
        </w:rPr>
        <w:t>Comprobante de pago de las tasas establecidas (literal g) artículo 26, Decisión 486)</w:t>
      </w:r>
      <w:bookmarkEnd w:id="171"/>
      <w:bookmarkEnd w:id="172"/>
      <w:bookmarkEnd w:id="173"/>
    </w:p>
    <w:p w14:paraId="528D1642" w14:textId="77777777" w:rsidR="000A2A66" w:rsidRPr="00E55649" w:rsidRDefault="000A2A66" w:rsidP="000A2A66">
      <w:pPr>
        <w:rPr>
          <w:rFonts w:cs="Arial"/>
        </w:rPr>
      </w:pPr>
    </w:p>
    <w:p w14:paraId="099BC7E2" w14:textId="77777777" w:rsidR="000A2A66" w:rsidRPr="00E55649" w:rsidRDefault="000A2A66" w:rsidP="000A2A66">
      <w:pPr>
        <w:rPr>
          <w:rFonts w:cs="Arial"/>
          <w:szCs w:val="24"/>
        </w:rPr>
      </w:pPr>
      <w:r w:rsidRPr="00E55649">
        <w:rPr>
          <w:rFonts w:cs="Arial"/>
          <w:szCs w:val="24"/>
        </w:rPr>
        <w:t xml:space="preserve">El examinador debe tener en cuenta que la tasa de presentación, que es requisito para que la solicitud sea admitida a trámite (literal e) artículo 33 Decisión 486), cubre la presentación de hasta 10 reivindicaciones, debiéndose pagar una tasa adicional </w:t>
      </w:r>
      <w:r w:rsidRPr="00E55649">
        <w:rPr>
          <w:rFonts w:cs="Arial"/>
          <w:szCs w:val="24"/>
        </w:rPr>
        <w:lastRenderedPageBreak/>
        <w:t xml:space="preserve">por cada reivindicación que excede este número. Por lo tanto, el examinador debe verificar que cuando se presenten más de 10 reivindicaciones se realice el pago correspondiente, lo cual se verifica por la opción de “Búsqueda de tasas”. </w:t>
      </w:r>
    </w:p>
    <w:p w14:paraId="384FDDC7" w14:textId="77777777" w:rsidR="000A2A66" w:rsidRPr="00E55649" w:rsidRDefault="000A2A66" w:rsidP="000A2A66">
      <w:pPr>
        <w:rPr>
          <w:rFonts w:cs="Arial"/>
          <w:szCs w:val="24"/>
        </w:rPr>
      </w:pPr>
    </w:p>
    <w:p w14:paraId="6AFBE95E" w14:textId="77777777" w:rsidR="000A2A66" w:rsidRPr="00E55649" w:rsidRDefault="000A2A66" w:rsidP="000A2A66">
      <w:pPr>
        <w:rPr>
          <w:rFonts w:cs="Arial"/>
          <w:szCs w:val="24"/>
        </w:rPr>
      </w:pPr>
      <w:r w:rsidRPr="00E55649">
        <w:rPr>
          <w:rFonts w:cs="Arial"/>
          <w:szCs w:val="24"/>
        </w:rPr>
        <w:t>De igual manera, el examinador debe tener presente que las solicitudes PCT, a diferencia de las nacionales, no deben pagar tasas adicionales por reivindicación de las prioridades reclamadas en fase internacional.</w:t>
      </w:r>
    </w:p>
    <w:p w14:paraId="5D349F53" w14:textId="77777777" w:rsidR="000A2A66" w:rsidRPr="00E55649" w:rsidRDefault="000A2A66" w:rsidP="000A2A66">
      <w:pPr>
        <w:autoSpaceDE w:val="0"/>
        <w:autoSpaceDN w:val="0"/>
        <w:adjustRightInd w:val="0"/>
        <w:rPr>
          <w:rFonts w:cs="Arial"/>
          <w:szCs w:val="24"/>
        </w:rPr>
      </w:pPr>
    </w:p>
    <w:p w14:paraId="46D12DCF" w14:textId="77777777" w:rsidR="000A2A66" w:rsidRPr="00E55649" w:rsidRDefault="000A2A66" w:rsidP="000A2A66">
      <w:pPr>
        <w:autoSpaceDE w:val="0"/>
        <w:autoSpaceDN w:val="0"/>
        <w:adjustRightInd w:val="0"/>
        <w:rPr>
          <w:rFonts w:cs="Arial"/>
          <w:szCs w:val="24"/>
        </w:rPr>
      </w:pPr>
      <w:r w:rsidRPr="00E55649">
        <w:rPr>
          <w:rFonts w:cs="Arial"/>
          <w:szCs w:val="24"/>
        </w:rPr>
        <w:t xml:space="preserve">En caso de modificaciones en fase nacional, el solicitante está obligado a pagar las tasas que corresponda al igual que las solicitudes nacionales. </w:t>
      </w:r>
    </w:p>
    <w:p w14:paraId="61D7454C" w14:textId="77777777" w:rsidR="000A2A66" w:rsidRPr="00E55649" w:rsidRDefault="000A2A66" w:rsidP="000A2A66">
      <w:pPr>
        <w:autoSpaceDE w:val="0"/>
        <w:autoSpaceDN w:val="0"/>
        <w:adjustRightInd w:val="0"/>
        <w:rPr>
          <w:rFonts w:cs="Arial"/>
          <w:szCs w:val="24"/>
        </w:rPr>
      </w:pPr>
    </w:p>
    <w:p w14:paraId="1A8A726B" w14:textId="77777777" w:rsidR="000A2A66" w:rsidRPr="00E55649" w:rsidRDefault="000A2A66" w:rsidP="00B3749D">
      <w:pPr>
        <w:pStyle w:val="Ttulo3"/>
        <w:numPr>
          <w:ilvl w:val="2"/>
          <w:numId w:val="48"/>
        </w:numPr>
        <w:tabs>
          <w:tab w:val="left" w:pos="851"/>
        </w:tabs>
        <w:ind w:left="426" w:hanging="426"/>
        <w:rPr>
          <w:rFonts w:cs="Arial"/>
          <w:color w:val="auto"/>
          <w:szCs w:val="24"/>
        </w:rPr>
      </w:pPr>
      <w:bookmarkStart w:id="174" w:name="_Toc534901603"/>
      <w:bookmarkStart w:id="175" w:name="_Toc534901803"/>
      <w:bookmarkStart w:id="176" w:name="_Toc49162024"/>
      <w:proofErr w:type="gramStart"/>
      <w:r w:rsidRPr="00E55649">
        <w:rPr>
          <w:rFonts w:cs="Arial"/>
          <w:color w:val="auto"/>
        </w:rPr>
        <w:t>Acciones a seguir</w:t>
      </w:r>
      <w:proofErr w:type="gramEnd"/>
      <w:r w:rsidRPr="00E55649">
        <w:rPr>
          <w:rFonts w:cs="Arial"/>
          <w:color w:val="auto"/>
        </w:rPr>
        <w:t xml:space="preserve"> en cumplimiento de requisitos de forma</w:t>
      </w:r>
      <w:bookmarkEnd w:id="174"/>
      <w:bookmarkEnd w:id="175"/>
      <w:bookmarkEnd w:id="176"/>
      <w:r w:rsidRPr="00E55649">
        <w:rPr>
          <w:rFonts w:cs="Arial"/>
          <w:color w:val="auto"/>
        </w:rPr>
        <w:t xml:space="preserve"> </w:t>
      </w:r>
      <w:bookmarkStart w:id="177" w:name="_Toc527651673"/>
    </w:p>
    <w:p w14:paraId="4C54255F" w14:textId="086AAA26" w:rsidR="000A2A66" w:rsidRPr="00E55649" w:rsidRDefault="000A2A66" w:rsidP="000A2A66">
      <w:pPr>
        <w:rPr>
          <w:rFonts w:cs="Arial"/>
        </w:rPr>
      </w:pPr>
    </w:p>
    <w:p w14:paraId="532A97AF" w14:textId="5346A9FA" w:rsidR="000A2A66" w:rsidRPr="00E55649" w:rsidRDefault="515A93FA" w:rsidP="020B3F29">
      <w:pPr>
        <w:rPr>
          <w:rFonts w:cs="Arial"/>
        </w:rPr>
      </w:pPr>
      <w:r w:rsidRPr="00E55649">
        <w:rPr>
          <w:rFonts w:cs="Arial"/>
        </w:rPr>
        <w:t xml:space="preserve">Si el examinador después de realizar la verificación de los requisitos de forma relacionados anteriormente considera que la solicitud da cumplimiento a todos debe señalar en el sistema la opción </w:t>
      </w:r>
      <w:r w:rsidRPr="00E55649">
        <w:rPr>
          <w:rFonts w:cs="Arial"/>
          <w:i/>
          <w:iCs/>
        </w:rPr>
        <w:t>“No hay objeciones planteadas en la solicitud. Aceptar Patente”</w:t>
      </w:r>
      <w:r w:rsidRPr="00E55649">
        <w:rPr>
          <w:rFonts w:cs="Arial"/>
        </w:rPr>
        <w:t xml:space="preserve"> y </w:t>
      </w:r>
      <w:r w:rsidRPr="00E55649">
        <w:rPr>
          <w:rFonts w:cs="Arial"/>
          <w:i/>
          <w:iCs/>
        </w:rPr>
        <w:t xml:space="preserve">“Aceptar”, </w:t>
      </w:r>
      <w:r w:rsidRPr="00E55649">
        <w:rPr>
          <w:rFonts w:cs="Arial"/>
        </w:rPr>
        <w:t>de tal manera, se habilita la persona responsable de aceptar el envío a publicación inmediata.</w:t>
      </w:r>
    </w:p>
    <w:p w14:paraId="2409FD2D" w14:textId="77777777" w:rsidR="000A2A66" w:rsidRPr="00E55649" w:rsidRDefault="000A2A66" w:rsidP="000A2A66">
      <w:pPr>
        <w:rPr>
          <w:rFonts w:cs="Arial"/>
          <w:szCs w:val="24"/>
        </w:rPr>
      </w:pPr>
    </w:p>
    <w:p w14:paraId="2E4270B4" w14:textId="77777777" w:rsidR="000A2A66" w:rsidRPr="00E55649" w:rsidRDefault="000A2A66" w:rsidP="000A2A66">
      <w:pPr>
        <w:rPr>
          <w:rFonts w:cs="Arial"/>
          <w:szCs w:val="24"/>
        </w:rPr>
      </w:pPr>
      <w:r w:rsidRPr="00E55649">
        <w:rPr>
          <w:rFonts w:cs="Arial"/>
          <w:b/>
          <w:szCs w:val="24"/>
        </w:rPr>
        <w:t>Nota 6:</w:t>
      </w:r>
      <w:r w:rsidRPr="00E55649">
        <w:rPr>
          <w:rFonts w:cs="Arial"/>
          <w:szCs w:val="24"/>
        </w:rPr>
        <w:t xml:space="preserve"> El examinador debe tener en cuenta que las solicitudes PCT, una vez cumplen los requisitos de forma de publican inmediatamente. </w:t>
      </w:r>
    </w:p>
    <w:p w14:paraId="45EA7C90" w14:textId="77777777" w:rsidR="000A2A66" w:rsidRPr="00E55649" w:rsidRDefault="000A2A66" w:rsidP="000A2A66">
      <w:pPr>
        <w:rPr>
          <w:rFonts w:cs="Arial"/>
          <w:szCs w:val="24"/>
        </w:rPr>
      </w:pPr>
    </w:p>
    <w:p w14:paraId="4FB96B9D" w14:textId="58F3CC5D" w:rsidR="000A2A66" w:rsidRPr="00E55649" w:rsidRDefault="515A93FA" w:rsidP="020B3F29">
      <w:pPr>
        <w:rPr>
          <w:rFonts w:cs="Arial"/>
          <w:i/>
          <w:iCs/>
        </w:rPr>
      </w:pPr>
      <w:r w:rsidRPr="00E55649">
        <w:rPr>
          <w:rFonts w:cs="Arial"/>
          <w:b/>
          <w:bCs/>
        </w:rPr>
        <w:t xml:space="preserve">Nota 7: </w:t>
      </w:r>
      <w:r w:rsidRPr="00E55649">
        <w:rPr>
          <w:rFonts w:cs="Arial"/>
        </w:rPr>
        <w:t xml:space="preserve">El examinador debe verificar si dentro de los documentos presentados por el solicitante existe alguna petición de uno o varios de los inventores para no aparecer en la patente (artículo 24 Decisión 486). Si esto es así, el examinador debe editar la solicitud y </w:t>
      </w:r>
      <w:r w:rsidRPr="00E55649">
        <w:rPr>
          <w:rFonts w:cs="Arial"/>
          <w:i/>
          <w:iCs/>
        </w:rPr>
        <w:t xml:space="preserve">“Suprimir” </w:t>
      </w:r>
      <w:r w:rsidRPr="00E55649">
        <w:rPr>
          <w:rFonts w:cs="Arial"/>
        </w:rPr>
        <w:t xml:space="preserve">del listado de inventores el o los nombres de ellos, cambiar la confidencialidad de la o las cesiones relacionadas de </w:t>
      </w:r>
      <w:r w:rsidRPr="00E55649">
        <w:rPr>
          <w:rFonts w:cs="Arial"/>
          <w:i/>
          <w:iCs/>
        </w:rPr>
        <w:t xml:space="preserve">“Pública” </w:t>
      </w:r>
      <w:r w:rsidRPr="00E55649">
        <w:rPr>
          <w:rFonts w:cs="Arial"/>
        </w:rPr>
        <w:t xml:space="preserve">a </w:t>
      </w:r>
      <w:r w:rsidRPr="00E55649">
        <w:rPr>
          <w:rFonts w:cs="Arial"/>
          <w:i/>
          <w:iCs/>
        </w:rPr>
        <w:t>“Privada”,</w:t>
      </w:r>
      <w:r w:rsidRPr="00E55649">
        <w:rPr>
          <w:rFonts w:cs="Arial"/>
        </w:rPr>
        <w:t xml:space="preserve"> y dejar en la casilla de </w:t>
      </w:r>
      <w:r w:rsidRPr="00E55649">
        <w:rPr>
          <w:rFonts w:cs="Arial"/>
          <w:i/>
          <w:iCs/>
        </w:rPr>
        <w:t xml:space="preserve">“Observaciones” </w:t>
      </w:r>
      <w:r w:rsidRPr="00E55649">
        <w:rPr>
          <w:rFonts w:cs="Arial"/>
        </w:rPr>
        <w:t>una anotación de dicha acción.</w:t>
      </w:r>
      <w:r w:rsidRPr="00E55649">
        <w:rPr>
          <w:rFonts w:cs="Arial"/>
          <w:i/>
          <w:iCs/>
        </w:rPr>
        <w:t xml:space="preserve"> </w:t>
      </w:r>
    </w:p>
    <w:p w14:paraId="2B9230DE" w14:textId="0FF764FB" w:rsidR="020B3F29" w:rsidRPr="00E55649" w:rsidRDefault="020B3F29" w:rsidP="020B3F29">
      <w:pPr>
        <w:rPr>
          <w:rFonts w:cs="Arial"/>
          <w:i/>
          <w:iCs/>
        </w:rPr>
      </w:pPr>
    </w:p>
    <w:p w14:paraId="15EA9EF7" w14:textId="273A9AE3" w:rsidR="05FF5EFC" w:rsidRPr="00E55649" w:rsidRDefault="05FF5EFC" w:rsidP="020B3F29">
      <w:pPr>
        <w:rPr>
          <w:rFonts w:cs="Arial"/>
        </w:rPr>
      </w:pPr>
      <w:r w:rsidRPr="00E55649">
        <w:rPr>
          <w:rFonts w:cs="Arial"/>
          <w:b/>
          <w:bCs/>
        </w:rPr>
        <w:t xml:space="preserve">Nota </w:t>
      </w:r>
      <w:r w:rsidR="20A1EB78" w:rsidRPr="00E55649">
        <w:rPr>
          <w:rFonts w:cs="Arial"/>
          <w:b/>
          <w:bCs/>
        </w:rPr>
        <w:t>8</w:t>
      </w:r>
      <w:r w:rsidRPr="00E55649">
        <w:rPr>
          <w:rFonts w:cs="Arial"/>
          <w:b/>
          <w:bCs/>
        </w:rPr>
        <w:t xml:space="preserve">: </w:t>
      </w:r>
      <w:r w:rsidRPr="00E55649">
        <w:rPr>
          <w:rFonts w:cs="Arial"/>
        </w:rPr>
        <w:t xml:space="preserve">El examinador debe verificar si dentro de los documentos presentados por el solicitante existe alguna </w:t>
      </w:r>
      <w:r w:rsidR="1BBF6490" w:rsidRPr="00E55649">
        <w:rPr>
          <w:rFonts w:cs="Arial"/>
        </w:rPr>
        <w:t>solicitud de</w:t>
      </w:r>
      <w:r w:rsidRPr="00E55649">
        <w:rPr>
          <w:rFonts w:cs="Arial"/>
        </w:rPr>
        <w:t xml:space="preserve"> </w:t>
      </w:r>
      <w:r w:rsidR="62FC77F8" w:rsidRPr="00E55649">
        <w:rPr>
          <w:rFonts w:cs="Arial"/>
        </w:rPr>
        <w:t>desistimiento</w:t>
      </w:r>
      <w:r w:rsidR="473DBECB" w:rsidRPr="00E55649">
        <w:rPr>
          <w:rFonts w:cs="Arial"/>
        </w:rPr>
        <w:t>, en caso afirmativo</w:t>
      </w:r>
      <w:r w:rsidR="73F5BE10" w:rsidRPr="00E55649">
        <w:rPr>
          <w:rFonts w:cs="Arial"/>
        </w:rPr>
        <w:t>, se debe revisar si la solicitud fue presentada mediante el módulo correspondiente para este trámite o</w:t>
      </w:r>
      <w:r w:rsidR="3643D3AB" w:rsidRPr="00E55649">
        <w:rPr>
          <w:rFonts w:cs="Arial"/>
        </w:rPr>
        <w:t xml:space="preserve"> si, por el contrario, fue presentado como </w:t>
      </w:r>
      <w:proofErr w:type="spellStart"/>
      <w:r w:rsidR="3643D3AB" w:rsidRPr="00E55649">
        <w:rPr>
          <w:rFonts w:cs="Arial"/>
        </w:rPr>
        <w:t>complento</w:t>
      </w:r>
      <w:proofErr w:type="spellEnd"/>
      <w:r w:rsidR="3643D3AB" w:rsidRPr="00E55649">
        <w:rPr>
          <w:rFonts w:cs="Arial"/>
        </w:rPr>
        <w:t xml:space="preserve"> o respuesta a alguna acción oficial, en cuyo caso será necesario requerir la radicación de la solicitud de desistimiento ante la Oficina de Tecnología </w:t>
      </w:r>
      <w:r w:rsidR="6EF0EB22" w:rsidRPr="00E55649">
        <w:rPr>
          <w:rFonts w:cs="Arial"/>
        </w:rPr>
        <w:t>e Información -OTI-, conservando la fecha de presentación del documento en cuestión. Una vez radicada la solicitud, se procederá a realizar el estudio de dicha solicitud de conf</w:t>
      </w:r>
      <w:r w:rsidR="3BA93629" w:rsidRPr="00E55649">
        <w:rPr>
          <w:rFonts w:cs="Arial"/>
        </w:rPr>
        <w:t xml:space="preserve">ormidad con el artículo 12 d </w:t>
      </w:r>
      <w:proofErr w:type="spellStart"/>
      <w:r w:rsidR="3BA93629" w:rsidRPr="00E55649">
        <w:rPr>
          <w:rFonts w:cs="Arial"/>
        </w:rPr>
        <w:t>ela</w:t>
      </w:r>
      <w:proofErr w:type="spellEnd"/>
      <w:r w:rsidR="3BA93629" w:rsidRPr="00E55649">
        <w:rPr>
          <w:rFonts w:cs="Arial"/>
        </w:rPr>
        <w:t xml:space="preserve"> dE3CISIÓN 486 y el numeral </w:t>
      </w:r>
      <w:r w:rsidR="6D780299" w:rsidRPr="00E55649">
        <w:rPr>
          <w:rFonts w:cs="Arial"/>
        </w:rPr>
        <w:t>1.2.1.3 y el numeral 1.2.1.14 del Título X de la Circular Única de la Superintend</w:t>
      </w:r>
      <w:r w:rsidR="237D1D8E" w:rsidRPr="00E55649">
        <w:rPr>
          <w:rFonts w:cs="Arial"/>
        </w:rPr>
        <w:t>encia de Industria y Comercio.</w:t>
      </w:r>
      <w:r w:rsidR="465A9C81" w:rsidRPr="00E55649">
        <w:rPr>
          <w:rFonts w:cs="Arial"/>
        </w:rPr>
        <w:t>..</w:t>
      </w:r>
      <w:r w:rsidR="28C263F2" w:rsidRPr="00E55649">
        <w:rPr>
          <w:rFonts w:cs="Arial"/>
        </w:rPr>
        <w:t xml:space="preserve"> En caso de existir dicho desistimiento, se detendrá el proceso de publicación y de ser aceptado, la solicitud no será </w:t>
      </w:r>
      <w:r w:rsidR="70A4313E" w:rsidRPr="00E55649">
        <w:rPr>
          <w:rFonts w:cs="Arial"/>
        </w:rPr>
        <w:t>publicada</w:t>
      </w:r>
      <w:r w:rsidR="28C263F2" w:rsidRPr="00E55649">
        <w:rPr>
          <w:rFonts w:cs="Arial"/>
        </w:rPr>
        <w:t xml:space="preserve"> y se guardará </w:t>
      </w:r>
      <w:r w:rsidR="6B15F278" w:rsidRPr="00E55649">
        <w:rPr>
          <w:rFonts w:cs="Arial"/>
        </w:rPr>
        <w:t>confidencialidad</w:t>
      </w:r>
      <w:r w:rsidR="1A042965" w:rsidRPr="00E55649">
        <w:rPr>
          <w:rFonts w:cs="Arial"/>
        </w:rPr>
        <w:t xml:space="preserve"> sobre la totalidad de su contenido.</w:t>
      </w:r>
    </w:p>
    <w:p w14:paraId="3FEFE848" w14:textId="5CA07F41" w:rsidR="020B3F29" w:rsidRPr="00E55649" w:rsidRDefault="020B3F29" w:rsidP="020B3F29">
      <w:pPr>
        <w:rPr>
          <w:rFonts w:cs="Arial"/>
          <w:i/>
          <w:iCs/>
        </w:rPr>
      </w:pPr>
    </w:p>
    <w:p w14:paraId="326101B5" w14:textId="49A5C651" w:rsidR="000A2A66" w:rsidRPr="00E55649" w:rsidRDefault="515A93FA" w:rsidP="020B3F29">
      <w:pPr>
        <w:pStyle w:val="Prrafodelista"/>
        <w:numPr>
          <w:ilvl w:val="3"/>
          <w:numId w:val="48"/>
        </w:numPr>
        <w:rPr>
          <w:b/>
          <w:bCs/>
        </w:rPr>
      </w:pPr>
      <w:bookmarkStart w:id="178" w:name="_Toc49162025"/>
      <w:r w:rsidRPr="00E55649">
        <w:lastRenderedPageBreak/>
        <w:t>Publicación de la solicitud</w:t>
      </w:r>
      <w:bookmarkEnd w:id="178"/>
    </w:p>
    <w:p w14:paraId="4E8B4F06" w14:textId="77777777" w:rsidR="000A2A66" w:rsidRPr="00E55649" w:rsidRDefault="000A2A66" w:rsidP="000A2A66">
      <w:pPr>
        <w:rPr>
          <w:rFonts w:cs="Arial"/>
        </w:rPr>
      </w:pPr>
    </w:p>
    <w:p w14:paraId="516383F4" w14:textId="77777777" w:rsidR="000A2A66" w:rsidRPr="00E55649" w:rsidRDefault="000A2A66" w:rsidP="000A2A66">
      <w:pPr>
        <w:rPr>
          <w:rFonts w:cs="Arial"/>
        </w:rPr>
      </w:pPr>
      <w:r w:rsidRPr="00E55649">
        <w:rPr>
          <w:rFonts w:cs="Arial"/>
        </w:rPr>
        <w:t xml:space="preserve">El examinador debe tener en cuenta que una vez enviada la solicitud a publicación y aprobada la misma por el </w:t>
      </w:r>
      <w:proofErr w:type="gramStart"/>
      <w:r w:rsidRPr="00E55649">
        <w:rPr>
          <w:rFonts w:cs="Arial"/>
        </w:rPr>
        <w:t>Director</w:t>
      </w:r>
      <w:proofErr w:type="gramEnd"/>
      <w:r w:rsidRPr="00E55649">
        <w:rPr>
          <w:rFonts w:cs="Arial"/>
        </w:rPr>
        <w:t xml:space="preserve"> de Nuevas Creaciones, el sistema publicará automáticamente la solicitud, en la Gaceta que se publique inmediatamente posterior después de aprobada la publicación. </w:t>
      </w:r>
    </w:p>
    <w:p w14:paraId="71C9FB42" w14:textId="77777777" w:rsidR="000A2A66" w:rsidRPr="00E55649" w:rsidRDefault="000A2A66" w:rsidP="000A2A66">
      <w:pPr>
        <w:rPr>
          <w:rFonts w:cs="Arial"/>
        </w:rPr>
      </w:pPr>
    </w:p>
    <w:p w14:paraId="6CB90816" w14:textId="4A42800E" w:rsidR="000A2A66" w:rsidRPr="00E55649" w:rsidRDefault="000A2A66" w:rsidP="000A2A66">
      <w:pPr>
        <w:rPr>
          <w:rFonts w:cs="Arial"/>
        </w:rPr>
      </w:pPr>
      <w:r w:rsidRPr="00E55649">
        <w:rPr>
          <w:rFonts w:cs="Arial"/>
        </w:rPr>
        <w:t xml:space="preserve">Además debe tener presente que la publicación se da en cumplimiento del artículo 40 de la Decisión 486, y que tiene como objetivos divulgar el invento reclamado, permitiendo que empiece a hacer parte del Estado de la Técnica, además de servir de fuente de información para el público en general; y permitir que terceros interesados se opongan a la concesión de la patente dentro del trámite administrativo, presentando las razones o argumentos que debe considerar la oficina </w:t>
      </w:r>
      <w:r w:rsidR="008E6762" w:rsidRPr="00E55649">
        <w:rPr>
          <w:rFonts w:cs="Arial"/>
        </w:rPr>
        <w:t>previo a la toma de decisión sobre</w:t>
      </w:r>
      <w:r w:rsidRPr="00E55649">
        <w:rPr>
          <w:rFonts w:cs="Arial"/>
        </w:rPr>
        <w:t xml:space="preserve"> el derecho reclamado.</w:t>
      </w:r>
    </w:p>
    <w:p w14:paraId="1178309A" w14:textId="77777777" w:rsidR="000A2A66" w:rsidRPr="00E55649" w:rsidRDefault="000A2A66" w:rsidP="000A2A66">
      <w:pPr>
        <w:rPr>
          <w:rFonts w:cs="Arial"/>
        </w:rPr>
      </w:pPr>
    </w:p>
    <w:p w14:paraId="4AED3A1E" w14:textId="77777777" w:rsidR="000A2A66" w:rsidRPr="00E55649" w:rsidRDefault="000A2A66" w:rsidP="00E37279">
      <w:pPr>
        <w:pStyle w:val="Ttulo4"/>
        <w:numPr>
          <w:ilvl w:val="0"/>
          <w:numId w:val="0"/>
        </w:numPr>
        <w:rPr>
          <w:b/>
        </w:rPr>
      </w:pPr>
      <w:bookmarkStart w:id="179" w:name="_Toc49162026"/>
      <w:r w:rsidRPr="00E55649">
        <w:t>2.2.16.2. Oportunidad de presentación de Oposiciones</w:t>
      </w:r>
      <w:bookmarkEnd w:id="179"/>
      <w:r w:rsidRPr="00E55649">
        <w:t xml:space="preserve"> </w:t>
      </w:r>
    </w:p>
    <w:p w14:paraId="09DB7741" w14:textId="77777777" w:rsidR="000A2A66" w:rsidRPr="00E55649" w:rsidRDefault="000A2A66" w:rsidP="000A2A66">
      <w:pPr>
        <w:rPr>
          <w:rFonts w:cs="Arial"/>
        </w:rPr>
      </w:pPr>
    </w:p>
    <w:p w14:paraId="437AB0BC" w14:textId="62053D7F" w:rsidR="000A2A66" w:rsidRPr="00E55649" w:rsidRDefault="000A2A66" w:rsidP="000A2A66">
      <w:pPr>
        <w:rPr>
          <w:rFonts w:cs="Arial"/>
        </w:rPr>
      </w:pPr>
      <w:r w:rsidRPr="00E55649">
        <w:rPr>
          <w:rFonts w:cs="Arial"/>
        </w:rPr>
        <w:t>La oportunidad para la presentación de oposiciones es indistinta para solicitudes nacionales o PCT, por tal razón, el proceder en caso de oposiciones se realiza</w:t>
      </w:r>
      <w:r w:rsidR="00E36641" w:rsidRPr="00E55649">
        <w:rPr>
          <w:rFonts w:cs="Arial"/>
        </w:rPr>
        <w:t xml:space="preserve"> teniendo en cuenta el numeral 3.1.15</w:t>
      </w:r>
      <w:r w:rsidRPr="00E55649">
        <w:rPr>
          <w:rFonts w:cs="Arial"/>
        </w:rPr>
        <w:t xml:space="preserve">.2. </w:t>
      </w:r>
    </w:p>
    <w:p w14:paraId="54DAF802" w14:textId="77777777" w:rsidR="000A2A66" w:rsidRPr="00E55649" w:rsidRDefault="000A2A66" w:rsidP="000A2A66">
      <w:pPr>
        <w:rPr>
          <w:rFonts w:cs="Arial"/>
        </w:rPr>
      </w:pPr>
    </w:p>
    <w:p w14:paraId="6F694B27" w14:textId="70ADF620" w:rsidR="000A2A66" w:rsidRPr="00E55649" w:rsidRDefault="000A2A66" w:rsidP="00C7353C">
      <w:pPr>
        <w:pStyle w:val="Ttulo3"/>
        <w:numPr>
          <w:ilvl w:val="2"/>
          <w:numId w:val="48"/>
        </w:numPr>
        <w:tabs>
          <w:tab w:val="left" w:pos="993"/>
        </w:tabs>
        <w:ind w:left="426" w:hanging="426"/>
        <w:rPr>
          <w:rFonts w:cs="Arial"/>
          <w:color w:val="auto"/>
        </w:rPr>
      </w:pPr>
      <w:bookmarkStart w:id="180" w:name="_Toc534901604"/>
      <w:bookmarkStart w:id="181" w:name="_Toc534901804"/>
      <w:bookmarkStart w:id="182" w:name="_Toc49162027"/>
      <w:proofErr w:type="gramStart"/>
      <w:r w:rsidRPr="00E55649">
        <w:rPr>
          <w:rFonts w:cs="Arial"/>
          <w:color w:val="auto"/>
        </w:rPr>
        <w:t>Acciones a seguir</w:t>
      </w:r>
      <w:proofErr w:type="gramEnd"/>
      <w:r w:rsidRPr="00E55649">
        <w:rPr>
          <w:rFonts w:cs="Arial"/>
          <w:color w:val="auto"/>
        </w:rPr>
        <w:t xml:space="preserve"> en incumplimiento de requisitos de forma</w:t>
      </w:r>
      <w:bookmarkEnd w:id="177"/>
      <w:bookmarkEnd w:id="180"/>
      <w:bookmarkEnd w:id="181"/>
      <w:bookmarkEnd w:id="182"/>
    </w:p>
    <w:p w14:paraId="3574FC9F" w14:textId="77777777" w:rsidR="000A2A66" w:rsidRPr="00E55649" w:rsidRDefault="000A2A66" w:rsidP="000A2A66">
      <w:pPr>
        <w:rPr>
          <w:rFonts w:cs="Arial"/>
        </w:rPr>
      </w:pPr>
    </w:p>
    <w:p w14:paraId="640C3780"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 xml:space="preserve">Cuando el examinador determina incumplimiento de uno o más de los requisitos formales establecidos, marca en el sistema la opción </w:t>
      </w:r>
      <w:r w:rsidRPr="00E55649">
        <w:rPr>
          <w:rFonts w:cs="Arial"/>
          <w:i/>
          <w:szCs w:val="24"/>
        </w:rPr>
        <w:t>“Requerir al solicitante”</w:t>
      </w:r>
      <w:r w:rsidRPr="00E55649">
        <w:rPr>
          <w:rFonts w:cs="Arial"/>
          <w:szCs w:val="24"/>
        </w:rPr>
        <w:t xml:space="preserve"> y genera el requerimiento de examen de forma, mediante el cual comunica al solicitante el o los requisitos faltantes y concede un plazo de 2 meses para patentes de invención y de un (1) mes para modelos de utilidad, para que dé respuesta al mismo, dando cumplimiento al artículo 39 de la Decisión 486. </w:t>
      </w:r>
    </w:p>
    <w:p w14:paraId="43BA1E3D"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p>
    <w:p w14:paraId="5626E3D9"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szCs w:val="24"/>
        </w:rPr>
      </w:pPr>
      <w:r w:rsidRPr="00E55649">
        <w:rPr>
          <w:rFonts w:cs="Arial"/>
          <w:szCs w:val="24"/>
        </w:rPr>
        <w:t>El examinador debe observar que el solicitante puede solicitar prórroga para dar respuesta al requerimiento, tal como lo establecen los artículos 39 y 85 de la Decisión 486. Dicha prórroga se entiende concedida automáticamente por el plazo respectivo, siempre y cuando presente el pago de la tasa correspondiente, dichos plazos se cuentan desde el día en que vence el primer plazo. De esta manera, si el plazo vence el día 30 de un mes, el plazo de prórroga vencerá el día 30 de los dos meses siguientes para una patente de invención, o del mes siguiente si se trata de una solicitud de patente de modelo de utilidad (Art. 39 y 85 Decisión 486).</w:t>
      </w:r>
    </w:p>
    <w:p w14:paraId="2CFFE5EF" w14:textId="77777777" w:rsidR="000A2A66" w:rsidRPr="00E55649" w:rsidRDefault="000A2A66" w:rsidP="000A2A66">
      <w:pPr>
        <w:tabs>
          <w:tab w:val="left" w:pos="0"/>
          <w:tab w:val="left" w:pos="284"/>
          <w:tab w:val="left" w:pos="1134"/>
          <w:tab w:val="left" w:pos="1276"/>
          <w:tab w:val="left" w:pos="1843"/>
        </w:tabs>
        <w:autoSpaceDE w:val="0"/>
        <w:autoSpaceDN w:val="0"/>
        <w:adjustRightInd w:val="0"/>
        <w:rPr>
          <w:rFonts w:cs="Arial"/>
        </w:rPr>
      </w:pPr>
    </w:p>
    <w:p w14:paraId="7024BD17" w14:textId="0DA84D11" w:rsidR="000A2A66" w:rsidRPr="00E55649" w:rsidRDefault="000A2A66" w:rsidP="7A9E8100">
      <w:pPr>
        <w:pStyle w:val="Prrafodelista"/>
        <w:spacing w:line="259" w:lineRule="auto"/>
        <w:ind w:left="0" w:hanging="357"/>
        <w:rPr>
          <w:rFonts w:cs="Arial"/>
        </w:rPr>
      </w:pPr>
      <w:r w:rsidRPr="00E55649">
        <w:rPr>
          <w:rFonts w:cs="Arial"/>
        </w:rPr>
        <w:t xml:space="preserve">Si transcurrido los plazos respectivos el solicitante da respuesta y cumple los requisitos formales se indica que la </w:t>
      </w:r>
      <w:r w:rsidRPr="00E55649">
        <w:rPr>
          <w:rFonts w:cs="Arial"/>
          <w:i/>
          <w:iCs/>
        </w:rPr>
        <w:t>“No hay objeciones planteadas en la solicitud. Aceptar Patente”</w:t>
      </w:r>
      <w:r w:rsidR="00E36641" w:rsidRPr="00E55649">
        <w:rPr>
          <w:rFonts w:cs="Arial"/>
        </w:rPr>
        <w:t xml:space="preserve"> y se procede según el numeral 3</w:t>
      </w:r>
      <w:r w:rsidRPr="00E55649">
        <w:rPr>
          <w:rFonts w:cs="Arial"/>
        </w:rPr>
        <w:t xml:space="preserve">.2.16. </w:t>
      </w:r>
    </w:p>
    <w:p w14:paraId="4C770F32" w14:textId="77777777" w:rsidR="000A2A66" w:rsidRPr="00E55649" w:rsidRDefault="000A2A66" w:rsidP="000A2A66">
      <w:pPr>
        <w:pStyle w:val="Prrafodelista"/>
        <w:ind w:left="0"/>
        <w:rPr>
          <w:rFonts w:cs="Arial"/>
          <w:szCs w:val="24"/>
        </w:rPr>
      </w:pPr>
    </w:p>
    <w:p w14:paraId="61B9EAA0" w14:textId="098CFDC9" w:rsidR="000A2A66" w:rsidRPr="00E55649" w:rsidRDefault="7243E397" w:rsidP="3092DDCF">
      <w:pPr>
        <w:pStyle w:val="Prrafodelista"/>
        <w:tabs>
          <w:tab w:val="left" w:pos="426"/>
          <w:tab w:val="left" w:pos="567"/>
        </w:tabs>
        <w:ind w:left="0"/>
        <w:rPr>
          <w:rFonts w:cs="Arial"/>
        </w:rPr>
      </w:pPr>
      <w:r w:rsidRPr="00E55649">
        <w:rPr>
          <w:rFonts w:cs="Arial"/>
        </w:rPr>
        <w:t>Si el</w:t>
      </w:r>
      <w:r w:rsidR="14F23C48" w:rsidRPr="00E55649">
        <w:rPr>
          <w:rFonts w:cs="Arial"/>
        </w:rPr>
        <w:t xml:space="preserve"> solicitante no responde al requerimiento dentro del plazo inicial o el de su prorroga, el sistema de forma automática generará la correspondiente resolución de abandono y notificará la misma al (los) solicitante (s). </w:t>
      </w:r>
    </w:p>
    <w:p w14:paraId="47BAB31E" w14:textId="67AC6DBB" w:rsidR="3092DDCF" w:rsidRPr="00E55649" w:rsidRDefault="3092DDCF" w:rsidP="3092DDCF">
      <w:pPr>
        <w:pStyle w:val="Prrafodelista"/>
        <w:tabs>
          <w:tab w:val="left" w:pos="426"/>
          <w:tab w:val="left" w:pos="567"/>
        </w:tabs>
        <w:ind w:left="0"/>
        <w:rPr>
          <w:rFonts w:cs="Arial"/>
        </w:rPr>
      </w:pPr>
    </w:p>
    <w:p w14:paraId="2C747B1F" w14:textId="29C81C56" w:rsidR="273A44AF" w:rsidRPr="00E55649" w:rsidRDefault="273A44AF" w:rsidP="3092DDCF">
      <w:pPr>
        <w:pStyle w:val="Prrafodelista"/>
        <w:tabs>
          <w:tab w:val="left" w:pos="426"/>
          <w:tab w:val="left" w:pos="567"/>
        </w:tabs>
        <w:spacing w:line="259" w:lineRule="auto"/>
        <w:ind w:left="0" w:hanging="357"/>
        <w:rPr>
          <w:rFonts w:cs="Arial"/>
        </w:rPr>
      </w:pPr>
      <w:r w:rsidRPr="00E55649">
        <w:rPr>
          <w:rFonts w:cs="Arial"/>
        </w:rPr>
        <w:t xml:space="preserve">Si al vencimiento del plazo, se evidencia que se ha recibido respuesta, la misma será asignada por el sistema al examinador encargado, quien deberá verificar si con aquella se completaron los requisitos formales, en caso, de que a pesar de la respuesta los requisitos no son </w:t>
      </w:r>
      <w:r w:rsidR="7EAB3790" w:rsidRPr="00E55649">
        <w:rPr>
          <w:rFonts w:cs="Arial"/>
        </w:rPr>
        <w:t>llenad</w:t>
      </w:r>
      <w:r w:rsidRPr="00E55649">
        <w:rPr>
          <w:rFonts w:cs="Arial"/>
        </w:rPr>
        <w:t xml:space="preserve">os, la solicitud será considerada como abandonada y se emitirá la resolución correspondiente en donde se detallará los motivos por los cuales no se da cumplimiento a la totalidad de los requisitos de forma establecidos por la Decisión 486 de la Comunidad Andina. </w:t>
      </w:r>
    </w:p>
    <w:p w14:paraId="67C849DC" w14:textId="14961169" w:rsidR="3092DDCF" w:rsidRPr="00E55649" w:rsidRDefault="3092DDCF" w:rsidP="3092DDCF">
      <w:pPr>
        <w:pStyle w:val="Prrafodelista"/>
        <w:tabs>
          <w:tab w:val="left" w:pos="426"/>
          <w:tab w:val="left" w:pos="567"/>
        </w:tabs>
        <w:spacing w:line="259" w:lineRule="auto"/>
        <w:ind w:left="0" w:hanging="357"/>
        <w:rPr>
          <w:rFonts w:cs="Arial"/>
        </w:rPr>
      </w:pPr>
    </w:p>
    <w:p w14:paraId="2C4EF672" w14:textId="61B51F6E" w:rsidR="273A44AF" w:rsidRPr="00E55649" w:rsidRDefault="14F23C48" w:rsidP="3092DDCF">
      <w:pPr>
        <w:pStyle w:val="Prrafodelista"/>
        <w:tabs>
          <w:tab w:val="left" w:pos="426"/>
          <w:tab w:val="left" w:pos="567"/>
        </w:tabs>
        <w:ind w:left="0"/>
        <w:rPr>
          <w:rFonts w:cs="Arial"/>
        </w:rPr>
      </w:pPr>
      <w:r w:rsidRPr="00E55649">
        <w:rPr>
          <w:rFonts w:cs="Arial"/>
        </w:rPr>
        <w:t xml:space="preserve">Contra la determinación de declarar abandonada una solicitud de patente de invención o de modelo de utilidad, </w:t>
      </w:r>
      <w:r w:rsidR="678D7037" w:rsidRPr="00E55649">
        <w:rPr>
          <w:rFonts w:cs="Arial"/>
        </w:rPr>
        <w:t>procederán</w:t>
      </w:r>
      <w:r w:rsidRPr="00E55649">
        <w:rPr>
          <w:rFonts w:cs="Arial"/>
        </w:rPr>
        <w:t xml:space="preserve"> los </w:t>
      </w:r>
      <w:r w:rsidRPr="00E55649">
        <w:rPr>
          <w:rFonts w:cs="Arial"/>
          <w:szCs w:val="24"/>
        </w:rPr>
        <w:t>recursos</w:t>
      </w:r>
      <w:r w:rsidRPr="00E55649">
        <w:rPr>
          <w:rFonts w:cs="Arial"/>
        </w:rPr>
        <w:t xml:space="preserve"> de la vía administrativa, reposición en el caso de las solicitudes de patentes de invención y apelación en el caso de las solicitudes de patentes de modelo de utilidad, observando los requisitos fijados por el Código de Procedimiento Administrativo y de lo Contencioso Administrativo y/o las normas que lo modifiquen o sustituyan.</w:t>
      </w:r>
    </w:p>
    <w:p w14:paraId="588E7787" w14:textId="5FDA8005" w:rsidR="00CA5CF8" w:rsidRPr="00E55649" w:rsidRDefault="00CA5CF8"/>
    <w:p w14:paraId="2E14BED4" w14:textId="0F456789" w:rsidR="008377DA" w:rsidRPr="00E55649" w:rsidRDefault="008377DA">
      <w:pPr>
        <w:ind w:left="357" w:hanging="357"/>
      </w:pPr>
      <w:r w:rsidRPr="00E55649">
        <w:br w:type="page"/>
      </w:r>
    </w:p>
    <w:p w14:paraId="6D3DE761" w14:textId="77777777" w:rsidR="002C3E7B" w:rsidRPr="00E55649" w:rsidRDefault="002C3E7B" w:rsidP="00330D37">
      <w:pPr>
        <w:pStyle w:val="Ttulo1"/>
        <w:numPr>
          <w:ilvl w:val="0"/>
          <w:numId w:val="48"/>
        </w:numPr>
        <w:rPr>
          <w:rFonts w:cs="Arial"/>
          <w:szCs w:val="24"/>
        </w:rPr>
      </w:pPr>
      <w:bookmarkStart w:id="183" w:name="_Toc312080345"/>
      <w:bookmarkStart w:id="184" w:name="_Toc313255362"/>
      <w:bookmarkStart w:id="185" w:name="_Toc482691357"/>
      <w:bookmarkStart w:id="186" w:name="_Toc534901605"/>
      <w:bookmarkStart w:id="187" w:name="_Toc534901805"/>
      <w:bookmarkStart w:id="188" w:name="_Toc49162028"/>
      <w:r w:rsidRPr="00E55649">
        <w:rPr>
          <w:rFonts w:cs="Arial"/>
          <w:caps w:val="0"/>
        </w:rPr>
        <w:lastRenderedPageBreak/>
        <w:t>CAPÍTULO III. EXAMEN DE REQUISITOS DE FONDO</w:t>
      </w:r>
      <w:bookmarkEnd w:id="183"/>
      <w:bookmarkEnd w:id="184"/>
      <w:r w:rsidRPr="00E55649">
        <w:rPr>
          <w:rFonts w:cs="Arial"/>
          <w:caps w:val="0"/>
        </w:rPr>
        <w:t xml:space="preserve"> </w:t>
      </w:r>
      <w:bookmarkEnd w:id="185"/>
      <w:r w:rsidRPr="00E55649">
        <w:rPr>
          <w:rFonts w:cs="Arial"/>
          <w:caps w:val="0"/>
        </w:rPr>
        <w:t>(PATENTABILIDAD)</w:t>
      </w:r>
      <w:bookmarkEnd w:id="186"/>
      <w:bookmarkEnd w:id="187"/>
      <w:bookmarkEnd w:id="188"/>
    </w:p>
    <w:p w14:paraId="6A417BF9" w14:textId="77777777" w:rsidR="002C3E7B" w:rsidRPr="00E55649" w:rsidRDefault="002C3E7B"/>
    <w:p w14:paraId="792B7A1D" w14:textId="0C1E1483" w:rsidR="002C3E7B" w:rsidRPr="00E55649" w:rsidRDefault="6E7C8DBC" w:rsidP="0ED646A6">
      <w:pPr>
        <w:rPr>
          <w:rFonts w:cs="Arial"/>
        </w:rPr>
      </w:pPr>
      <w:r w:rsidRPr="00E55649">
        <w:rPr>
          <w:rFonts w:cs="Arial"/>
        </w:rPr>
        <w:t xml:space="preserve">En esta etapa del proceso la administración determina si la solicitud cumple los diversos requisitos de patentabilidad, </w:t>
      </w:r>
      <w:r w:rsidR="5EE99C39" w:rsidRPr="00E55649">
        <w:rPr>
          <w:rFonts w:cs="Arial"/>
        </w:rPr>
        <w:t>siendo estos</w:t>
      </w:r>
      <w:r w:rsidR="2E91CD3C" w:rsidRPr="00E55649">
        <w:rPr>
          <w:rFonts w:cs="Arial"/>
        </w:rPr>
        <w:t xml:space="preserve"> la </w:t>
      </w:r>
      <w:r w:rsidRPr="00E55649">
        <w:rPr>
          <w:rFonts w:cs="Arial"/>
        </w:rPr>
        <w:t xml:space="preserve">novedad, </w:t>
      </w:r>
      <w:r w:rsidR="7703432F" w:rsidRPr="00E55649">
        <w:rPr>
          <w:rFonts w:cs="Arial"/>
        </w:rPr>
        <w:t xml:space="preserve">el </w:t>
      </w:r>
      <w:r w:rsidRPr="00E55649">
        <w:rPr>
          <w:rFonts w:cs="Arial"/>
        </w:rPr>
        <w:t xml:space="preserve">nivel inventivo y </w:t>
      </w:r>
      <w:r w:rsidR="0FC15FCA" w:rsidRPr="00E55649">
        <w:rPr>
          <w:rFonts w:cs="Arial"/>
        </w:rPr>
        <w:t xml:space="preserve">la </w:t>
      </w:r>
      <w:r w:rsidRPr="00E55649">
        <w:rPr>
          <w:rFonts w:cs="Arial"/>
        </w:rPr>
        <w:t>aplicación industrial.</w:t>
      </w:r>
    </w:p>
    <w:p w14:paraId="13F892FD" w14:textId="489682CF" w:rsidR="002C3E7B" w:rsidRPr="00E55649" w:rsidRDefault="002C3E7B">
      <w:pPr>
        <w:rPr>
          <w:rFonts w:cs="Arial"/>
        </w:rPr>
      </w:pPr>
    </w:p>
    <w:p w14:paraId="63D6AA9C" w14:textId="56F0BB7C" w:rsidR="000768E0" w:rsidRPr="00E55649" w:rsidRDefault="000768E0" w:rsidP="7A9E8100">
      <w:pPr>
        <w:pStyle w:val="Prrafodelista"/>
        <w:keepNext/>
        <w:keepLines/>
        <w:numPr>
          <w:ilvl w:val="0"/>
          <w:numId w:val="97"/>
        </w:numPr>
        <w:outlineLvl w:val="0"/>
        <w:rPr>
          <w:rFonts w:eastAsia="Times New Roman"/>
          <w:b/>
          <w:bCs/>
          <w:caps/>
        </w:rPr>
      </w:pPr>
      <w:bookmarkStart w:id="189" w:name="_Toc49159861"/>
      <w:bookmarkStart w:id="190" w:name="_Toc49160067"/>
      <w:bookmarkStart w:id="191" w:name="_Toc49160270"/>
      <w:bookmarkStart w:id="192" w:name="_Toc49160476"/>
      <w:bookmarkStart w:id="193" w:name="_Toc49160683"/>
      <w:bookmarkStart w:id="194" w:name="_Toc49160889"/>
      <w:bookmarkStart w:id="195" w:name="_Toc49161093"/>
      <w:bookmarkStart w:id="196" w:name="_Toc49161296"/>
      <w:bookmarkStart w:id="197" w:name="_Toc49161499"/>
      <w:bookmarkStart w:id="198" w:name="_Toc49161704"/>
      <w:bookmarkStart w:id="199" w:name="_Toc49161910"/>
      <w:bookmarkStart w:id="200" w:name="_Toc49162120"/>
      <w:bookmarkStart w:id="201" w:name="_Toc49161106"/>
      <w:bookmarkStart w:id="202" w:name="_Toc49161328"/>
      <w:bookmarkStart w:id="203" w:name="_Toc49161549"/>
      <w:bookmarkStart w:id="204" w:name="_Toc49161768"/>
      <w:bookmarkStart w:id="205" w:name="_Toc49161348"/>
      <w:bookmarkStart w:id="206" w:name="_Toc49161577"/>
      <w:bookmarkStart w:id="207" w:name="_Toc49161809"/>
      <w:bookmarkStart w:id="208" w:name="_Toc49162029"/>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1260EE6" w14:textId="4E19F7A1" w:rsidR="000768E0" w:rsidRPr="00E55649" w:rsidRDefault="000768E0" w:rsidP="7A9E8100">
      <w:pPr>
        <w:pStyle w:val="Prrafodelista"/>
        <w:keepNext/>
        <w:keepLines/>
        <w:numPr>
          <w:ilvl w:val="0"/>
          <w:numId w:val="97"/>
        </w:numPr>
        <w:outlineLvl w:val="0"/>
        <w:rPr>
          <w:rFonts w:eastAsia="Times New Roman"/>
          <w:b/>
          <w:bCs/>
          <w:caps/>
        </w:rPr>
      </w:pPr>
      <w:bookmarkStart w:id="209" w:name="_Toc49159862"/>
      <w:bookmarkStart w:id="210" w:name="_Toc49160068"/>
      <w:bookmarkStart w:id="211" w:name="_Toc49160271"/>
      <w:bookmarkStart w:id="212" w:name="_Toc49160477"/>
      <w:bookmarkStart w:id="213" w:name="_Toc49160684"/>
      <w:bookmarkStart w:id="214" w:name="_Toc49160890"/>
      <w:bookmarkStart w:id="215" w:name="_Toc49161094"/>
      <w:bookmarkStart w:id="216" w:name="_Toc49161297"/>
      <w:bookmarkStart w:id="217" w:name="_Toc49161500"/>
      <w:bookmarkStart w:id="218" w:name="_Toc49161705"/>
      <w:bookmarkStart w:id="219" w:name="_Toc49161911"/>
      <w:bookmarkStart w:id="220" w:name="_Toc49162121"/>
      <w:bookmarkStart w:id="221" w:name="_Toc49161107"/>
      <w:bookmarkStart w:id="222" w:name="_Toc49161329"/>
      <w:bookmarkStart w:id="223" w:name="_Toc49161550"/>
      <w:bookmarkStart w:id="224" w:name="_Toc49161769"/>
      <w:bookmarkStart w:id="225" w:name="_Toc49161349"/>
      <w:bookmarkStart w:id="226" w:name="_Toc49161578"/>
      <w:bookmarkStart w:id="227" w:name="_Toc49161810"/>
      <w:bookmarkStart w:id="228" w:name="_Toc4916203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A019A93" w14:textId="4BA82C98" w:rsidR="008377DA" w:rsidRPr="00E55649" w:rsidRDefault="008377DA" w:rsidP="020B3F29">
      <w:pPr>
        <w:keepNext/>
        <w:keepLines/>
        <w:numPr>
          <w:ilvl w:val="0"/>
          <w:numId w:val="98"/>
        </w:numPr>
        <w:outlineLvl w:val="0"/>
        <w:rPr>
          <w:b/>
          <w:bCs/>
          <w:caps/>
          <w:szCs w:val="24"/>
        </w:rPr>
      </w:pPr>
      <w:bookmarkStart w:id="229" w:name="_Toc49161330"/>
      <w:bookmarkStart w:id="230" w:name="_Toc49161551"/>
      <w:bookmarkStart w:id="231" w:name="_Toc49161770"/>
      <w:bookmarkStart w:id="232" w:name="_Toc49161350"/>
      <w:bookmarkStart w:id="233" w:name="_Toc49161581"/>
      <w:bookmarkStart w:id="234" w:name="_Toc49161811"/>
      <w:bookmarkStart w:id="235" w:name="_Toc49162031"/>
      <w:bookmarkEnd w:id="229"/>
      <w:bookmarkEnd w:id="230"/>
      <w:bookmarkEnd w:id="231"/>
      <w:bookmarkEnd w:id="232"/>
      <w:bookmarkEnd w:id="233"/>
      <w:bookmarkEnd w:id="234"/>
      <w:bookmarkEnd w:id="235"/>
    </w:p>
    <w:p w14:paraId="553B3643" w14:textId="5463517B" w:rsidR="008377DA" w:rsidRPr="00E55649" w:rsidRDefault="008377DA" w:rsidP="7A9E8100">
      <w:pPr>
        <w:pStyle w:val="Prrafodelista"/>
        <w:keepNext/>
        <w:keepLines/>
        <w:numPr>
          <w:ilvl w:val="0"/>
          <w:numId w:val="98"/>
        </w:numPr>
        <w:outlineLvl w:val="0"/>
        <w:rPr>
          <w:rFonts w:eastAsia="Times New Roman"/>
          <w:b/>
          <w:bCs/>
          <w:caps/>
        </w:rPr>
      </w:pPr>
      <w:bookmarkStart w:id="236" w:name="_Toc49161331"/>
      <w:bookmarkStart w:id="237" w:name="_Toc49161552"/>
      <w:bookmarkStart w:id="238" w:name="_Toc49161771"/>
      <w:bookmarkStart w:id="239" w:name="_Toc49161351"/>
      <w:bookmarkStart w:id="240" w:name="_Toc49161583"/>
      <w:bookmarkStart w:id="241" w:name="_Toc49161812"/>
      <w:bookmarkStart w:id="242" w:name="_Toc49162032"/>
      <w:bookmarkEnd w:id="236"/>
      <w:bookmarkEnd w:id="237"/>
      <w:bookmarkEnd w:id="238"/>
      <w:bookmarkEnd w:id="239"/>
      <w:bookmarkEnd w:id="240"/>
      <w:bookmarkEnd w:id="241"/>
      <w:bookmarkEnd w:id="242"/>
    </w:p>
    <w:p w14:paraId="422BAF7A" w14:textId="4B4093A9" w:rsidR="002C3E7B" w:rsidRPr="00E55649" w:rsidRDefault="571CCD7C" w:rsidP="008377DA">
      <w:pPr>
        <w:pStyle w:val="Ttulo2"/>
      </w:pPr>
      <w:bookmarkStart w:id="243" w:name="_Toc49162033"/>
      <w:r w:rsidRPr="00E55649">
        <w:t>FUNCIONES DEL EXAMINADOR DE FONDO</w:t>
      </w:r>
      <w:bookmarkEnd w:id="243"/>
    </w:p>
    <w:p w14:paraId="20F7C4AC" w14:textId="1450C217" w:rsidR="002C3E7B" w:rsidRPr="00E55649" w:rsidRDefault="002C3E7B" w:rsidP="7A9E8100">
      <w:pPr>
        <w:autoSpaceDE w:val="0"/>
        <w:autoSpaceDN w:val="0"/>
        <w:adjustRightInd w:val="0"/>
        <w:rPr>
          <w:rFonts w:cs="Arial"/>
          <w:b/>
          <w:bCs/>
        </w:rPr>
      </w:pPr>
    </w:p>
    <w:p w14:paraId="5C40BCCB" w14:textId="763A1C7B" w:rsidR="002C3E7B" w:rsidRPr="00E55649" w:rsidRDefault="79E1B1F4" w:rsidP="0ED646A6">
      <w:pPr>
        <w:autoSpaceDE w:val="0"/>
        <w:autoSpaceDN w:val="0"/>
        <w:adjustRightInd w:val="0"/>
        <w:rPr>
          <w:rFonts w:cs="Arial"/>
        </w:rPr>
      </w:pPr>
      <w:r w:rsidRPr="00E55649">
        <w:rPr>
          <w:rFonts w:cs="Arial"/>
        </w:rPr>
        <w:t xml:space="preserve">El Examinador de fondo es un profesional que está entrenado en el análisis de los requisitos de patentabilidad, con el fin de definir si el objeto reivindicado es susceptible de ser protegido con el </w:t>
      </w:r>
      <w:proofErr w:type="spellStart"/>
      <w:r w:rsidRPr="00E55649">
        <w:rPr>
          <w:rFonts w:cs="Arial"/>
        </w:rPr>
        <w:t>ttulo</w:t>
      </w:r>
      <w:proofErr w:type="spellEnd"/>
      <w:r w:rsidRPr="00E55649">
        <w:rPr>
          <w:rFonts w:cs="Arial"/>
        </w:rPr>
        <w:t xml:space="preserve"> de Patente. Sus funciones son las siguientes:</w:t>
      </w:r>
    </w:p>
    <w:p w14:paraId="3A97AE6F" w14:textId="77777777" w:rsidR="002C3E7B" w:rsidRPr="00E55649" w:rsidRDefault="002C3E7B" w:rsidP="002C3E7B">
      <w:pPr>
        <w:autoSpaceDE w:val="0"/>
        <w:autoSpaceDN w:val="0"/>
        <w:adjustRightInd w:val="0"/>
        <w:rPr>
          <w:rFonts w:cs="Arial"/>
          <w:szCs w:val="24"/>
        </w:rPr>
      </w:pPr>
    </w:p>
    <w:p w14:paraId="457B2ABA" w14:textId="1D58CA3E" w:rsidR="6C534B6A" w:rsidRPr="00E55649" w:rsidRDefault="6C534B6A" w:rsidP="3092DDCF">
      <w:pPr>
        <w:pStyle w:val="Prrafodelista"/>
        <w:numPr>
          <w:ilvl w:val="0"/>
          <w:numId w:val="51"/>
        </w:numPr>
        <w:rPr>
          <w:rFonts w:cs="Arial"/>
        </w:rPr>
      </w:pPr>
      <w:r w:rsidRPr="00E55649">
        <w:rPr>
          <w:rFonts w:cs="Arial"/>
        </w:rPr>
        <w:t xml:space="preserve">Realizar una revisión integral de todo el expediente, a fin de corroborar que </w:t>
      </w:r>
      <w:r w:rsidR="31F3142C" w:rsidRPr="00E55649">
        <w:rPr>
          <w:rFonts w:cs="Arial"/>
        </w:rPr>
        <w:t>están</w:t>
      </w:r>
      <w:r w:rsidRPr="00E55649">
        <w:rPr>
          <w:rFonts w:cs="Arial"/>
        </w:rPr>
        <w:t xml:space="preserve"> presentes todos los documentos y requisitos de forma, así mismo, en caso de existir actos administrativos previos al examen de forma, como por ejemplo una resolución que </w:t>
      </w:r>
      <w:r w:rsidR="43612A49" w:rsidRPr="00E55649">
        <w:rPr>
          <w:rFonts w:cs="Arial"/>
        </w:rPr>
        <w:t>resuelve</w:t>
      </w:r>
      <w:r w:rsidRPr="00E55649">
        <w:rPr>
          <w:rFonts w:cs="Arial"/>
        </w:rPr>
        <w:t xml:space="preserve"> algún recurso verificar </w:t>
      </w:r>
      <w:r w:rsidR="7F02DC74" w:rsidRPr="00E55649">
        <w:rPr>
          <w:rFonts w:cs="Arial"/>
        </w:rPr>
        <w:t xml:space="preserve">las ordenes impartidas en dicho acto de trámite se hayan observado en debida forma, en caso de alguna situación anormal deberá informarlo al Coordinador del Grupo de Trabajo respectivo para las validades correspondientes. </w:t>
      </w:r>
      <w:r w:rsidRPr="00E55649">
        <w:rPr>
          <w:rFonts w:cs="Arial"/>
        </w:rPr>
        <w:t xml:space="preserve"> </w:t>
      </w:r>
    </w:p>
    <w:p w14:paraId="680BA75F" w14:textId="77777777"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Verificar la Clasificación de la solicitud y reclasificarla, de ser necesario.</w:t>
      </w:r>
    </w:p>
    <w:p w14:paraId="2220D98E" w14:textId="77777777"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Examinar que las reivindicaciones sean claras, concisas y estén soportadas en la descripción.</w:t>
      </w:r>
    </w:p>
    <w:p w14:paraId="6146E198" w14:textId="77777777"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Examinar que la descripción sea suficientemente clara y completa para que la persona versada pueda comprenderla y ejecutarla.</w:t>
      </w:r>
    </w:p>
    <w:p w14:paraId="77496938" w14:textId="44A422D0" w:rsidR="002C3E7B" w:rsidRPr="00E55649" w:rsidRDefault="66F16BF9" w:rsidP="7A9E8100">
      <w:pPr>
        <w:pStyle w:val="Prrafodelista"/>
        <w:numPr>
          <w:ilvl w:val="0"/>
          <w:numId w:val="51"/>
        </w:numPr>
        <w:autoSpaceDE w:val="0"/>
        <w:autoSpaceDN w:val="0"/>
        <w:adjustRightInd w:val="0"/>
        <w:rPr>
          <w:rFonts w:cs="Arial"/>
        </w:rPr>
      </w:pPr>
      <w:r w:rsidRPr="00E55649">
        <w:rPr>
          <w:rFonts w:cs="Arial"/>
        </w:rPr>
        <w:t>Examinar si la solicitud tiene Unidad de Invención.</w:t>
      </w:r>
    </w:p>
    <w:p w14:paraId="6EC0243E" w14:textId="2FD57243" w:rsidR="7097F95D" w:rsidRPr="00E55649" w:rsidRDefault="488F03C4" w:rsidP="7A9E8100">
      <w:pPr>
        <w:pStyle w:val="Prrafodelista"/>
        <w:numPr>
          <w:ilvl w:val="0"/>
          <w:numId w:val="51"/>
        </w:numPr>
        <w:rPr>
          <w:rFonts w:cs="Arial"/>
          <w:szCs w:val="24"/>
        </w:rPr>
      </w:pPr>
      <w:r w:rsidRPr="00E55649">
        <w:rPr>
          <w:rFonts w:cs="Arial"/>
          <w:szCs w:val="24"/>
        </w:rPr>
        <w:t>Verificar que la materia reivindicada corresponde a una invención y no está exceptuada de patentabilidad de acuerdo con la normativa vigente</w:t>
      </w:r>
      <w:r w:rsidR="1A791646" w:rsidRPr="00E55649">
        <w:rPr>
          <w:rFonts w:cs="Arial"/>
          <w:szCs w:val="24"/>
        </w:rPr>
        <w:t>.</w:t>
      </w:r>
    </w:p>
    <w:p w14:paraId="565683DA" w14:textId="77777777"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Realizar la búsqueda de documentos del estado de la técnica.</w:t>
      </w:r>
    </w:p>
    <w:p w14:paraId="500D1B6F" w14:textId="77777777"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Examinar que la solicitud cumpla los requisitos de patentabilidad: novedad, nivel inventivo y aplicación industrial.</w:t>
      </w:r>
    </w:p>
    <w:p w14:paraId="21E257FA" w14:textId="2D2B31D8"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 xml:space="preserve">Elaboración </w:t>
      </w:r>
      <w:r w:rsidR="7392D8AF" w:rsidRPr="00E55649">
        <w:rPr>
          <w:rFonts w:cs="Arial"/>
        </w:rPr>
        <w:t xml:space="preserve">de </w:t>
      </w:r>
      <w:r w:rsidRPr="00E55649">
        <w:rPr>
          <w:rFonts w:cs="Arial"/>
        </w:rPr>
        <w:t>los informes técnicos a través de los cuales se comunica que la solicitud no cumple con los requisitos de patentabilidad.</w:t>
      </w:r>
    </w:p>
    <w:p w14:paraId="0355E5D2" w14:textId="297A57FB" w:rsidR="002C3E7B" w:rsidRPr="00E55649" w:rsidRDefault="66F16BF9" w:rsidP="00330D37">
      <w:pPr>
        <w:pStyle w:val="Prrafodelista"/>
        <w:numPr>
          <w:ilvl w:val="0"/>
          <w:numId w:val="51"/>
        </w:numPr>
        <w:autoSpaceDE w:val="0"/>
        <w:autoSpaceDN w:val="0"/>
        <w:adjustRightInd w:val="0"/>
        <w:rPr>
          <w:rFonts w:cs="Arial"/>
          <w:szCs w:val="24"/>
        </w:rPr>
      </w:pPr>
      <w:r w:rsidRPr="00E55649">
        <w:rPr>
          <w:rFonts w:cs="Arial"/>
        </w:rPr>
        <w:t xml:space="preserve">Elaborar el documento mediante el cual se decide la concesión o </w:t>
      </w:r>
      <w:r w:rsidR="54A5C228" w:rsidRPr="00E55649">
        <w:rPr>
          <w:rFonts w:cs="Arial"/>
        </w:rPr>
        <w:t xml:space="preserve">negación </w:t>
      </w:r>
      <w:r w:rsidRPr="00E55649">
        <w:rPr>
          <w:rFonts w:cs="Arial"/>
        </w:rPr>
        <w:t>del derecho de patente</w:t>
      </w:r>
    </w:p>
    <w:p w14:paraId="115E4E28" w14:textId="77777777" w:rsidR="002C3E7B" w:rsidRPr="00E55649" w:rsidRDefault="002C3E7B" w:rsidP="002C3E7B">
      <w:pPr>
        <w:autoSpaceDE w:val="0"/>
        <w:autoSpaceDN w:val="0"/>
        <w:adjustRightInd w:val="0"/>
        <w:rPr>
          <w:rFonts w:cs="Arial"/>
          <w:szCs w:val="24"/>
        </w:rPr>
      </w:pPr>
    </w:p>
    <w:p w14:paraId="69E91617" w14:textId="3FEA5D88" w:rsidR="002C3E7B" w:rsidRPr="00E55649" w:rsidRDefault="6E7C8DBC" w:rsidP="0ED646A6">
      <w:pPr>
        <w:autoSpaceDE w:val="0"/>
        <w:autoSpaceDN w:val="0"/>
        <w:adjustRightInd w:val="0"/>
        <w:rPr>
          <w:rFonts w:cs="Arial"/>
          <w:b/>
          <w:bCs/>
        </w:rPr>
      </w:pPr>
      <w:r w:rsidRPr="00E55649">
        <w:rPr>
          <w:rFonts w:cs="Arial"/>
        </w:rPr>
        <w:t>En sus informes técnicos el examinador debe ser constructivo</w:t>
      </w:r>
      <w:r w:rsidR="192BEEC7" w:rsidRPr="00E55649">
        <w:rPr>
          <w:rFonts w:cs="Arial"/>
        </w:rPr>
        <w:t xml:space="preserve"> </w:t>
      </w:r>
      <w:r w:rsidR="61CAA816" w:rsidRPr="00E55649">
        <w:rPr>
          <w:rFonts w:cs="Arial"/>
        </w:rPr>
        <w:t>en sus objeciones y sugerencias cuando</w:t>
      </w:r>
      <w:r w:rsidRPr="00E55649">
        <w:rPr>
          <w:rFonts w:cs="Arial"/>
        </w:rPr>
        <w:t xml:space="preserve"> la </w:t>
      </w:r>
      <w:r w:rsidR="5651025A" w:rsidRPr="00E55649">
        <w:rPr>
          <w:rFonts w:cs="Arial"/>
        </w:rPr>
        <w:t>s</w:t>
      </w:r>
      <w:r w:rsidRPr="00E55649">
        <w:rPr>
          <w:rFonts w:cs="Arial"/>
        </w:rPr>
        <w:t xml:space="preserve">olicitud </w:t>
      </w:r>
      <w:r w:rsidR="2B93AE26" w:rsidRPr="00E55649">
        <w:rPr>
          <w:rFonts w:cs="Arial"/>
        </w:rPr>
        <w:t>presente</w:t>
      </w:r>
      <w:r w:rsidRPr="00E55649">
        <w:rPr>
          <w:rFonts w:cs="Arial"/>
        </w:rPr>
        <w:t xml:space="preserve"> deficien</w:t>
      </w:r>
      <w:r w:rsidR="0A8B2848" w:rsidRPr="00E55649">
        <w:rPr>
          <w:rFonts w:cs="Arial"/>
        </w:rPr>
        <w:t>cias</w:t>
      </w:r>
      <w:r w:rsidRPr="00E55649">
        <w:rPr>
          <w:rFonts w:cs="Arial"/>
        </w:rPr>
        <w:t>; debe tener en mente que</w:t>
      </w:r>
      <w:r w:rsidR="7C15C582" w:rsidRPr="00E55649">
        <w:rPr>
          <w:rFonts w:cs="Arial"/>
        </w:rPr>
        <w:t xml:space="preserve"> </w:t>
      </w:r>
      <w:r w:rsidRPr="00E55649">
        <w:rPr>
          <w:rFonts w:cs="Arial"/>
        </w:rPr>
        <w:t xml:space="preserve">es el profesional capacitado para comparar el objeto de la solicitud de patente, debe </w:t>
      </w:r>
      <w:r w:rsidRPr="00E55649">
        <w:rPr>
          <w:rFonts w:cs="Arial"/>
        </w:rPr>
        <w:lastRenderedPageBreak/>
        <w:t>analizarla y conceptuar sobre su patentabilidad, de una manera imparcial y ajustada a las normas y reglamentos vigentes.</w:t>
      </w:r>
    </w:p>
    <w:p w14:paraId="2E016E16" w14:textId="77777777" w:rsidR="002C3E7B" w:rsidRPr="00E55649" w:rsidRDefault="002C3E7B" w:rsidP="002C3E7B">
      <w:pPr>
        <w:rPr>
          <w:rFonts w:cs="Arial"/>
          <w:szCs w:val="24"/>
        </w:rPr>
      </w:pPr>
    </w:p>
    <w:p w14:paraId="13ACD9C3" w14:textId="26B868DC" w:rsidR="002C3E7B" w:rsidRPr="00E55649" w:rsidRDefault="64EEE61C" w:rsidP="000768E0">
      <w:pPr>
        <w:pStyle w:val="Ttulo2"/>
      </w:pPr>
      <w:bookmarkStart w:id="244" w:name="_Toc49159454"/>
      <w:bookmarkStart w:id="245" w:name="_Toc49159658"/>
      <w:bookmarkStart w:id="246" w:name="_Toc49159864"/>
      <w:bookmarkStart w:id="247" w:name="_Toc534901606"/>
      <w:bookmarkStart w:id="248" w:name="_Toc534901806"/>
      <w:bookmarkStart w:id="249" w:name="_Toc49162034"/>
      <w:bookmarkStart w:id="250" w:name="_Toc311742954"/>
      <w:bookmarkStart w:id="251" w:name="_Toc312080346"/>
      <w:bookmarkStart w:id="252" w:name="_Toc313255363"/>
      <w:bookmarkStart w:id="253" w:name="_Toc482691358"/>
      <w:bookmarkEnd w:id="244"/>
      <w:bookmarkEnd w:id="245"/>
      <w:bookmarkEnd w:id="246"/>
      <w:r w:rsidRPr="00E55649">
        <w:t>VERIFICACIONES PREVIAS AL EXAMEN DE PATENTABILIDAD</w:t>
      </w:r>
      <w:bookmarkEnd w:id="247"/>
      <w:bookmarkEnd w:id="248"/>
      <w:bookmarkEnd w:id="249"/>
      <w:r w:rsidRPr="00E55649">
        <w:t xml:space="preserve"> </w:t>
      </w:r>
      <w:bookmarkEnd w:id="250"/>
      <w:bookmarkEnd w:id="251"/>
      <w:bookmarkEnd w:id="252"/>
      <w:bookmarkEnd w:id="253"/>
    </w:p>
    <w:p w14:paraId="692ACFB3" w14:textId="77777777" w:rsidR="002C3E7B" w:rsidRPr="00E55649" w:rsidRDefault="002C3E7B" w:rsidP="002C3E7B">
      <w:pPr>
        <w:rPr>
          <w:rFonts w:cs="Arial"/>
        </w:rPr>
      </w:pPr>
    </w:p>
    <w:p w14:paraId="0DEF6D11" w14:textId="5E938643" w:rsidR="000A2A66" w:rsidRPr="00E55649" w:rsidRDefault="57F16D52" w:rsidP="020B3F29">
      <w:pPr>
        <w:autoSpaceDE w:val="0"/>
        <w:autoSpaceDN w:val="0"/>
        <w:adjustRightInd w:val="0"/>
        <w:rPr>
          <w:rFonts w:cs="Arial"/>
        </w:rPr>
      </w:pPr>
      <w:r w:rsidRPr="00E55649">
        <w:rPr>
          <w:rFonts w:cs="Arial"/>
        </w:rPr>
        <w:t>Antes de iniciar el Examen de Fondo se debe confirmar que la solicitud haya sido publicada y no haya sido abandonada</w:t>
      </w:r>
      <w:r w:rsidR="6F3117E0" w:rsidRPr="00E55649">
        <w:rPr>
          <w:rFonts w:cs="Arial"/>
        </w:rPr>
        <w:t>,</w:t>
      </w:r>
      <w:r w:rsidRPr="00E55649">
        <w:rPr>
          <w:rFonts w:cs="Arial"/>
        </w:rPr>
        <w:t xml:space="preserve"> ni desistida. Además, que se haya solicitado el examen y </w:t>
      </w:r>
      <w:r w:rsidR="188D416E" w:rsidRPr="00E55649">
        <w:rPr>
          <w:rFonts w:cs="Arial"/>
        </w:rPr>
        <w:t>verificar</w:t>
      </w:r>
      <w:r w:rsidR="77A38A42" w:rsidRPr="00E55649">
        <w:rPr>
          <w:rFonts w:cs="Arial"/>
        </w:rPr>
        <w:t xml:space="preserve"> si la solicitud</w:t>
      </w:r>
      <w:r w:rsidR="188D416E" w:rsidRPr="00E55649">
        <w:rPr>
          <w:rFonts w:cs="Arial"/>
        </w:rPr>
        <w:t xml:space="preserve"> incluye más de 10 reivindicaciones, en cuyo caso</w:t>
      </w:r>
      <w:r w:rsidR="0C84E450" w:rsidRPr="00E55649">
        <w:rPr>
          <w:rFonts w:cs="Arial"/>
        </w:rPr>
        <w:t>, deberá comprobar el número de reivindicaciones pagadas</w:t>
      </w:r>
      <w:r w:rsidR="188D416E" w:rsidRPr="00E55649">
        <w:rPr>
          <w:rFonts w:cs="Arial"/>
        </w:rPr>
        <w:t xml:space="preserve"> </w:t>
      </w:r>
      <w:r w:rsidR="793F4684" w:rsidRPr="00E55649">
        <w:rPr>
          <w:rFonts w:cs="Arial"/>
        </w:rPr>
        <w:t>contadas a partir de la und</w:t>
      </w:r>
      <w:r w:rsidR="47335710" w:rsidRPr="00E55649">
        <w:rPr>
          <w:rFonts w:cs="Arial"/>
        </w:rPr>
        <w:t>é</w:t>
      </w:r>
      <w:r w:rsidR="793F4684" w:rsidRPr="00E55649">
        <w:rPr>
          <w:rFonts w:cs="Arial"/>
        </w:rPr>
        <w:t>cima</w:t>
      </w:r>
      <w:r w:rsidR="6B404847" w:rsidRPr="00E55649">
        <w:rPr>
          <w:rFonts w:cs="Arial"/>
        </w:rPr>
        <w:t xml:space="preserve">. Así mismo, deberá verificarse </w:t>
      </w:r>
      <w:r w:rsidR="045FCC5C" w:rsidRPr="00E55649">
        <w:rPr>
          <w:rFonts w:cs="Arial"/>
        </w:rPr>
        <w:t xml:space="preserve">si se presentaron </w:t>
      </w:r>
      <w:r w:rsidRPr="00E55649">
        <w:rPr>
          <w:rFonts w:cs="Arial"/>
        </w:rPr>
        <w:t xml:space="preserve">oposiciones y </w:t>
      </w:r>
      <w:r w:rsidR="045FCC5C" w:rsidRPr="00E55649">
        <w:rPr>
          <w:rFonts w:cs="Arial"/>
        </w:rPr>
        <w:t xml:space="preserve">si se </w:t>
      </w:r>
      <w:r w:rsidRPr="00E55649">
        <w:rPr>
          <w:rFonts w:cs="Arial"/>
        </w:rPr>
        <w:t>reivindica prioridad.</w:t>
      </w:r>
    </w:p>
    <w:p w14:paraId="62AECD51" w14:textId="77777777" w:rsidR="00E9110C" w:rsidRPr="00E55649" w:rsidRDefault="00E9110C" w:rsidP="020B3F29">
      <w:pPr>
        <w:autoSpaceDE w:val="0"/>
        <w:autoSpaceDN w:val="0"/>
        <w:adjustRightInd w:val="0"/>
        <w:rPr>
          <w:rFonts w:cs="Arial"/>
          <w:b/>
          <w:bCs/>
        </w:rPr>
      </w:pPr>
    </w:p>
    <w:p w14:paraId="70D1263C" w14:textId="098A327A" w:rsidR="000A2A66" w:rsidRPr="00E55649" w:rsidRDefault="00E9110C" w:rsidP="00D624D9">
      <w:pPr>
        <w:pStyle w:val="Ttulo3"/>
        <w:rPr>
          <w:color w:val="auto"/>
        </w:rPr>
      </w:pPr>
      <w:bookmarkStart w:id="254" w:name="_Toc49162035"/>
      <w:r w:rsidRPr="00E55649">
        <w:rPr>
          <w:color w:val="auto"/>
        </w:rPr>
        <w:t>Revisión de la solicitud</w:t>
      </w:r>
      <w:bookmarkEnd w:id="254"/>
    </w:p>
    <w:p w14:paraId="15BF1C35" w14:textId="5FA9E555" w:rsidR="00E9110C" w:rsidRPr="00E55649" w:rsidRDefault="00E9110C" w:rsidP="00E9110C"/>
    <w:p w14:paraId="22B4CB2D" w14:textId="1FFC58FE" w:rsidR="000A2A66" w:rsidRPr="00E55649" w:rsidRDefault="000A2A66" w:rsidP="000A2A66">
      <w:pPr>
        <w:autoSpaceDE w:val="0"/>
        <w:autoSpaceDN w:val="0"/>
        <w:adjustRightInd w:val="0"/>
      </w:pPr>
      <w:r w:rsidRPr="00E55649">
        <w:rPr>
          <w:rFonts w:cs="Arial"/>
          <w:szCs w:val="24"/>
        </w:rPr>
        <w:t xml:space="preserve">Previo al </w:t>
      </w:r>
      <w:r w:rsidR="00E730CA" w:rsidRPr="00E55649">
        <w:rPr>
          <w:rFonts w:cs="Arial"/>
          <w:szCs w:val="24"/>
        </w:rPr>
        <w:t xml:space="preserve">examen de fondo de la solicitud se </w:t>
      </w:r>
      <w:r w:rsidRPr="00E55649">
        <w:rPr>
          <w:rFonts w:cs="Arial"/>
          <w:szCs w:val="24"/>
        </w:rPr>
        <w:t xml:space="preserve">deberá verificar en el </w:t>
      </w:r>
      <w:r w:rsidR="00E730CA" w:rsidRPr="00E55649">
        <w:rPr>
          <w:rFonts w:cs="Arial"/>
          <w:szCs w:val="24"/>
        </w:rPr>
        <w:t>s</w:t>
      </w:r>
      <w:r w:rsidRPr="00E55649">
        <w:rPr>
          <w:rFonts w:cs="Arial"/>
          <w:szCs w:val="24"/>
        </w:rPr>
        <w:t>istema que la solicitud:</w:t>
      </w:r>
    </w:p>
    <w:p w14:paraId="0CE34F19" w14:textId="77777777" w:rsidR="000A2A66" w:rsidRPr="00E55649" w:rsidRDefault="000A2A66" w:rsidP="000A2A66">
      <w:pPr>
        <w:autoSpaceDE w:val="0"/>
        <w:autoSpaceDN w:val="0"/>
        <w:adjustRightInd w:val="0"/>
        <w:rPr>
          <w:rFonts w:cs="Arial"/>
          <w:szCs w:val="24"/>
        </w:rPr>
      </w:pPr>
    </w:p>
    <w:p w14:paraId="075E2C15" w14:textId="724CC7D7"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Esté publicada.</w:t>
      </w:r>
    </w:p>
    <w:p w14:paraId="42CDC55F" w14:textId="755DF328"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No haya sido abandonada ni desistida.</w:t>
      </w:r>
    </w:p>
    <w:p w14:paraId="6B1999A3" w14:textId="762D7A93"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Contenga la “Solicitud de Examen de Patentabilidad”, según el Art</w:t>
      </w:r>
      <w:r w:rsidR="00E730CA" w:rsidRPr="00E55649">
        <w:rPr>
          <w:rFonts w:cs="Arial"/>
          <w:szCs w:val="24"/>
        </w:rPr>
        <w:t>ículo</w:t>
      </w:r>
      <w:r w:rsidRPr="00E55649">
        <w:rPr>
          <w:rFonts w:cs="Arial"/>
          <w:szCs w:val="24"/>
        </w:rPr>
        <w:t xml:space="preserve"> 44</w:t>
      </w:r>
      <w:r w:rsidR="00E730CA" w:rsidRPr="00E55649">
        <w:rPr>
          <w:rFonts w:cs="Arial"/>
          <w:szCs w:val="24"/>
        </w:rPr>
        <w:t xml:space="preserve"> de la Decisión </w:t>
      </w:r>
      <w:r w:rsidRPr="00E55649">
        <w:rPr>
          <w:rFonts w:cs="Arial"/>
          <w:szCs w:val="24"/>
        </w:rPr>
        <w:t>486 y haya sido presentada</w:t>
      </w:r>
      <w:r w:rsidR="00E730CA" w:rsidRPr="00E55649">
        <w:rPr>
          <w:rFonts w:cs="Arial"/>
          <w:szCs w:val="24"/>
        </w:rPr>
        <w:t>: máximo 6 meses después de la fecha de publicación, si es una solicitud de patente de invención, o máximo 3 meses después de la fecha de publicación, si es una solicitud de patente de modelo de utilidad de lo contrario, la solicitud se considerará abandonada.</w:t>
      </w:r>
    </w:p>
    <w:p w14:paraId="5027F108" w14:textId="49C44A78"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 xml:space="preserve">Contenga el pago por </w:t>
      </w:r>
      <w:r w:rsidR="00E730CA" w:rsidRPr="00E55649">
        <w:rPr>
          <w:rFonts w:cs="Arial"/>
          <w:szCs w:val="24"/>
        </w:rPr>
        <w:t>concepto del examen de patentabilidad</w:t>
      </w:r>
      <w:r w:rsidR="006D2BDC" w:rsidRPr="00E55649">
        <w:rPr>
          <w:rFonts w:cs="Arial"/>
          <w:szCs w:val="24"/>
        </w:rPr>
        <w:t>.</w:t>
      </w:r>
    </w:p>
    <w:p w14:paraId="2756B2A0" w14:textId="5662C06B"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Contenga los documentos de oposiciones, notificaciones y respuestas que hayan sido anunciados.</w:t>
      </w:r>
    </w:p>
    <w:p w14:paraId="440F5B1F" w14:textId="6FEDA66D"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 xml:space="preserve">Respecto a la reivindicación de prioridad, </w:t>
      </w:r>
      <w:r w:rsidR="00B77714" w:rsidRPr="00E55649">
        <w:rPr>
          <w:rFonts w:cs="Arial"/>
          <w:szCs w:val="24"/>
        </w:rPr>
        <w:t xml:space="preserve">si la solicitud no es una solicitud fase nacional PCT se </w:t>
      </w:r>
      <w:r w:rsidRPr="00E55649">
        <w:rPr>
          <w:rFonts w:cs="Arial"/>
          <w:szCs w:val="24"/>
        </w:rPr>
        <w:t>debe revisar que:</w:t>
      </w:r>
    </w:p>
    <w:p w14:paraId="3B5463C5" w14:textId="77777777" w:rsidR="00C9447F" w:rsidRPr="00E55649" w:rsidRDefault="00C9447F" w:rsidP="00C9447F">
      <w:pPr>
        <w:pStyle w:val="Prrafodelista"/>
        <w:autoSpaceDE w:val="0"/>
        <w:autoSpaceDN w:val="0"/>
        <w:adjustRightInd w:val="0"/>
        <w:rPr>
          <w:rFonts w:cs="Arial"/>
          <w:szCs w:val="24"/>
        </w:rPr>
      </w:pPr>
    </w:p>
    <w:p w14:paraId="1C279A8B" w14:textId="69158FBB" w:rsidR="000A2A66" w:rsidRPr="00E55649" w:rsidRDefault="00C9447F" w:rsidP="00330D37">
      <w:pPr>
        <w:pStyle w:val="Prrafodelista"/>
        <w:numPr>
          <w:ilvl w:val="0"/>
          <w:numId w:val="56"/>
        </w:numPr>
        <w:autoSpaceDE w:val="0"/>
        <w:autoSpaceDN w:val="0"/>
        <w:adjustRightInd w:val="0"/>
        <w:rPr>
          <w:rFonts w:cs="Arial"/>
          <w:szCs w:val="24"/>
        </w:rPr>
      </w:pPr>
      <w:r w:rsidRPr="00E55649">
        <w:rPr>
          <w:rFonts w:cs="Arial"/>
          <w:szCs w:val="24"/>
        </w:rPr>
        <w:t>L</w:t>
      </w:r>
      <w:r w:rsidR="000A2A66" w:rsidRPr="00E55649">
        <w:rPr>
          <w:rFonts w:cs="Arial"/>
          <w:szCs w:val="24"/>
        </w:rPr>
        <w:t>a solicitud se haya presentado ante la Oficina Nacional (S</w:t>
      </w:r>
      <w:r w:rsidRPr="00E55649">
        <w:rPr>
          <w:rFonts w:cs="Arial"/>
          <w:szCs w:val="24"/>
        </w:rPr>
        <w:t>uperintendencia de Industria y Comercio</w:t>
      </w:r>
      <w:r w:rsidR="000A2A66" w:rsidRPr="00E55649">
        <w:rPr>
          <w:rFonts w:cs="Arial"/>
          <w:szCs w:val="24"/>
        </w:rPr>
        <w:t xml:space="preserve">) dentro del plazo de 12 meses contados a partir del día siguiente de la fecha de </w:t>
      </w:r>
      <w:r w:rsidRPr="00E55649">
        <w:rPr>
          <w:rFonts w:cs="Arial"/>
          <w:szCs w:val="24"/>
        </w:rPr>
        <w:t>presentación de la primera solicitud</w:t>
      </w:r>
      <w:r w:rsidR="00E43D13" w:rsidRPr="00E55649">
        <w:rPr>
          <w:rFonts w:cs="Arial"/>
          <w:szCs w:val="24"/>
        </w:rPr>
        <w:t xml:space="preserve"> </w:t>
      </w:r>
      <w:r w:rsidR="000A2A66" w:rsidRPr="00E55649">
        <w:rPr>
          <w:rFonts w:cs="Arial"/>
          <w:szCs w:val="24"/>
        </w:rPr>
        <w:t>(</w:t>
      </w:r>
      <w:r w:rsidR="00E43D13" w:rsidRPr="00E55649">
        <w:rPr>
          <w:rFonts w:cs="Arial"/>
          <w:szCs w:val="24"/>
        </w:rPr>
        <w:t xml:space="preserve">artículo </w:t>
      </w:r>
      <w:r w:rsidR="000A2A66" w:rsidRPr="00E55649">
        <w:rPr>
          <w:rFonts w:cs="Arial"/>
          <w:szCs w:val="24"/>
        </w:rPr>
        <w:t xml:space="preserve">9 </w:t>
      </w:r>
      <w:r w:rsidR="00E43D13" w:rsidRPr="00E55649">
        <w:rPr>
          <w:rFonts w:cs="Arial"/>
          <w:szCs w:val="24"/>
        </w:rPr>
        <w:t>de la Decisión</w:t>
      </w:r>
      <w:r w:rsidR="000A2A66" w:rsidRPr="00E55649">
        <w:rPr>
          <w:rFonts w:cs="Arial"/>
          <w:szCs w:val="24"/>
        </w:rPr>
        <w:t xml:space="preserve"> 486);</w:t>
      </w:r>
    </w:p>
    <w:p w14:paraId="366077A6" w14:textId="7F812D27"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t>La materia técnica de la solicitud corresponda con la de la prioridad;</w:t>
      </w:r>
    </w:p>
    <w:p w14:paraId="2DDAFB24" w14:textId="76EB2C2E"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t>Se haya reivindicado el derech</w:t>
      </w:r>
      <w:r w:rsidR="00B77714" w:rsidRPr="00E55649">
        <w:rPr>
          <w:rFonts w:cs="Arial"/>
          <w:szCs w:val="24"/>
        </w:rPr>
        <w:t>o de prioridad y se indique la fecha, país y número de la solicitud prioritaria</w:t>
      </w:r>
      <w:r w:rsidRPr="00E55649">
        <w:rPr>
          <w:rFonts w:cs="Arial"/>
          <w:szCs w:val="24"/>
        </w:rPr>
        <w:t>;</w:t>
      </w:r>
    </w:p>
    <w:p w14:paraId="44E153C4" w14:textId="439AA0DE"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t>Se haya adjuntado copia de la solicitud prioritaria certificada por la Oficina respectiva (no requiere legalización) (</w:t>
      </w:r>
      <w:r w:rsidR="00E43D13" w:rsidRPr="00E55649">
        <w:rPr>
          <w:rFonts w:cs="Arial"/>
          <w:szCs w:val="24"/>
        </w:rPr>
        <w:t>artículo</w:t>
      </w:r>
      <w:r w:rsidRPr="00E55649">
        <w:rPr>
          <w:rFonts w:cs="Arial"/>
          <w:szCs w:val="24"/>
        </w:rPr>
        <w:t xml:space="preserve"> 10 </w:t>
      </w:r>
      <w:r w:rsidR="00E43D13" w:rsidRPr="00E55649">
        <w:rPr>
          <w:rFonts w:cs="Arial"/>
          <w:szCs w:val="24"/>
        </w:rPr>
        <w:t>de la Decisión</w:t>
      </w:r>
      <w:r w:rsidRPr="00E55649">
        <w:rPr>
          <w:rFonts w:cs="Arial"/>
          <w:szCs w:val="24"/>
        </w:rPr>
        <w:t xml:space="preserve"> 486);</w:t>
      </w:r>
    </w:p>
    <w:p w14:paraId="13576F2E" w14:textId="2CAD2E00"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t xml:space="preserve">Se haya presentado el certificado de la fecha de presentación de la solicitud </w:t>
      </w:r>
      <w:r w:rsidR="00B77714" w:rsidRPr="00E55649">
        <w:rPr>
          <w:rFonts w:cs="Arial"/>
          <w:szCs w:val="24"/>
        </w:rPr>
        <w:t>p</w:t>
      </w:r>
      <w:r w:rsidRPr="00E55649">
        <w:rPr>
          <w:rFonts w:cs="Arial"/>
          <w:szCs w:val="24"/>
        </w:rPr>
        <w:t>rioritaria, expedida por la oficina respectiva (no requiere legalización);</w:t>
      </w:r>
    </w:p>
    <w:p w14:paraId="1C50FD8C" w14:textId="33838F73"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t>Se haya pagado la tasa de prioridad.</w:t>
      </w:r>
    </w:p>
    <w:p w14:paraId="6A1BA26C" w14:textId="29129F17" w:rsidR="000A2A66" w:rsidRPr="00E55649" w:rsidRDefault="000A2A66" w:rsidP="00330D37">
      <w:pPr>
        <w:pStyle w:val="Prrafodelista"/>
        <w:numPr>
          <w:ilvl w:val="0"/>
          <w:numId w:val="56"/>
        </w:numPr>
        <w:autoSpaceDE w:val="0"/>
        <w:autoSpaceDN w:val="0"/>
        <w:adjustRightInd w:val="0"/>
        <w:rPr>
          <w:rFonts w:cs="Arial"/>
          <w:szCs w:val="24"/>
        </w:rPr>
      </w:pPr>
      <w:r w:rsidRPr="00E55649">
        <w:rPr>
          <w:rFonts w:cs="Arial"/>
          <w:szCs w:val="24"/>
        </w:rPr>
        <w:lastRenderedPageBreak/>
        <w:t xml:space="preserve">La </w:t>
      </w:r>
      <w:r w:rsidR="00B77714" w:rsidRPr="00E55649">
        <w:rPr>
          <w:rFonts w:cs="Arial"/>
          <w:szCs w:val="24"/>
        </w:rPr>
        <w:t>reivindicación del derecho de prioridad, la copia de la solicitud prioritaria, el certificado de la fecha de presentación de la solicitud prioritaria y el pago de la tasa de prioridad hayan sido aportados al momento de la solicitud o en el plazo máximo de 16 meses contados desde la fecha de la solicitud inicial.</w:t>
      </w:r>
    </w:p>
    <w:p w14:paraId="6608AF9F" w14:textId="77777777" w:rsidR="00B77714" w:rsidRPr="00E55649" w:rsidRDefault="00B77714" w:rsidP="00B77714">
      <w:pPr>
        <w:pStyle w:val="Prrafodelista"/>
        <w:autoSpaceDE w:val="0"/>
        <w:autoSpaceDN w:val="0"/>
        <w:adjustRightInd w:val="0"/>
        <w:ind w:left="1068"/>
        <w:rPr>
          <w:rFonts w:cs="Arial"/>
          <w:szCs w:val="24"/>
        </w:rPr>
      </w:pPr>
    </w:p>
    <w:p w14:paraId="4132FCC6" w14:textId="0A69BB2F" w:rsidR="000A2A66" w:rsidRPr="00E55649" w:rsidRDefault="000A2A66" w:rsidP="00330D37">
      <w:pPr>
        <w:pStyle w:val="Prrafodelista"/>
        <w:numPr>
          <w:ilvl w:val="0"/>
          <w:numId w:val="55"/>
        </w:numPr>
        <w:autoSpaceDE w:val="0"/>
        <w:autoSpaceDN w:val="0"/>
        <w:adjustRightInd w:val="0"/>
        <w:rPr>
          <w:rFonts w:cs="Arial"/>
          <w:szCs w:val="24"/>
        </w:rPr>
      </w:pPr>
      <w:r w:rsidRPr="00E55649">
        <w:rPr>
          <w:rFonts w:cs="Arial"/>
          <w:szCs w:val="24"/>
        </w:rPr>
        <w:t>Contenga las modificaciones de la descripción, reivindicaciones y dibujos, si se anunciaron y el pago respectivo;</w:t>
      </w:r>
      <w:r w:rsidR="00B856FE" w:rsidRPr="00E55649">
        <w:rPr>
          <w:rFonts w:cs="Arial"/>
          <w:szCs w:val="24"/>
        </w:rPr>
        <w:t xml:space="preserve"> y</w:t>
      </w:r>
    </w:p>
    <w:p w14:paraId="557AF885" w14:textId="023AC9C6" w:rsidR="000A2A66" w:rsidRPr="00E55649" w:rsidRDefault="00B856FE" w:rsidP="3092DDCF">
      <w:pPr>
        <w:pStyle w:val="Prrafodelista"/>
        <w:numPr>
          <w:ilvl w:val="0"/>
          <w:numId w:val="55"/>
        </w:numPr>
        <w:autoSpaceDE w:val="0"/>
        <w:autoSpaceDN w:val="0"/>
        <w:adjustRightInd w:val="0"/>
        <w:rPr>
          <w:rFonts w:cs="Arial"/>
        </w:rPr>
      </w:pPr>
      <w:r w:rsidRPr="00E55649">
        <w:rPr>
          <w:rFonts w:cs="Arial"/>
        </w:rPr>
        <w:t xml:space="preserve">Cuando se </w:t>
      </w:r>
      <w:r w:rsidR="000A2A66" w:rsidRPr="00E55649">
        <w:rPr>
          <w:rFonts w:cs="Arial"/>
        </w:rPr>
        <w:t>presenten las solicitudes divisionales o la fusión de solicitudes. Si la presentación de divisionales o la fusión se realizaron después de la publicación, no se reiterará la publicación.</w:t>
      </w:r>
    </w:p>
    <w:p w14:paraId="30912F9A" w14:textId="4F00E6A2" w:rsidR="5AAC1EA4" w:rsidRPr="00E55649" w:rsidRDefault="5AAC1EA4" w:rsidP="3092DDCF">
      <w:pPr>
        <w:pStyle w:val="Prrafodelista"/>
        <w:numPr>
          <w:ilvl w:val="0"/>
          <w:numId w:val="55"/>
        </w:numPr>
        <w:rPr>
          <w:rFonts w:cs="Arial"/>
          <w:szCs w:val="24"/>
        </w:rPr>
      </w:pPr>
      <w:r w:rsidRPr="00E55649">
        <w:rPr>
          <w:rFonts w:cs="Arial"/>
          <w:szCs w:val="24"/>
        </w:rPr>
        <w:t xml:space="preserve">Cuando existan actos administrativos previos al examen de fondo, deberá verificar su contenido, a fin de corroborar que las ordenes impartidas en aquellos se hayan </w:t>
      </w:r>
      <w:proofErr w:type="spellStart"/>
      <w:r w:rsidRPr="00E55649">
        <w:rPr>
          <w:rFonts w:cs="Arial"/>
          <w:szCs w:val="24"/>
        </w:rPr>
        <w:t>actado</w:t>
      </w:r>
      <w:proofErr w:type="spellEnd"/>
      <w:r w:rsidRPr="00E55649">
        <w:rPr>
          <w:rFonts w:cs="Arial"/>
          <w:szCs w:val="24"/>
        </w:rPr>
        <w:t xml:space="preserve"> en su totalidad. </w:t>
      </w:r>
    </w:p>
    <w:p w14:paraId="6D6118BF" w14:textId="0AEC7D29" w:rsidR="3092DDCF" w:rsidRPr="00E55649" w:rsidRDefault="3092DDCF" w:rsidP="020B3F29">
      <w:pPr>
        <w:rPr>
          <w:szCs w:val="24"/>
        </w:rPr>
      </w:pPr>
    </w:p>
    <w:p w14:paraId="699CE5C6" w14:textId="57BBC83A" w:rsidR="000A2A66" w:rsidRPr="00E55649" w:rsidRDefault="000A2A66" w:rsidP="00D624D9">
      <w:pPr>
        <w:pStyle w:val="Ttulo3"/>
        <w:rPr>
          <w:color w:val="auto"/>
        </w:rPr>
      </w:pPr>
      <w:bookmarkStart w:id="255" w:name="_Toc49162036"/>
      <w:r w:rsidRPr="00E55649">
        <w:rPr>
          <w:color w:val="auto"/>
        </w:rPr>
        <w:t>Publicación de la solicitud</w:t>
      </w:r>
      <w:bookmarkEnd w:id="255"/>
    </w:p>
    <w:p w14:paraId="29CB6E84" w14:textId="77777777" w:rsidR="00E43D13" w:rsidRPr="00E55649" w:rsidRDefault="00E43D13" w:rsidP="000A2A66">
      <w:pPr>
        <w:autoSpaceDE w:val="0"/>
        <w:autoSpaceDN w:val="0"/>
        <w:adjustRightInd w:val="0"/>
        <w:rPr>
          <w:rFonts w:cs="Arial"/>
          <w:szCs w:val="24"/>
        </w:rPr>
      </w:pPr>
    </w:p>
    <w:p w14:paraId="41B68007" w14:textId="7B37E14E" w:rsidR="000A2A66" w:rsidRPr="00E55649" w:rsidRDefault="579FD1EB" w:rsidP="000A2A66">
      <w:pPr>
        <w:autoSpaceDE w:val="0"/>
        <w:autoSpaceDN w:val="0"/>
        <w:adjustRightInd w:val="0"/>
        <w:rPr>
          <w:rFonts w:cs="Arial"/>
          <w:szCs w:val="24"/>
        </w:rPr>
      </w:pPr>
      <w:r w:rsidRPr="00E55649">
        <w:rPr>
          <w:rFonts w:cs="Arial"/>
        </w:rPr>
        <w:t>Se debe verificar que la solicitud haya sido publicada en la Gaceta de la Propiedad Industrial</w:t>
      </w:r>
      <w:r w:rsidR="000A2A66" w:rsidRPr="00E55649">
        <w:rPr>
          <w:rStyle w:val="Refdenotaalpie"/>
          <w:rFonts w:cs="Arial"/>
        </w:rPr>
        <w:footnoteReference w:id="15"/>
      </w:r>
      <w:r w:rsidRPr="00E55649">
        <w:rPr>
          <w:rFonts w:cs="Arial"/>
        </w:rPr>
        <w:t>.</w:t>
      </w:r>
      <w:r w:rsidR="7BC8BDC3" w:rsidRPr="00E55649">
        <w:rPr>
          <w:rFonts w:cs="Arial"/>
        </w:rPr>
        <w:t xml:space="preserve"> E</w:t>
      </w:r>
      <w:r w:rsidRPr="00E55649">
        <w:rPr>
          <w:rFonts w:cs="Arial"/>
        </w:rPr>
        <w:t xml:space="preserve">l término para que el solicitante pida el </w:t>
      </w:r>
      <w:r w:rsidR="7BC8BDC3" w:rsidRPr="00E55649">
        <w:rPr>
          <w:rFonts w:cs="Arial"/>
        </w:rPr>
        <w:t xml:space="preserve">examen de patentabilidad </w:t>
      </w:r>
      <w:r w:rsidR="4353C4E1" w:rsidRPr="00E55649">
        <w:rPr>
          <w:rFonts w:cs="Arial"/>
        </w:rPr>
        <w:t>empieza a contar</w:t>
      </w:r>
      <w:r w:rsidR="7BC8BDC3" w:rsidRPr="00E55649">
        <w:rPr>
          <w:rFonts w:cs="Arial"/>
        </w:rPr>
        <w:t xml:space="preserve"> desde la fecha de </w:t>
      </w:r>
      <w:r w:rsidRPr="00E55649">
        <w:rPr>
          <w:rFonts w:cs="Arial"/>
        </w:rPr>
        <w:t>publicación (</w:t>
      </w:r>
      <w:r w:rsidR="4353C4E1" w:rsidRPr="00E55649">
        <w:rPr>
          <w:rFonts w:cs="Arial"/>
        </w:rPr>
        <w:t>artículo</w:t>
      </w:r>
      <w:r w:rsidRPr="00E55649">
        <w:rPr>
          <w:rFonts w:cs="Arial"/>
        </w:rPr>
        <w:t xml:space="preserve"> 44 de la Decisión 486). </w:t>
      </w:r>
    </w:p>
    <w:p w14:paraId="115A7406" w14:textId="77777777" w:rsidR="000A2A66" w:rsidRPr="00E55649" w:rsidRDefault="000A2A66" w:rsidP="000A2A66">
      <w:pPr>
        <w:autoSpaceDE w:val="0"/>
        <w:autoSpaceDN w:val="0"/>
        <w:adjustRightInd w:val="0"/>
        <w:rPr>
          <w:rFonts w:cs="Arial"/>
          <w:szCs w:val="24"/>
        </w:rPr>
      </w:pPr>
    </w:p>
    <w:p w14:paraId="5621B7BC" w14:textId="77777777" w:rsidR="000A2A66" w:rsidRPr="00E55649" w:rsidRDefault="000A2A66" w:rsidP="00D624D9">
      <w:pPr>
        <w:pStyle w:val="Ttulo3"/>
        <w:rPr>
          <w:color w:val="auto"/>
        </w:rPr>
      </w:pPr>
      <w:bookmarkStart w:id="256" w:name="_Toc49162037"/>
      <w:r w:rsidRPr="00E55649">
        <w:rPr>
          <w:color w:val="auto"/>
        </w:rPr>
        <w:t>Verificación en el Sistema de que la solicitud no haya sido abandonada</w:t>
      </w:r>
      <w:bookmarkEnd w:id="256"/>
      <w:r w:rsidRPr="00E55649">
        <w:rPr>
          <w:color w:val="auto"/>
        </w:rPr>
        <w:t xml:space="preserve"> </w:t>
      </w:r>
    </w:p>
    <w:p w14:paraId="669291EB" w14:textId="77777777" w:rsidR="000A2A66" w:rsidRPr="00E55649" w:rsidRDefault="000A2A66" w:rsidP="000A2A66">
      <w:pPr>
        <w:rPr>
          <w:rFonts w:cs="Arial"/>
          <w:szCs w:val="24"/>
        </w:rPr>
      </w:pPr>
    </w:p>
    <w:p w14:paraId="1FF4D06C" w14:textId="3768684B" w:rsidR="000A2A66" w:rsidRPr="00E55649" w:rsidRDefault="000A2A66" w:rsidP="000A2A66">
      <w:pPr>
        <w:rPr>
          <w:rFonts w:cs="Arial"/>
          <w:szCs w:val="24"/>
        </w:rPr>
      </w:pPr>
      <w:r w:rsidRPr="00E55649">
        <w:rPr>
          <w:rFonts w:cs="Arial"/>
          <w:szCs w:val="24"/>
        </w:rPr>
        <w:t xml:space="preserve">Una vez publicada la solicitud, el sistema activa la tarea de ‘requerimiento de pago del examen de patentabilidad’ para el solicitante; y la mantiene activa por seis (6) meses </w:t>
      </w:r>
      <w:r w:rsidR="00610044" w:rsidRPr="00E55649">
        <w:rPr>
          <w:rFonts w:cs="Arial"/>
          <w:szCs w:val="24"/>
        </w:rPr>
        <w:t xml:space="preserve">contados a partir de la fecha de publicación, </w:t>
      </w:r>
      <w:r w:rsidRPr="00E55649">
        <w:rPr>
          <w:rFonts w:cs="Arial"/>
          <w:szCs w:val="24"/>
        </w:rPr>
        <w:t>para patentes de invención</w:t>
      </w:r>
      <w:r w:rsidR="00610044" w:rsidRPr="00E55649">
        <w:rPr>
          <w:rFonts w:cs="Arial"/>
          <w:szCs w:val="24"/>
        </w:rPr>
        <w:t>,</w:t>
      </w:r>
      <w:r w:rsidRPr="00E55649">
        <w:rPr>
          <w:rFonts w:cs="Arial"/>
          <w:szCs w:val="24"/>
        </w:rPr>
        <w:t xml:space="preserve"> y por tres (3) meses para patentes de modelo de utilidad (</w:t>
      </w:r>
      <w:r w:rsidR="00610044" w:rsidRPr="00E55649">
        <w:rPr>
          <w:rFonts w:cs="Arial"/>
          <w:szCs w:val="24"/>
        </w:rPr>
        <w:t>artículos</w:t>
      </w:r>
      <w:r w:rsidRPr="00E55649">
        <w:rPr>
          <w:rFonts w:cs="Arial"/>
          <w:szCs w:val="24"/>
        </w:rPr>
        <w:t xml:space="preserve"> 44 y 85 de la Decisión 486).</w:t>
      </w:r>
    </w:p>
    <w:p w14:paraId="0DEC6FDE" w14:textId="77777777" w:rsidR="000A2A66" w:rsidRPr="00E55649" w:rsidRDefault="000A2A66" w:rsidP="000A2A66">
      <w:pPr>
        <w:rPr>
          <w:rFonts w:cs="Arial"/>
          <w:szCs w:val="24"/>
        </w:rPr>
      </w:pPr>
    </w:p>
    <w:p w14:paraId="428C46B4" w14:textId="2E09D41B" w:rsidR="000A2A66" w:rsidRPr="00E55649" w:rsidRDefault="000A2A66" w:rsidP="000A2A66">
      <w:pPr>
        <w:rPr>
          <w:rFonts w:cs="Arial"/>
          <w:szCs w:val="24"/>
        </w:rPr>
      </w:pPr>
      <w:r w:rsidRPr="00E55649">
        <w:rPr>
          <w:rFonts w:cs="Arial"/>
          <w:szCs w:val="24"/>
        </w:rPr>
        <w:t xml:space="preserve">Superado el plazo para el pago del examen, si el solicitante no </w:t>
      </w:r>
      <w:r w:rsidR="00610044" w:rsidRPr="00E55649">
        <w:rPr>
          <w:rFonts w:cs="Arial"/>
          <w:szCs w:val="24"/>
        </w:rPr>
        <w:t xml:space="preserve">ha cancelado </w:t>
      </w:r>
      <w:r w:rsidR="00C60CE9" w:rsidRPr="00E55649">
        <w:rPr>
          <w:rFonts w:cs="Arial"/>
          <w:szCs w:val="24"/>
        </w:rPr>
        <w:t>las tasas correspondientes</w:t>
      </w:r>
      <w:r w:rsidR="00610044" w:rsidRPr="00E55649">
        <w:rPr>
          <w:rFonts w:cs="Arial"/>
          <w:szCs w:val="24"/>
        </w:rPr>
        <w:t xml:space="preserve"> ni ha solicitado el examen</w:t>
      </w:r>
      <w:r w:rsidRPr="00E55649">
        <w:rPr>
          <w:rFonts w:cs="Arial"/>
          <w:szCs w:val="24"/>
        </w:rPr>
        <w:t>, el Sistema</w:t>
      </w:r>
      <w:r w:rsidR="00610044" w:rsidRPr="00E55649">
        <w:rPr>
          <w:rFonts w:cs="Arial"/>
          <w:szCs w:val="24"/>
        </w:rPr>
        <w:t xml:space="preserve"> de Información de Propiedad Industrial (SIPI)</w:t>
      </w:r>
      <w:r w:rsidRPr="00E55649">
        <w:rPr>
          <w:rFonts w:cs="Arial"/>
          <w:szCs w:val="24"/>
        </w:rPr>
        <w:t xml:space="preserve"> genera la </w:t>
      </w:r>
      <w:r w:rsidR="00755127" w:rsidRPr="00E55649">
        <w:rPr>
          <w:rFonts w:cs="Arial"/>
          <w:i/>
          <w:iCs/>
          <w:szCs w:val="24"/>
        </w:rPr>
        <w:t>“</w:t>
      </w:r>
      <w:r w:rsidRPr="00E55649">
        <w:rPr>
          <w:rFonts w:cs="Arial"/>
          <w:i/>
          <w:iCs/>
          <w:szCs w:val="24"/>
        </w:rPr>
        <w:t>resolución de abandono</w:t>
      </w:r>
      <w:r w:rsidR="00755127" w:rsidRPr="00E55649">
        <w:rPr>
          <w:rFonts w:cs="Arial"/>
          <w:szCs w:val="24"/>
        </w:rPr>
        <w:t>”</w:t>
      </w:r>
      <w:r w:rsidRPr="00E55649">
        <w:rPr>
          <w:rFonts w:cs="Arial"/>
          <w:szCs w:val="24"/>
        </w:rPr>
        <w:t xml:space="preserve"> de forma automática. </w:t>
      </w:r>
    </w:p>
    <w:p w14:paraId="1A8143EE" w14:textId="77777777" w:rsidR="000A2A66" w:rsidRPr="00E55649" w:rsidRDefault="000A2A66" w:rsidP="000A2A66">
      <w:pPr>
        <w:rPr>
          <w:rFonts w:cs="Arial"/>
          <w:szCs w:val="24"/>
        </w:rPr>
      </w:pPr>
    </w:p>
    <w:p w14:paraId="6C17C173" w14:textId="77777777" w:rsidR="000A2A66" w:rsidRPr="00E55649" w:rsidRDefault="000A2A66" w:rsidP="00D624D9">
      <w:pPr>
        <w:pStyle w:val="Ttulo3"/>
        <w:rPr>
          <w:color w:val="auto"/>
        </w:rPr>
      </w:pPr>
      <w:bookmarkStart w:id="257" w:name="_Toc49162038"/>
      <w:r w:rsidRPr="00E55649">
        <w:rPr>
          <w:color w:val="auto"/>
        </w:rPr>
        <w:t>Traslado de Oposiciones</w:t>
      </w:r>
      <w:bookmarkEnd w:id="257"/>
    </w:p>
    <w:p w14:paraId="66653743" w14:textId="77777777" w:rsidR="000A2A66" w:rsidRPr="00E55649" w:rsidRDefault="000A2A66" w:rsidP="000A2A66">
      <w:pPr>
        <w:rPr>
          <w:rFonts w:cs="Arial"/>
          <w:szCs w:val="24"/>
        </w:rPr>
      </w:pPr>
    </w:p>
    <w:p w14:paraId="5405E120" w14:textId="71098570" w:rsidR="000A2A66" w:rsidRPr="00E55649" w:rsidRDefault="000A2A66" w:rsidP="000A2A66">
      <w:pPr>
        <w:rPr>
          <w:rFonts w:cs="Arial"/>
          <w:szCs w:val="24"/>
        </w:rPr>
      </w:pPr>
      <w:r w:rsidRPr="00E55649">
        <w:rPr>
          <w:rFonts w:cs="Arial"/>
          <w:szCs w:val="24"/>
        </w:rPr>
        <w:t>Se verificará que</w:t>
      </w:r>
      <w:r w:rsidR="00755127" w:rsidRPr="00E55649">
        <w:rPr>
          <w:rFonts w:cs="Arial"/>
          <w:szCs w:val="24"/>
        </w:rPr>
        <w:t>,</w:t>
      </w:r>
      <w:r w:rsidRPr="00E55649">
        <w:rPr>
          <w:rFonts w:cs="Arial"/>
          <w:szCs w:val="24"/>
        </w:rPr>
        <w:t xml:space="preserve"> </w:t>
      </w:r>
      <w:r w:rsidR="00755127" w:rsidRPr="00E55649">
        <w:rPr>
          <w:rFonts w:cs="Arial"/>
          <w:szCs w:val="24"/>
        </w:rPr>
        <w:t xml:space="preserve">de haberse presentados oposiciones, éstas </w:t>
      </w:r>
      <w:r w:rsidRPr="00E55649">
        <w:rPr>
          <w:rFonts w:cs="Arial"/>
          <w:szCs w:val="24"/>
        </w:rPr>
        <w:t>hayan sido trasladadas al solicitante. El solicitante puede o no, dar respuesta a las observaciones presentadas en la oposición</w:t>
      </w:r>
      <w:r w:rsidR="00BE2E61" w:rsidRPr="00E55649">
        <w:rPr>
          <w:rFonts w:cs="Arial"/>
          <w:szCs w:val="24"/>
        </w:rPr>
        <w:t>.</w:t>
      </w:r>
      <w:r w:rsidRPr="00E55649">
        <w:rPr>
          <w:rFonts w:cs="Arial"/>
          <w:szCs w:val="24"/>
        </w:rPr>
        <w:t xml:space="preserve"> En caso de no </w:t>
      </w:r>
      <w:r w:rsidR="00755127" w:rsidRPr="00E55649">
        <w:rPr>
          <w:rFonts w:cs="Arial"/>
          <w:szCs w:val="24"/>
        </w:rPr>
        <w:t>haberse informado al solicitante sobre la existencia de una oposición,</w:t>
      </w:r>
      <w:r w:rsidRPr="00E55649">
        <w:rPr>
          <w:rFonts w:cs="Arial"/>
          <w:szCs w:val="24"/>
        </w:rPr>
        <w:t xml:space="preserve"> el examen de patentabilidad quedará aplazado hasta después de la notificación al solicitante y de </w:t>
      </w:r>
      <w:r w:rsidR="008C1838" w:rsidRPr="00E55649">
        <w:rPr>
          <w:rFonts w:cs="Arial"/>
          <w:szCs w:val="24"/>
        </w:rPr>
        <w:t>que</w:t>
      </w:r>
      <w:r w:rsidRPr="00E55649">
        <w:rPr>
          <w:rFonts w:cs="Arial"/>
          <w:szCs w:val="24"/>
        </w:rPr>
        <w:t xml:space="preserve"> transcurr</w:t>
      </w:r>
      <w:r w:rsidR="008C1838" w:rsidRPr="00E55649">
        <w:rPr>
          <w:rFonts w:cs="Arial"/>
          <w:szCs w:val="24"/>
        </w:rPr>
        <w:t>a</w:t>
      </w:r>
      <w:r w:rsidRPr="00E55649">
        <w:rPr>
          <w:rFonts w:cs="Arial"/>
          <w:szCs w:val="24"/>
        </w:rPr>
        <w:t xml:space="preserve"> </w:t>
      </w:r>
      <w:r w:rsidRPr="00E55649">
        <w:rPr>
          <w:rFonts w:cs="Arial"/>
          <w:szCs w:val="24"/>
        </w:rPr>
        <w:lastRenderedPageBreak/>
        <w:t xml:space="preserve">el plazo para </w:t>
      </w:r>
      <w:r w:rsidR="008C1838" w:rsidRPr="00E55649">
        <w:rPr>
          <w:rFonts w:cs="Arial"/>
          <w:szCs w:val="24"/>
        </w:rPr>
        <w:t>que el solicitante presente sus argumentos en contra de dicha oposición, lo anterior de acuerdo con el a</w:t>
      </w:r>
      <w:r w:rsidRPr="00E55649">
        <w:rPr>
          <w:rFonts w:cs="Arial"/>
          <w:szCs w:val="24"/>
        </w:rPr>
        <w:t>rtículo 43 de la Decisión 486.</w:t>
      </w:r>
    </w:p>
    <w:p w14:paraId="009A7606" w14:textId="77777777" w:rsidR="000A2A66" w:rsidRPr="00E55649" w:rsidRDefault="000A2A66" w:rsidP="000A2A66">
      <w:pPr>
        <w:rPr>
          <w:rFonts w:cs="Arial"/>
          <w:szCs w:val="24"/>
        </w:rPr>
      </w:pPr>
    </w:p>
    <w:p w14:paraId="40AE7F26" w14:textId="2EA1F338" w:rsidR="000A2A66" w:rsidRPr="00E55649" w:rsidRDefault="000A2A66" w:rsidP="00D624D9">
      <w:pPr>
        <w:pStyle w:val="Ttulo3"/>
        <w:rPr>
          <w:color w:val="auto"/>
        </w:rPr>
      </w:pPr>
      <w:bookmarkStart w:id="258" w:name="_Toc49162039"/>
      <w:r w:rsidRPr="00E55649">
        <w:rPr>
          <w:color w:val="auto"/>
        </w:rPr>
        <w:t>Presentación de solicitudes divisionales</w:t>
      </w:r>
      <w:bookmarkEnd w:id="258"/>
      <w:r w:rsidRPr="00E55649">
        <w:rPr>
          <w:color w:val="auto"/>
        </w:rPr>
        <w:t xml:space="preserve"> </w:t>
      </w:r>
    </w:p>
    <w:p w14:paraId="0150ACC7" w14:textId="77777777" w:rsidR="000A2A66" w:rsidRPr="00E55649" w:rsidRDefault="000A2A66" w:rsidP="000A2A66">
      <w:pPr>
        <w:rPr>
          <w:rFonts w:cs="Arial"/>
          <w:szCs w:val="24"/>
        </w:rPr>
      </w:pPr>
    </w:p>
    <w:p w14:paraId="320FF260" w14:textId="6CF35ED8" w:rsidR="000A2A66" w:rsidRPr="00E55649" w:rsidRDefault="000A2A66" w:rsidP="000A2A66">
      <w:pPr>
        <w:rPr>
          <w:rFonts w:cs="Arial"/>
          <w:szCs w:val="24"/>
        </w:rPr>
      </w:pPr>
      <w:r w:rsidRPr="00E55649">
        <w:rPr>
          <w:rFonts w:cs="Arial"/>
          <w:szCs w:val="24"/>
        </w:rPr>
        <w:t xml:space="preserve">Las solicitudes divisionales siguen un trámite independiente de la solicitud inicial. En lo posible, se debe estudiar la solicitud inicial simultáneamente con la divisional y verificar que la materia de una y otra no se traslape. </w:t>
      </w:r>
      <w:r w:rsidR="00FA5DC0" w:rsidRPr="00E55649">
        <w:rPr>
          <w:rFonts w:cs="Arial"/>
          <w:szCs w:val="24"/>
        </w:rPr>
        <w:t xml:space="preserve">Para su presentación deberá tenerse en cuenta los lineamientos establecidos en el numeral 1.2.2.3.2. </w:t>
      </w:r>
      <w:r w:rsidR="003160F9" w:rsidRPr="00E55649">
        <w:rPr>
          <w:rFonts w:cs="Arial"/>
          <w:szCs w:val="24"/>
        </w:rPr>
        <w:t>del Capítulo Primero Título X de la Circular Única de la Superintendencia.</w:t>
      </w:r>
    </w:p>
    <w:p w14:paraId="4F8A8738" w14:textId="107247D6" w:rsidR="00887074" w:rsidRPr="00E55649" w:rsidRDefault="00887074" w:rsidP="000A2A66">
      <w:pPr>
        <w:rPr>
          <w:rFonts w:cs="Arial"/>
          <w:szCs w:val="24"/>
        </w:rPr>
      </w:pPr>
    </w:p>
    <w:p w14:paraId="6400C58A" w14:textId="7257A89F" w:rsidR="006D7C34" w:rsidRPr="00E55649" w:rsidRDefault="4FF86FB5" w:rsidP="0ED646A6">
      <w:pPr>
        <w:rPr>
          <w:rFonts w:cs="Arial"/>
        </w:rPr>
      </w:pPr>
      <w:r w:rsidRPr="00E55649">
        <w:rPr>
          <w:rFonts w:cs="Arial"/>
        </w:rPr>
        <w:t>Sumado a lo anterior, es importante que el examinador tenga en cuenta que el plazo para presentar una solicitud divisional se extiende hasta la fecha</w:t>
      </w:r>
      <w:r w:rsidR="139AD790" w:rsidRPr="00E55649">
        <w:rPr>
          <w:rFonts w:cs="Arial"/>
        </w:rPr>
        <w:t xml:space="preserve"> en que queda ejecutoriada la resolución de la </w:t>
      </w:r>
      <w:r w:rsidR="05ED51A5" w:rsidRPr="00E55649">
        <w:rPr>
          <w:rFonts w:cs="Arial"/>
        </w:rPr>
        <w:t xml:space="preserve">decisión final y </w:t>
      </w:r>
      <w:r w:rsidR="4242023E" w:rsidRPr="00E55649">
        <w:rPr>
          <w:rFonts w:cs="Arial"/>
        </w:rPr>
        <w:t>en caso de que</w:t>
      </w:r>
      <w:r w:rsidR="05ED51A5" w:rsidRPr="00E55649">
        <w:rPr>
          <w:rFonts w:cs="Arial"/>
        </w:rPr>
        <w:t xml:space="preserve"> se presente un recurso de reposición</w:t>
      </w:r>
      <w:r w:rsidR="1032C588" w:rsidRPr="00E55649">
        <w:rPr>
          <w:rFonts w:cs="Arial"/>
        </w:rPr>
        <w:t xml:space="preserve"> en el caso de las solicitudes de patente de invención o un recurso de apelación en el caso de las solicitudes de patentes de modelo de utilidad</w:t>
      </w:r>
      <w:r w:rsidR="05ED51A5" w:rsidRPr="00E55649">
        <w:rPr>
          <w:rFonts w:cs="Arial"/>
        </w:rPr>
        <w:t xml:space="preserve">, </w:t>
      </w:r>
      <w:r w:rsidR="4B6ADA33" w:rsidRPr="00E55649">
        <w:rPr>
          <w:rFonts w:cs="Arial"/>
        </w:rPr>
        <w:t xml:space="preserve">el término para presentar una solicitud fraccionaria se extenderá </w:t>
      </w:r>
      <w:r w:rsidR="05ED51A5" w:rsidRPr="00E55649">
        <w:rPr>
          <w:rFonts w:cs="Arial"/>
        </w:rPr>
        <w:t xml:space="preserve">hasta la fecha en que quede ejecutoriada la resolución </w:t>
      </w:r>
      <w:r w:rsidR="139AD790" w:rsidRPr="00E55649">
        <w:rPr>
          <w:rFonts w:cs="Arial"/>
        </w:rPr>
        <w:t>que resuelve dicho recurso.</w:t>
      </w:r>
    </w:p>
    <w:p w14:paraId="0CA718FA" w14:textId="77777777" w:rsidR="006D7C34" w:rsidRPr="00E55649" w:rsidRDefault="006D7C34" w:rsidP="006D7C34">
      <w:pPr>
        <w:rPr>
          <w:rFonts w:cs="Arial"/>
          <w:b/>
          <w:bCs/>
          <w:szCs w:val="24"/>
        </w:rPr>
      </w:pPr>
    </w:p>
    <w:p w14:paraId="67FBB3FE" w14:textId="5957064A" w:rsidR="006D7C34" w:rsidRPr="00E55649" w:rsidRDefault="22D50E90" w:rsidP="00D624D9">
      <w:pPr>
        <w:pStyle w:val="Ttulo3"/>
        <w:rPr>
          <w:color w:val="auto"/>
        </w:rPr>
      </w:pPr>
      <w:r w:rsidRPr="00E55649">
        <w:rPr>
          <w:color w:val="auto"/>
        </w:rPr>
        <w:t>División de una patente concedida</w:t>
      </w:r>
    </w:p>
    <w:p w14:paraId="3E3517C7" w14:textId="77777777" w:rsidR="006D7C34" w:rsidRPr="00E55649" w:rsidRDefault="006D7C34" w:rsidP="006D7C34">
      <w:pPr>
        <w:rPr>
          <w:rFonts w:cs="Arial"/>
          <w:b/>
          <w:bCs/>
          <w:szCs w:val="24"/>
        </w:rPr>
      </w:pPr>
    </w:p>
    <w:p w14:paraId="7EF8B539" w14:textId="78DB1442" w:rsidR="006D7C34" w:rsidRPr="00E55649" w:rsidRDefault="0A2D9F1E" w:rsidP="274F802A">
      <w:pPr>
        <w:rPr>
          <w:rFonts w:cs="Arial"/>
        </w:rPr>
      </w:pPr>
      <w:r w:rsidRPr="00E55649">
        <w:rPr>
          <w:rFonts w:cs="Arial"/>
        </w:rPr>
        <w:t xml:space="preserve">En el caso que el titular de una patente concedida solicite dividirla en dos o más patentes fraccionarias (Artículo 72 de la Decisión 486), el alcance de la invención reivindicada en la o las patente(s) fraccionaria(s) deberá incluir únicamente </w:t>
      </w:r>
      <w:r w:rsidR="3FC1D100" w:rsidRPr="00E55649">
        <w:rPr>
          <w:rFonts w:cs="Arial"/>
        </w:rPr>
        <w:t xml:space="preserve">la </w:t>
      </w:r>
      <w:r w:rsidRPr="00E55649">
        <w:rPr>
          <w:rFonts w:cs="Arial"/>
        </w:rPr>
        <w:t>materia que ha</w:t>
      </w:r>
      <w:r w:rsidR="79840F36" w:rsidRPr="00E55649">
        <w:rPr>
          <w:rFonts w:cs="Arial"/>
        </w:rPr>
        <w:t>ga</w:t>
      </w:r>
      <w:r w:rsidRPr="00E55649">
        <w:rPr>
          <w:rFonts w:cs="Arial"/>
        </w:rPr>
        <w:t xml:space="preserve"> parte del alcance del capítulo reivindicatorio concedido inicialmente y no abarcar la misma materia que se protege en la patente inicial</w:t>
      </w:r>
      <w:r w:rsidR="7BA55779" w:rsidRPr="00E55649">
        <w:rPr>
          <w:rFonts w:cs="Arial"/>
        </w:rPr>
        <w:t xml:space="preserve"> o en otra fraccionaria</w:t>
      </w:r>
      <w:r w:rsidRPr="00E55649">
        <w:rPr>
          <w:rFonts w:cs="Arial"/>
        </w:rPr>
        <w:t xml:space="preserve"> luego de realizada la división. </w:t>
      </w:r>
      <w:r w:rsidR="4892CE30" w:rsidRPr="00E55649">
        <w:rPr>
          <w:rFonts w:cs="Arial"/>
        </w:rPr>
        <w:t xml:space="preserve"> Para lograr cumplir con este</w:t>
      </w:r>
      <w:r w:rsidR="43E2F282" w:rsidRPr="00E55649">
        <w:rPr>
          <w:rFonts w:cs="Arial"/>
        </w:rPr>
        <w:t xml:space="preserve"> último</w:t>
      </w:r>
      <w:r w:rsidR="4892CE30" w:rsidRPr="00E55649">
        <w:rPr>
          <w:rFonts w:cs="Arial"/>
        </w:rPr>
        <w:t xml:space="preserve"> requisito, el solicitante podrá hacer uso de un </w:t>
      </w:r>
      <w:proofErr w:type="spellStart"/>
      <w:r w:rsidR="4892CE30" w:rsidRPr="00E55649">
        <w:rPr>
          <w:rFonts w:cs="Arial"/>
        </w:rPr>
        <w:t>disclaimer</w:t>
      </w:r>
      <w:proofErr w:type="spellEnd"/>
      <w:r w:rsidR="4892CE30" w:rsidRPr="00E55649">
        <w:rPr>
          <w:rFonts w:cs="Arial"/>
        </w:rPr>
        <w:t xml:space="preserve"> para </w:t>
      </w:r>
      <w:r w:rsidR="43E2F282" w:rsidRPr="00E55649">
        <w:rPr>
          <w:rFonts w:cs="Arial"/>
        </w:rPr>
        <w:t xml:space="preserve">eliminar de la patente parental la materia que hará parte del capítulo reivindicatorio de la </w:t>
      </w:r>
      <w:r w:rsidR="1C98F5B5" w:rsidRPr="00E55649">
        <w:rPr>
          <w:rFonts w:cs="Arial"/>
        </w:rPr>
        <w:t xml:space="preserve">o </w:t>
      </w:r>
      <w:proofErr w:type="spellStart"/>
      <w:r w:rsidR="1C98F5B5" w:rsidRPr="00E55649">
        <w:rPr>
          <w:rFonts w:cs="Arial"/>
        </w:rPr>
        <w:t>lás</w:t>
      </w:r>
      <w:proofErr w:type="spellEnd"/>
      <w:r w:rsidR="1C98F5B5" w:rsidRPr="00E55649">
        <w:rPr>
          <w:rFonts w:cs="Arial"/>
        </w:rPr>
        <w:t xml:space="preserve"> </w:t>
      </w:r>
      <w:r w:rsidR="43E2F282" w:rsidRPr="00E55649">
        <w:rPr>
          <w:rFonts w:cs="Arial"/>
        </w:rPr>
        <w:t>patente</w:t>
      </w:r>
      <w:r w:rsidR="08B46C0F" w:rsidRPr="00E55649">
        <w:rPr>
          <w:rFonts w:cs="Arial"/>
        </w:rPr>
        <w:t>(s)</w:t>
      </w:r>
      <w:r w:rsidR="43E2F282" w:rsidRPr="00E55649">
        <w:rPr>
          <w:rFonts w:cs="Arial"/>
        </w:rPr>
        <w:t xml:space="preserve"> fraccionaria</w:t>
      </w:r>
      <w:r w:rsidR="7853F05B" w:rsidRPr="00E55649">
        <w:rPr>
          <w:rFonts w:cs="Arial"/>
        </w:rPr>
        <w:t>(s)</w:t>
      </w:r>
      <w:r w:rsidR="43E2F282" w:rsidRPr="00E55649">
        <w:rPr>
          <w:rFonts w:cs="Arial"/>
        </w:rPr>
        <w:t>.</w:t>
      </w:r>
    </w:p>
    <w:p w14:paraId="410B3A96" w14:textId="77777777" w:rsidR="00F62F40" w:rsidRPr="00E55649" w:rsidRDefault="00F62F40" w:rsidP="3092DDCF">
      <w:pPr>
        <w:rPr>
          <w:rFonts w:cs="Arial"/>
          <w:b/>
          <w:bCs/>
        </w:rPr>
      </w:pPr>
    </w:p>
    <w:p w14:paraId="4F3E099B" w14:textId="527FE7BE" w:rsidR="00774D0F" w:rsidRPr="00E55649" w:rsidRDefault="00297E80" w:rsidP="00D624D9">
      <w:pPr>
        <w:pStyle w:val="Ttulo3"/>
        <w:rPr>
          <w:color w:val="auto"/>
        </w:rPr>
      </w:pPr>
      <w:bookmarkStart w:id="259" w:name="_Toc49162041"/>
      <w:r w:rsidRPr="00E55649">
        <w:rPr>
          <w:color w:val="auto"/>
        </w:rPr>
        <w:t>Fusión de solicitudes de</w:t>
      </w:r>
      <w:r w:rsidR="00774D0F" w:rsidRPr="00E55649">
        <w:rPr>
          <w:color w:val="auto"/>
        </w:rPr>
        <w:t xml:space="preserve"> patente</w:t>
      </w:r>
      <w:bookmarkEnd w:id="259"/>
      <w:r w:rsidR="00774D0F" w:rsidRPr="00E55649">
        <w:rPr>
          <w:color w:val="auto"/>
        </w:rPr>
        <w:t xml:space="preserve"> </w:t>
      </w:r>
    </w:p>
    <w:p w14:paraId="1D37695B" w14:textId="77777777" w:rsidR="000A2A66" w:rsidRPr="00E55649" w:rsidRDefault="000A2A66" w:rsidP="000A2A66">
      <w:pPr>
        <w:rPr>
          <w:rFonts w:cs="Arial"/>
          <w:szCs w:val="24"/>
        </w:rPr>
      </w:pPr>
    </w:p>
    <w:p w14:paraId="71D17CC5" w14:textId="15760706" w:rsidR="000A2A66" w:rsidRPr="00E55649" w:rsidRDefault="000A2A66" w:rsidP="000A2A66">
      <w:pPr>
        <w:rPr>
          <w:rFonts w:cs="Arial"/>
          <w:szCs w:val="24"/>
        </w:rPr>
      </w:pPr>
      <w:r w:rsidRPr="00E55649">
        <w:rPr>
          <w:rFonts w:cs="Arial"/>
          <w:szCs w:val="24"/>
        </w:rPr>
        <w:t>Antes de aceptar la fusión de varias solicitudes (Art</w:t>
      </w:r>
      <w:r w:rsidR="00297E80" w:rsidRPr="00E55649">
        <w:rPr>
          <w:rFonts w:cs="Arial"/>
          <w:szCs w:val="24"/>
        </w:rPr>
        <w:t>ículo</w:t>
      </w:r>
      <w:r w:rsidRPr="00E55649">
        <w:rPr>
          <w:rFonts w:cs="Arial"/>
          <w:szCs w:val="24"/>
        </w:rPr>
        <w:t xml:space="preserve"> 37 de la Decisión 486), se debe verificar que no se constituya una ampliación de la protección, que hay</w:t>
      </w:r>
      <w:r w:rsidR="00BE2E61" w:rsidRPr="00E55649">
        <w:rPr>
          <w:rFonts w:cs="Arial"/>
          <w:szCs w:val="24"/>
        </w:rPr>
        <w:t>a</w:t>
      </w:r>
      <w:r w:rsidRPr="00E55649">
        <w:rPr>
          <w:rFonts w:cs="Arial"/>
          <w:szCs w:val="24"/>
        </w:rPr>
        <w:t xml:space="preserve"> unidad de invención entre las solicitudes que van a ser fusionadas y que se haya pagado la tasa establecida para la fusión.</w:t>
      </w:r>
    </w:p>
    <w:p w14:paraId="0CAC7650" w14:textId="77777777" w:rsidR="000A2A66" w:rsidRPr="00E55649" w:rsidRDefault="000A2A66" w:rsidP="000A2A66">
      <w:pPr>
        <w:rPr>
          <w:rFonts w:cs="Arial"/>
          <w:szCs w:val="24"/>
        </w:rPr>
      </w:pPr>
    </w:p>
    <w:p w14:paraId="4F4383BF" w14:textId="75DF526E" w:rsidR="000A2A66" w:rsidRPr="00E55649" w:rsidRDefault="515A93FA" w:rsidP="3092DDCF">
      <w:pPr>
        <w:rPr>
          <w:rFonts w:cs="Arial"/>
        </w:rPr>
      </w:pPr>
      <w:r w:rsidRPr="00E55649">
        <w:rPr>
          <w:rFonts w:cs="Arial"/>
        </w:rPr>
        <w:t>Si la solicitud de fusión implicara ampliación de la protección, se hará el respectivo requerimiento mediante</w:t>
      </w:r>
      <w:r w:rsidR="25334C44" w:rsidRPr="00E55649">
        <w:rPr>
          <w:rFonts w:cs="Arial"/>
        </w:rPr>
        <w:t xml:space="preserve"> un requerimiento de conformidad con el Artículo 17 del Código de Procedimiento Administrativo y de lo Contencioso Administrativo (CPACA) </w:t>
      </w:r>
      <w:r w:rsidRPr="00E55649">
        <w:rPr>
          <w:rFonts w:cs="Arial"/>
        </w:rPr>
        <w:t xml:space="preserve">y se otorgará el plazo </w:t>
      </w:r>
      <w:r w:rsidR="25334C44" w:rsidRPr="00E55649">
        <w:rPr>
          <w:rFonts w:cs="Arial"/>
        </w:rPr>
        <w:t xml:space="preserve">de </w:t>
      </w:r>
      <w:r w:rsidR="6EDF8BE7" w:rsidRPr="00E55649">
        <w:rPr>
          <w:rFonts w:cs="Arial"/>
        </w:rPr>
        <w:t>un (</w:t>
      </w:r>
      <w:r w:rsidR="25334C44" w:rsidRPr="00E55649">
        <w:rPr>
          <w:rFonts w:cs="Arial"/>
        </w:rPr>
        <w:t>1</w:t>
      </w:r>
      <w:r w:rsidR="1C9A30F5" w:rsidRPr="00E55649">
        <w:rPr>
          <w:rFonts w:cs="Arial"/>
        </w:rPr>
        <w:t xml:space="preserve">) </w:t>
      </w:r>
      <w:r w:rsidR="25334C44" w:rsidRPr="00E55649">
        <w:rPr>
          <w:rFonts w:cs="Arial"/>
        </w:rPr>
        <w:t xml:space="preserve">mes, prorrogable por </w:t>
      </w:r>
      <w:r w:rsidR="1B1115B3" w:rsidRPr="00E55649">
        <w:rPr>
          <w:rFonts w:cs="Arial"/>
        </w:rPr>
        <w:t>un (</w:t>
      </w:r>
      <w:proofErr w:type="gramStart"/>
      <w:r w:rsidR="25334C44" w:rsidRPr="00E55649">
        <w:rPr>
          <w:rFonts w:cs="Arial"/>
        </w:rPr>
        <w:t>1</w:t>
      </w:r>
      <w:r w:rsidR="52583833" w:rsidRPr="00E55649">
        <w:rPr>
          <w:rFonts w:cs="Arial"/>
        </w:rPr>
        <w:t>)</w:t>
      </w:r>
      <w:r w:rsidR="25334C44" w:rsidRPr="00E55649">
        <w:rPr>
          <w:rFonts w:cs="Arial"/>
        </w:rPr>
        <w:t>mes</w:t>
      </w:r>
      <w:proofErr w:type="gramEnd"/>
      <w:r w:rsidR="25334C44" w:rsidRPr="00E55649">
        <w:rPr>
          <w:rFonts w:cs="Arial"/>
        </w:rPr>
        <w:t xml:space="preserve">, para que </w:t>
      </w:r>
      <w:r w:rsidRPr="00E55649">
        <w:rPr>
          <w:rFonts w:cs="Arial"/>
        </w:rPr>
        <w:t>se subsane</w:t>
      </w:r>
      <w:r w:rsidR="25334C44" w:rsidRPr="00E55649">
        <w:rPr>
          <w:rFonts w:cs="Arial"/>
        </w:rPr>
        <w:t xml:space="preserve"> o ajuste la solicitud</w:t>
      </w:r>
      <w:r w:rsidRPr="00E55649">
        <w:rPr>
          <w:rFonts w:cs="Arial"/>
        </w:rPr>
        <w:t>.</w:t>
      </w:r>
      <w:r w:rsidR="13E5CCF9" w:rsidRPr="00E55649">
        <w:rPr>
          <w:rFonts w:cs="Arial"/>
        </w:rPr>
        <w:t xml:space="preserve"> En caso de no recibirse respuesta al requerimiento </w:t>
      </w:r>
      <w:r w:rsidR="13E5CCF9" w:rsidRPr="00E55649">
        <w:rPr>
          <w:rFonts w:cs="Arial"/>
        </w:rPr>
        <w:lastRenderedPageBreak/>
        <w:t xml:space="preserve">dentro del término inicial o su prorroga, la solicitud de fusión será objeto de archivo, para lo cual el examinador informará al Coordinador del Grupo de Trabajo correspondiente para la expedición y </w:t>
      </w:r>
      <w:r w:rsidR="554DE80A" w:rsidRPr="00E55649">
        <w:rPr>
          <w:rFonts w:cs="Arial"/>
        </w:rPr>
        <w:t>notificación</w:t>
      </w:r>
      <w:r w:rsidR="13E5CCF9" w:rsidRPr="00E55649">
        <w:rPr>
          <w:rFonts w:cs="Arial"/>
        </w:rPr>
        <w:t xml:space="preserve"> de la correspondiente resolución. </w:t>
      </w:r>
    </w:p>
    <w:p w14:paraId="6C22286D" w14:textId="77777777" w:rsidR="000A2A66" w:rsidRPr="00E55649" w:rsidRDefault="000A2A66" w:rsidP="000A2A66">
      <w:pPr>
        <w:rPr>
          <w:rFonts w:cs="Arial"/>
          <w:szCs w:val="24"/>
        </w:rPr>
      </w:pPr>
    </w:p>
    <w:p w14:paraId="7575C8F8" w14:textId="77777777" w:rsidR="000A2A66" w:rsidRPr="00E55649" w:rsidRDefault="000A2A66" w:rsidP="000A2A66">
      <w:pPr>
        <w:rPr>
          <w:rFonts w:cs="Arial"/>
          <w:szCs w:val="24"/>
        </w:rPr>
      </w:pPr>
      <w:r w:rsidRPr="00E55649">
        <w:rPr>
          <w:rFonts w:cs="Arial"/>
          <w:szCs w:val="24"/>
        </w:rPr>
        <w:t>De otro lado, si las solicitudes iniciales para las que se pide la fusión no tienen unidad de invención entre sí, la fusión no se aceptará.</w:t>
      </w:r>
    </w:p>
    <w:p w14:paraId="42ABB72C" w14:textId="77777777" w:rsidR="000A2A66" w:rsidRPr="00E55649" w:rsidRDefault="000A2A66" w:rsidP="000A2A66">
      <w:pPr>
        <w:rPr>
          <w:rFonts w:cs="Arial"/>
          <w:szCs w:val="24"/>
        </w:rPr>
      </w:pPr>
    </w:p>
    <w:p w14:paraId="509EEE2C" w14:textId="3D6FD40A" w:rsidR="000A2A66" w:rsidRPr="00E55649" w:rsidRDefault="000A2A66" w:rsidP="000A2A66">
      <w:pPr>
        <w:rPr>
          <w:rFonts w:cs="Arial"/>
          <w:szCs w:val="24"/>
        </w:rPr>
      </w:pPr>
      <w:r w:rsidRPr="00E55649">
        <w:rPr>
          <w:rFonts w:cs="Arial"/>
          <w:szCs w:val="24"/>
        </w:rPr>
        <w:t>En el evento que la fusión sea aceptada, la fecha de prioridad o de presentación de la solicitud resultante de la fusión será la fecha de prioridad o de presentación de la solicitud inicial más antigua</w:t>
      </w:r>
      <w:r w:rsidR="00BE2E61" w:rsidRPr="00E55649">
        <w:rPr>
          <w:rFonts w:cs="Arial"/>
          <w:szCs w:val="24"/>
        </w:rPr>
        <w:t xml:space="preserve"> para </w:t>
      </w:r>
      <w:r w:rsidR="008E7D61" w:rsidRPr="00E55649">
        <w:rPr>
          <w:rFonts w:cs="Arial"/>
          <w:szCs w:val="24"/>
        </w:rPr>
        <w:t>cada una de las materias que hacen parte de las r</w:t>
      </w:r>
      <w:r w:rsidR="00BE2E61" w:rsidRPr="00E55649">
        <w:rPr>
          <w:rFonts w:cs="Arial"/>
          <w:szCs w:val="24"/>
        </w:rPr>
        <w:t>eivindicaci</w:t>
      </w:r>
      <w:r w:rsidR="008E7D61" w:rsidRPr="00E55649">
        <w:rPr>
          <w:rFonts w:cs="Arial"/>
          <w:szCs w:val="24"/>
        </w:rPr>
        <w:t>ones</w:t>
      </w:r>
      <w:r w:rsidRPr="00E55649">
        <w:rPr>
          <w:rFonts w:cs="Arial"/>
          <w:szCs w:val="24"/>
        </w:rPr>
        <w:t>.</w:t>
      </w:r>
    </w:p>
    <w:p w14:paraId="7C23E9FE" w14:textId="77777777" w:rsidR="000A2A66" w:rsidRPr="00E55649" w:rsidRDefault="000A2A66" w:rsidP="000A2A66">
      <w:pPr>
        <w:rPr>
          <w:rFonts w:cs="Arial"/>
          <w:szCs w:val="24"/>
        </w:rPr>
      </w:pPr>
    </w:p>
    <w:p w14:paraId="63935772" w14:textId="4C620732" w:rsidR="000A2A66" w:rsidRPr="00E55649" w:rsidRDefault="515A93FA" w:rsidP="3092DDCF">
      <w:pPr>
        <w:rPr>
          <w:rFonts w:cs="Arial"/>
        </w:rPr>
      </w:pPr>
      <w:r w:rsidRPr="00E55649">
        <w:rPr>
          <w:rFonts w:cs="Arial"/>
        </w:rPr>
        <w:t>En el caso que no se haya pagado la tasa establecida para la fusión, deberá requerirse al solicitante</w:t>
      </w:r>
      <w:r w:rsidR="18073C09" w:rsidRPr="00E55649">
        <w:rPr>
          <w:rFonts w:cs="Arial"/>
        </w:rPr>
        <w:t xml:space="preserve"> de conformidad con el Artículo 17 del Código de Procedimiento Administrativo y de lo Contencioso Administrativo (CPACA)</w:t>
      </w:r>
      <w:r w:rsidRPr="00E55649">
        <w:rPr>
          <w:rFonts w:cs="Arial"/>
        </w:rPr>
        <w:t xml:space="preserve"> para que cancele la tasa correspondiente</w:t>
      </w:r>
      <w:r w:rsidR="43AB42F8" w:rsidRPr="00E55649">
        <w:rPr>
          <w:rFonts w:cs="Arial"/>
        </w:rPr>
        <w:t>. Este</w:t>
      </w:r>
      <w:r w:rsidR="6F28D401" w:rsidRPr="00E55649">
        <w:rPr>
          <w:rFonts w:cs="Arial"/>
        </w:rPr>
        <w:t xml:space="preserve"> requerimiento que se </w:t>
      </w:r>
      <w:r w:rsidR="17B87890" w:rsidRPr="00E55649">
        <w:rPr>
          <w:rFonts w:cs="Arial"/>
        </w:rPr>
        <w:t>tramitará</w:t>
      </w:r>
      <w:r w:rsidR="6F28D401" w:rsidRPr="00E55649">
        <w:rPr>
          <w:rFonts w:cs="Arial"/>
        </w:rPr>
        <w:t xml:space="preserve"> conforme lo indicado en el inciso segundo del presente numeral.</w:t>
      </w:r>
    </w:p>
    <w:p w14:paraId="7433F023" w14:textId="6A63FDFC" w:rsidR="3092DDCF" w:rsidRPr="00E55649" w:rsidRDefault="3092DDCF" w:rsidP="3092DDCF">
      <w:pPr>
        <w:rPr>
          <w:rFonts w:cs="Arial"/>
        </w:rPr>
      </w:pPr>
    </w:p>
    <w:p w14:paraId="70EA09BB" w14:textId="5DDEC6A6" w:rsidR="07C85423" w:rsidRPr="00E55649" w:rsidRDefault="672285FF" w:rsidP="3092DDCF">
      <w:pPr>
        <w:rPr>
          <w:rFonts w:cs="Arial"/>
        </w:rPr>
      </w:pPr>
      <w:r w:rsidRPr="00E55649">
        <w:rPr>
          <w:rFonts w:cs="Arial"/>
        </w:rPr>
        <w:t>De igual forma, el examinador observará en todo caso las instrucciones administrativas contenidas en el numeral 1.2.</w:t>
      </w:r>
      <w:r w:rsidR="59B709B7" w:rsidRPr="00E55649">
        <w:rPr>
          <w:rFonts w:cs="Arial"/>
        </w:rPr>
        <w:t xml:space="preserve">2.3.3. del Capítulo Primero del Título X de la Circular Única de la Superintendencia para el estudio de las solicitudes de fusión. </w:t>
      </w:r>
    </w:p>
    <w:p w14:paraId="208C871D" w14:textId="77777777" w:rsidR="00E2443B" w:rsidRPr="00E55649" w:rsidRDefault="00E2443B" w:rsidP="000A2A66">
      <w:pPr>
        <w:rPr>
          <w:rFonts w:cs="Arial"/>
          <w:b/>
          <w:bCs/>
          <w:szCs w:val="24"/>
        </w:rPr>
      </w:pPr>
    </w:p>
    <w:p w14:paraId="268E9079" w14:textId="77777777" w:rsidR="000A2A66" w:rsidRPr="00E55649" w:rsidRDefault="000A2A66" w:rsidP="00D624D9">
      <w:pPr>
        <w:pStyle w:val="Ttulo3"/>
        <w:rPr>
          <w:color w:val="auto"/>
        </w:rPr>
      </w:pPr>
      <w:bookmarkStart w:id="260" w:name="_Toc49162042"/>
      <w:r w:rsidRPr="00E55649">
        <w:rPr>
          <w:color w:val="auto"/>
        </w:rPr>
        <w:t>Conversiones</w:t>
      </w:r>
      <w:bookmarkEnd w:id="260"/>
    </w:p>
    <w:p w14:paraId="4649468D" w14:textId="77777777" w:rsidR="000A2A66" w:rsidRPr="00E55649" w:rsidRDefault="000A2A66" w:rsidP="000A2A66">
      <w:pPr>
        <w:rPr>
          <w:rFonts w:cs="Arial"/>
          <w:szCs w:val="24"/>
        </w:rPr>
      </w:pPr>
    </w:p>
    <w:p w14:paraId="0FEB64FC" w14:textId="55CF4C80" w:rsidR="00E2443B" w:rsidRPr="00E55649" w:rsidRDefault="00E2443B" w:rsidP="00E2443B">
      <w:pPr>
        <w:rPr>
          <w:rFonts w:cs="Arial"/>
          <w:szCs w:val="24"/>
        </w:rPr>
      </w:pPr>
      <w:r w:rsidRPr="00E55649">
        <w:rPr>
          <w:rFonts w:cs="Arial"/>
          <w:szCs w:val="24"/>
        </w:rPr>
        <w:t xml:space="preserve">Las solicitudes </w:t>
      </w:r>
      <w:r w:rsidR="004E2ABA" w:rsidRPr="00E55649">
        <w:rPr>
          <w:rFonts w:cs="Arial"/>
          <w:szCs w:val="24"/>
        </w:rPr>
        <w:t>de patente de invención podrán se</w:t>
      </w:r>
      <w:r w:rsidR="00B732D1" w:rsidRPr="00E55649">
        <w:rPr>
          <w:rFonts w:cs="Arial"/>
          <w:szCs w:val="24"/>
        </w:rPr>
        <w:t>r</w:t>
      </w:r>
      <w:r w:rsidR="004E2ABA" w:rsidRPr="00E55649">
        <w:rPr>
          <w:rFonts w:cs="Arial"/>
          <w:szCs w:val="24"/>
        </w:rPr>
        <w:t xml:space="preserve"> convertidas a patentes de modelo de utilidad y viceversa</w:t>
      </w:r>
      <w:r w:rsidRPr="00E55649">
        <w:rPr>
          <w:rFonts w:cs="Arial"/>
          <w:szCs w:val="24"/>
        </w:rPr>
        <w:t xml:space="preserve">. Para </w:t>
      </w:r>
      <w:r w:rsidR="004E2ABA" w:rsidRPr="00E55649">
        <w:rPr>
          <w:rFonts w:cs="Arial"/>
          <w:szCs w:val="24"/>
        </w:rPr>
        <w:t>la</w:t>
      </w:r>
      <w:r w:rsidRPr="00E55649">
        <w:rPr>
          <w:rFonts w:cs="Arial"/>
          <w:szCs w:val="24"/>
        </w:rPr>
        <w:t xml:space="preserve"> </w:t>
      </w:r>
      <w:r w:rsidR="004E2ABA" w:rsidRPr="00E55649">
        <w:rPr>
          <w:rFonts w:cs="Arial"/>
          <w:szCs w:val="24"/>
        </w:rPr>
        <w:t xml:space="preserve">realización de una conversión de solicitud </w:t>
      </w:r>
      <w:r w:rsidRPr="00E55649">
        <w:rPr>
          <w:rFonts w:cs="Arial"/>
          <w:szCs w:val="24"/>
        </w:rPr>
        <w:t>deberá tenerse en cuenta los lineamientos establecidos en el numeral 1.2.2.3.</w:t>
      </w:r>
      <w:r w:rsidR="00B732D1" w:rsidRPr="00E55649">
        <w:rPr>
          <w:rFonts w:cs="Arial"/>
          <w:szCs w:val="24"/>
        </w:rPr>
        <w:t>1</w:t>
      </w:r>
      <w:r w:rsidRPr="00E55649">
        <w:rPr>
          <w:rFonts w:cs="Arial"/>
          <w:szCs w:val="24"/>
        </w:rPr>
        <w:t>. del Capítulo Primero Título X de la Circular Única de la Superintendencia.</w:t>
      </w:r>
    </w:p>
    <w:p w14:paraId="44365D08" w14:textId="2BE8AAD1" w:rsidR="0ED646A6" w:rsidRPr="00E55649" w:rsidRDefault="0ED646A6" w:rsidP="0ED646A6">
      <w:pPr>
        <w:rPr>
          <w:rFonts w:cs="Arial"/>
        </w:rPr>
      </w:pPr>
    </w:p>
    <w:p w14:paraId="6F4B5EB1" w14:textId="4751022A" w:rsidR="41EE5342" w:rsidRPr="00E55649" w:rsidRDefault="628D12DD" w:rsidP="020B3F29">
      <w:pPr>
        <w:rPr>
          <w:rFonts w:cs="Arial"/>
        </w:rPr>
      </w:pPr>
      <w:r w:rsidRPr="00E55649">
        <w:rPr>
          <w:rFonts w:cs="Arial"/>
        </w:rPr>
        <w:t>Los cambios de modalidad se pueden hacer por petición del solicitante en cualquier momento del trámite.</w:t>
      </w:r>
    </w:p>
    <w:p w14:paraId="269D4CD6" w14:textId="3B48DFE7" w:rsidR="0ED646A6" w:rsidRPr="00E55649" w:rsidRDefault="0ED646A6" w:rsidP="0ED646A6">
      <w:pPr>
        <w:rPr>
          <w:rFonts w:cs="Arial"/>
        </w:rPr>
      </w:pPr>
    </w:p>
    <w:p w14:paraId="7D05A72A" w14:textId="2EB197B0" w:rsidR="41EE5342" w:rsidRPr="00E55649" w:rsidRDefault="628D12DD" w:rsidP="0ED646A6">
      <w:r w:rsidRPr="00E55649">
        <w:rPr>
          <w:rFonts w:cs="Arial"/>
        </w:rPr>
        <w:t xml:space="preserve">La solicitud convertida mantiene la fecha de presentación de la solicitud inicial. </w:t>
      </w:r>
    </w:p>
    <w:p w14:paraId="2EDB85AC" w14:textId="6738206E" w:rsidR="0ED646A6" w:rsidRPr="00E55649" w:rsidRDefault="0ED646A6" w:rsidP="0ED646A6">
      <w:pPr>
        <w:rPr>
          <w:rFonts w:cs="Arial"/>
        </w:rPr>
      </w:pPr>
    </w:p>
    <w:p w14:paraId="43EC228D" w14:textId="761D2C37" w:rsidR="41EE5342" w:rsidRPr="00E55649" w:rsidRDefault="628D12DD" w:rsidP="0ED646A6">
      <w:r w:rsidRPr="00E55649">
        <w:rPr>
          <w:rFonts w:cs="Arial"/>
        </w:rPr>
        <w:t>Cuando la conversión sea sugerida por la oficina, el solicitante podrá aceptar o rechazar dicha sugerencia; en caso de que no sea aceptada, se seguirá el procedimiento en la modalidad original.</w:t>
      </w:r>
    </w:p>
    <w:p w14:paraId="0A7DEB7F" w14:textId="64859371" w:rsidR="0ED646A6" w:rsidRPr="00E55649" w:rsidRDefault="0ED646A6" w:rsidP="0ED646A6">
      <w:pPr>
        <w:rPr>
          <w:rFonts w:cs="Arial"/>
        </w:rPr>
      </w:pPr>
    </w:p>
    <w:p w14:paraId="761F495E" w14:textId="21EE70D7" w:rsidR="41EE5342" w:rsidRPr="00E55649" w:rsidRDefault="0993A73C" w:rsidP="020B3F29">
      <w:pPr>
        <w:rPr>
          <w:rFonts w:cs="Arial"/>
        </w:rPr>
      </w:pPr>
      <w:r w:rsidRPr="00E55649">
        <w:rPr>
          <w:rFonts w:cs="Arial"/>
        </w:rPr>
        <w:t>L</w:t>
      </w:r>
      <w:r w:rsidR="628D12DD" w:rsidRPr="00E55649">
        <w:rPr>
          <w:rFonts w:cs="Arial"/>
        </w:rPr>
        <w:t>a oficina revisará que el solicitante hubiere presentado debidamente la</w:t>
      </w:r>
      <w:r w:rsidR="7FBE5F89" w:rsidRPr="00E55649">
        <w:rPr>
          <w:rFonts w:cs="Arial"/>
        </w:rPr>
        <w:t xml:space="preserve"> </w:t>
      </w:r>
      <w:r w:rsidR="628D12DD" w:rsidRPr="00E55649">
        <w:rPr>
          <w:rFonts w:cs="Arial"/>
        </w:rPr>
        <w:t>conversión, y se haya pagado la tasa correspondiente conforme a la tarifa vigente al momento de realizar la conversión.</w:t>
      </w:r>
    </w:p>
    <w:p w14:paraId="199018F0" w14:textId="206BDF16" w:rsidR="0ED646A6" w:rsidRPr="00E55649" w:rsidRDefault="0ED646A6" w:rsidP="0ED646A6">
      <w:pPr>
        <w:rPr>
          <w:rFonts w:cs="Arial"/>
        </w:rPr>
      </w:pPr>
    </w:p>
    <w:p w14:paraId="026FA3CB" w14:textId="613B4AEC" w:rsidR="00E2443B" w:rsidRPr="00E55649" w:rsidRDefault="1ABF16B4" w:rsidP="0ED646A6">
      <w:pPr>
        <w:rPr>
          <w:rFonts w:cs="Arial"/>
        </w:rPr>
      </w:pPr>
      <w:r w:rsidRPr="00E55649">
        <w:rPr>
          <w:rFonts w:cs="Arial"/>
        </w:rPr>
        <w:lastRenderedPageBreak/>
        <w:t xml:space="preserve">Sumado a lo anterior, es importante que el examinador tenga en cuenta que el plazo para </w:t>
      </w:r>
      <w:r w:rsidR="1C421F1C" w:rsidRPr="00E55649">
        <w:rPr>
          <w:rFonts w:cs="Arial"/>
        </w:rPr>
        <w:t>efectuar esta conversión</w:t>
      </w:r>
      <w:r w:rsidRPr="00E55649">
        <w:rPr>
          <w:rFonts w:cs="Arial"/>
        </w:rPr>
        <w:t xml:space="preserve"> se extiende hasta la fecha en que queda ejecutoriada la resolución de la decisión final y </w:t>
      </w:r>
      <w:proofErr w:type="gramStart"/>
      <w:r w:rsidR="4BC6F4DA" w:rsidRPr="00E55649">
        <w:rPr>
          <w:rFonts w:cs="Arial"/>
        </w:rPr>
        <w:t>en caso que</w:t>
      </w:r>
      <w:proofErr w:type="gramEnd"/>
      <w:r w:rsidRPr="00E55649">
        <w:rPr>
          <w:rFonts w:cs="Arial"/>
        </w:rPr>
        <w:t xml:space="preserve"> se presente un recurso de reposición, hasta la fecha en que quede ejecutoriada la resolución que resuelve dicho recurso.</w:t>
      </w:r>
    </w:p>
    <w:p w14:paraId="22C1023B" w14:textId="07B7C1BE" w:rsidR="0ED646A6" w:rsidRPr="00E55649" w:rsidRDefault="0ED646A6" w:rsidP="0ED646A6">
      <w:pPr>
        <w:rPr>
          <w:rFonts w:cs="Arial"/>
        </w:rPr>
      </w:pPr>
    </w:p>
    <w:p w14:paraId="43F4B367" w14:textId="77777777" w:rsidR="00B732D1" w:rsidRPr="00E55649" w:rsidRDefault="00B732D1" w:rsidP="000A2A66">
      <w:pPr>
        <w:autoSpaceDE w:val="0"/>
        <w:autoSpaceDN w:val="0"/>
        <w:adjustRightInd w:val="0"/>
        <w:rPr>
          <w:rFonts w:cs="Arial"/>
          <w:szCs w:val="24"/>
        </w:rPr>
      </w:pPr>
    </w:p>
    <w:p w14:paraId="480E1086" w14:textId="77777777" w:rsidR="000A2A66" w:rsidRPr="00E55649" w:rsidRDefault="000A2A66" w:rsidP="00D624D9">
      <w:pPr>
        <w:pStyle w:val="Ttulo3"/>
        <w:rPr>
          <w:color w:val="auto"/>
        </w:rPr>
      </w:pPr>
      <w:bookmarkStart w:id="261" w:name="_Toc49162043"/>
      <w:r w:rsidRPr="00E55649">
        <w:rPr>
          <w:color w:val="auto"/>
        </w:rPr>
        <w:t>Cambio de solicitante, inventor o apoderado</w:t>
      </w:r>
      <w:bookmarkEnd w:id="261"/>
    </w:p>
    <w:p w14:paraId="5E9CB9DF" w14:textId="77777777" w:rsidR="000A2A66" w:rsidRPr="00E55649" w:rsidRDefault="000A2A66" w:rsidP="000A2A66">
      <w:pPr>
        <w:rPr>
          <w:rFonts w:cs="Arial"/>
          <w:szCs w:val="24"/>
        </w:rPr>
      </w:pPr>
    </w:p>
    <w:p w14:paraId="1B386FA1" w14:textId="5E1FCB2A" w:rsidR="000A2A66" w:rsidRPr="00E55649" w:rsidRDefault="000A2A66" w:rsidP="000A2A66">
      <w:pPr>
        <w:rPr>
          <w:rFonts w:cs="Arial"/>
          <w:szCs w:val="24"/>
        </w:rPr>
      </w:pPr>
      <w:r w:rsidRPr="00E55649">
        <w:rPr>
          <w:rFonts w:cs="Arial"/>
          <w:szCs w:val="24"/>
        </w:rPr>
        <w:t>El solicitante puede pedir en una sola solicitud la inscripción de uno o más cambios de nombres, cambios de domicilio o de dirección y cualquier otro acto que afecte la titularidad del derecho, en relación con varias solicitudes en trámite o con varios derechos concedidos, siempre que se trate del mismo titular o solicitante y se indiquen los números de los expedientes o certificados correspondientes.</w:t>
      </w:r>
    </w:p>
    <w:p w14:paraId="04C203CC" w14:textId="22184E0D" w:rsidR="004A1223" w:rsidRPr="00E55649" w:rsidRDefault="004A1223" w:rsidP="000A2A66">
      <w:pPr>
        <w:rPr>
          <w:rFonts w:cs="Arial"/>
          <w:szCs w:val="24"/>
        </w:rPr>
      </w:pPr>
    </w:p>
    <w:p w14:paraId="19771142" w14:textId="461B5534" w:rsidR="004A1223" w:rsidRPr="00E55649" w:rsidRDefault="004A1223" w:rsidP="000A2A66">
      <w:pPr>
        <w:rPr>
          <w:rFonts w:cs="Arial"/>
          <w:szCs w:val="24"/>
        </w:rPr>
      </w:pPr>
      <w:r w:rsidRPr="00E55649">
        <w:rPr>
          <w:rFonts w:cs="Arial"/>
          <w:szCs w:val="24"/>
        </w:rPr>
        <w:t>La inscripción de transferencias o cesiones de derechos en relación con solicitudes en trámite o patentes concedidas puede ser presentada en una sola solicitud, siempre que el cedente y cesionario sean los mismos en todos los trámites y siempre que se indiquen los números de expedientes o de los certificados correspondientes.</w:t>
      </w:r>
    </w:p>
    <w:p w14:paraId="5F1F3367" w14:textId="77777777" w:rsidR="000A2A66" w:rsidRPr="00E55649" w:rsidRDefault="000A2A66" w:rsidP="000A2A66">
      <w:pPr>
        <w:rPr>
          <w:rFonts w:cs="Arial"/>
          <w:szCs w:val="24"/>
        </w:rPr>
      </w:pPr>
    </w:p>
    <w:p w14:paraId="4B03CDEF" w14:textId="77777777" w:rsidR="000A2A66" w:rsidRPr="00E55649" w:rsidRDefault="000A2A66" w:rsidP="00D624D9">
      <w:pPr>
        <w:pStyle w:val="Ttulo3"/>
        <w:rPr>
          <w:color w:val="auto"/>
        </w:rPr>
      </w:pPr>
      <w:bookmarkStart w:id="262" w:name="_Toc49162044"/>
      <w:r w:rsidRPr="00E55649">
        <w:rPr>
          <w:color w:val="auto"/>
        </w:rPr>
        <w:t>Pago adicional a partir de la undécima reivindicación</w:t>
      </w:r>
      <w:bookmarkEnd w:id="262"/>
    </w:p>
    <w:p w14:paraId="6C0029A8" w14:textId="77777777" w:rsidR="000A2A66" w:rsidRPr="00E55649" w:rsidRDefault="000A2A66" w:rsidP="000A2A66">
      <w:pPr>
        <w:rPr>
          <w:rFonts w:cs="Arial"/>
          <w:szCs w:val="24"/>
        </w:rPr>
      </w:pPr>
    </w:p>
    <w:p w14:paraId="1A04C2FF" w14:textId="5E741F47" w:rsidR="003248BF" w:rsidRPr="00E55649" w:rsidRDefault="4F61A068" w:rsidP="3092DDCF">
      <w:pPr>
        <w:autoSpaceDE w:val="0"/>
        <w:autoSpaceDN w:val="0"/>
        <w:adjustRightInd w:val="0"/>
        <w:rPr>
          <w:rFonts w:cs="Arial"/>
        </w:rPr>
      </w:pPr>
      <w:r w:rsidRPr="00E55649">
        <w:rPr>
          <w:rFonts w:cs="Arial"/>
        </w:rPr>
        <w:t xml:space="preserve">Si al momento de efectuar el examen de fondo, el solicitante no ha </w:t>
      </w:r>
      <w:r w:rsidR="41506D26" w:rsidRPr="00E55649">
        <w:rPr>
          <w:rFonts w:cs="Arial"/>
        </w:rPr>
        <w:t>realizado</w:t>
      </w:r>
      <w:r w:rsidRPr="00E55649">
        <w:rPr>
          <w:rFonts w:cs="Arial"/>
        </w:rPr>
        <w:t xml:space="preserve"> el pago </w:t>
      </w:r>
      <w:r w:rsidR="04189A43" w:rsidRPr="00E55649">
        <w:rPr>
          <w:rFonts w:cs="Arial"/>
        </w:rPr>
        <w:t xml:space="preserve">correspondiente a las </w:t>
      </w:r>
      <w:r w:rsidRPr="00E55649">
        <w:rPr>
          <w:rFonts w:cs="Arial"/>
        </w:rPr>
        <w:t>reivindicaci</w:t>
      </w:r>
      <w:r w:rsidR="04189A43" w:rsidRPr="00E55649">
        <w:rPr>
          <w:rFonts w:cs="Arial"/>
        </w:rPr>
        <w:t>ones adicionales, el estudio se limitará a las reivindicaciones que hayan sido pagadas.</w:t>
      </w:r>
      <w:r w:rsidR="62111E0F" w:rsidRPr="00E55649">
        <w:rPr>
          <w:rFonts w:cs="Arial"/>
        </w:rPr>
        <w:t xml:space="preserve"> Para ello</w:t>
      </w:r>
      <w:r w:rsidR="49876214" w:rsidRPr="00E55649">
        <w:rPr>
          <w:rFonts w:cs="Arial"/>
        </w:rPr>
        <w:t xml:space="preserve">, se tomará el orden de las reivindicaciones conforme han sido plasmadas en el capítulo reivindicatorio objeto de estudio, hasta completar el número de reivindicaciones sobre las cuales se ha </w:t>
      </w:r>
      <w:r w:rsidR="44B861A7" w:rsidRPr="00E55649">
        <w:rPr>
          <w:rFonts w:cs="Arial"/>
        </w:rPr>
        <w:t xml:space="preserve">acreditado el pago de la tasa respectiva. </w:t>
      </w:r>
    </w:p>
    <w:p w14:paraId="01D01E43" w14:textId="77777777" w:rsidR="0075193D" w:rsidRPr="00E55649" w:rsidRDefault="0075193D" w:rsidP="000A2A66">
      <w:pPr>
        <w:autoSpaceDE w:val="0"/>
        <w:autoSpaceDN w:val="0"/>
        <w:adjustRightInd w:val="0"/>
        <w:rPr>
          <w:rFonts w:cs="Arial"/>
          <w:szCs w:val="24"/>
        </w:rPr>
      </w:pPr>
    </w:p>
    <w:p w14:paraId="73078DE1" w14:textId="3A6A4F1B" w:rsidR="000A2A66" w:rsidRPr="00E55649" w:rsidRDefault="00D624D9" w:rsidP="00D624D9">
      <w:pPr>
        <w:pStyle w:val="Ttulo3"/>
        <w:rPr>
          <w:color w:val="auto"/>
        </w:rPr>
      </w:pPr>
      <w:r w:rsidRPr="00E55649">
        <w:rPr>
          <w:color w:val="auto"/>
        </w:rPr>
        <w:t xml:space="preserve"> </w:t>
      </w:r>
      <w:bookmarkStart w:id="263" w:name="_Toc49162045"/>
      <w:r w:rsidR="000A2A66" w:rsidRPr="00E55649">
        <w:rPr>
          <w:color w:val="auto"/>
        </w:rPr>
        <w:t>Modificaciones en la Descripción, Reivindicaciones y/o Listado de Secuencias</w:t>
      </w:r>
      <w:bookmarkEnd w:id="263"/>
    </w:p>
    <w:p w14:paraId="03DAF3CB" w14:textId="77777777" w:rsidR="000A2A66" w:rsidRPr="00E55649" w:rsidRDefault="000A2A66" w:rsidP="000A2A66">
      <w:pPr>
        <w:rPr>
          <w:rFonts w:cs="Arial"/>
          <w:szCs w:val="24"/>
        </w:rPr>
      </w:pPr>
    </w:p>
    <w:p w14:paraId="01C75A63" w14:textId="06264AD2" w:rsidR="000A2A66" w:rsidRPr="00E55649" w:rsidRDefault="000A2A66" w:rsidP="000A2A66">
      <w:pPr>
        <w:autoSpaceDE w:val="0"/>
        <w:autoSpaceDN w:val="0"/>
        <w:adjustRightInd w:val="0"/>
        <w:rPr>
          <w:rFonts w:cs="Arial"/>
          <w:szCs w:val="24"/>
        </w:rPr>
      </w:pPr>
      <w:r w:rsidRPr="00E55649">
        <w:rPr>
          <w:rFonts w:cs="Arial"/>
          <w:szCs w:val="24"/>
        </w:rPr>
        <w:t xml:space="preserve">El solicitante está facultado para modificar el contenido de la descripción, las reivindicaciones, dibujos y listado de secuencias, en cualquier momento del trámite administrativo. Las modificaciones deben ser tales que </w:t>
      </w:r>
      <w:r w:rsidRPr="00E55649">
        <w:rPr>
          <w:rFonts w:cs="Arial"/>
          <w:i/>
          <w:szCs w:val="24"/>
        </w:rPr>
        <w:t xml:space="preserve">“(…) no podrán implicar una ampliación de la protección que correspondería a la divulgación contenida en la solicitud inicial </w:t>
      </w:r>
      <w:r w:rsidRPr="00E55649">
        <w:rPr>
          <w:rFonts w:cs="Arial"/>
          <w:iCs/>
          <w:szCs w:val="24"/>
        </w:rPr>
        <w:t>(Art</w:t>
      </w:r>
      <w:r w:rsidR="00062E40" w:rsidRPr="00E55649">
        <w:rPr>
          <w:rFonts w:cs="Arial"/>
          <w:iCs/>
          <w:szCs w:val="24"/>
        </w:rPr>
        <w:t>ículo</w:t>
      </w:r>
      <w:r w:rsidRPr="00E55649">
        <w:rPr>
          <w:rFonts w:cs="Arial"/>
          <w:iCs/>
          <w:szCs w:val="24"/>
        </w:rPr>
        <w:t xml:space="preserve"> 34 de la Decisión 486).</w:t>
      </w:r>
      <w:r w:rsidRPr="00E55649">
        <w:rPr>
          <w:rFonts w:cs="Arial"/>
          <w:szCs w:val="24"/>
        </w:rPr>
        <w:t xml:space="preserve"> Es decir, no se aceptará el incluir </w:t>
      </w:r>
      <w:r w:rsidRPr="00E55649">
        <w:rPr>
          <w:rFonts w:cs="Arial"/>
          <w:iCs/>
          <w:szCs w:val="24"/>
        </w:rPr>
        <w:t xml:space="preserve">características técnicas que no habían sido divulgadas en la solicitud inicial. </w:t>
      </w:r>
      <w:r w:rsidR="00330FEA" w:rsidRPr="00E55649">
        <w:rPr>
          <w:rFonts w:cs="Arial"/>
          <w:iCs/>
          <w:szCs w:val="24"/>
        </w:rPr>
        <w:t xml:space="preserve">Siendo así, </w:t>
      </w:r>
      <w:r w:rsidRPr="00E55649">
        <w:rPr>
          <w:rFonts w:cs="Arial"/>
          <w:szCs w:val="24"/>
        </w:rPr>
        <w:t>si se han presentado modificaciones de manera voluntaria, en respuesta a una oposición o en respuesta a un requerimiento de la oficina</w:t>
      </w:r>
      <w:r w:rsidR="00330FEA" w:rsidRPr="00E55649">
        <w:rPr>
          <w:rFonts w:cs="Arial"/>
          <w:szCs w:val="24"/>
        </w:rPr>
        <w:t xml:space="preserve"> se debe revisar que ellas no amplíen el alcance de la divulgación original</w:t>
      </w:r>
      <w:r w:rsidRPr="00E55649">
        <w:rPr>
          <w:rFonts w:cs="Arial"/>
          <w:szCs w:val="24"/>
        </w:rPr>
        <w:t xml:space="preserve">. </w:t>
      </w:r>
    </w:p>
    <w:p w14:paraId="0610FCD6" w14:textId="77777777" w:rsidR="008E7D61" w:rsidRPr="00E55649" w:rsidRDefault="008E7D61" w:rsidP="000A2A66">
      <w:pPr>
        <w:autoSpaceDE w:val="0"/>
        <w:autoSpaceDN w:val="0"/>
        <w:adjustRightInd w:val="0"/>
        <w:rPr>
          <w:rFonts w:cs="Arial"/>
          <w:szCs w:val="24"/>
        </w:rPr>
      </w:pPr>
    </w:p>
    <w:p w14:paraId="2DDE9824" w14:textId="2778B8F3" w:rsidR="0019788B" w:rsidRPr="00E55649" w:rsidRDefault="4CEF2E5E" w:rsidP="3092DDCF">
      <w:pPr>
        <w:rPr>
          <w:rFonts w:cs="Arial"/>
        </w:rPr>
      </w:pPr>
      <w:r w:rsidRPr="00E55649">
        <w:rPr>
          <w:rFonts w:cs="Arial"/>
        </w:rPr>
        <w:lastRenderedPageBreak/>
        <w:t xml:space="preserve">Sumado a lo anterior, es importante que el examinador tenga en cuenta que el plazo para presentar una modificación a la solicitud se extiende hasta la fecha en que queda ejecutoriada la resolución de la decisión final y </w:t>
      </w:r>
      <w:proofErr w:type="gramStart"/>
      <w:r w:rsidR="3A1FE0F4" w:rsidRPr="00E55649">
        <w:rPr>
          <w:rFonts w:cs="Arial"/>
        </w:rPr>
        <w:t>en caso que</w:t>
      </w:r>
      <w:proofErr w:type="gramEnd"/>
      <w:r w:rsidRPr="00E55649">
        <w:rPr>
          <w:rFonts w:cs="Arial"/>
        </w:rPr>
        <w:t xml:space="preserve"> se presente un recurso de reposición</w:t>
      </w:r>
      <w:r w:rsidR="4F0AF48D" w:rsidRPr="00E55649">
        <w:rPr>
          <w:rFonts w:cs="Arial"/>
        </w:rPr>
        <w:t xml:space="preserve"> en el caso de las solicitudes de patente de invención o un recurso de apelación en el caso de las solicitudes de patentes de modelo de utilidad,</w:t>
      </w:r>
      <w:r w:rsidRPr="00E55649">
        <w:rPr>
          <w:rFonts w:cs="Arial"/>
        </w:rPr>
        <w:t xml:space="preserve"> hasta la fecha en que quede ejecutoriada la resolución que resuelve dicho recurso.</w:t>
      </w:r>
    </w:p>
    <w:p w14:paraId="4F7F70C6" w14:textId="77777777" w:rsidR="0019788B" w:rsidRPr="00E55649" w:rsidRDefault="0019788B" w:rsidP="0019788B">
      <w:pPr>
        <w:autoSpaceDE w:val="0"/>
        <w:autoSpaceDN w:val="0"/>
        <w:adjustRightInd w:val="0"/>
        <w:rPr>
          <w:rFonts w:cs="Arial"/>
          <w:szCs w:val="24"/>
        </w:rPr>
      </w:pPr>
    </w:p>
    <w:p w14:paraId="671648A6" w14:textId="77777777" w:rsidR="0019788B" w:rsidRPr="00E55649" w:rsidRDefault="0019788B" w:rsidP="0019788B">
      <w:pPr>
        <w:autoSpaceDE w:val="0"/>
        <w:autoSpaceDN w:val="0"/>
        <w:adjustRightInd w:val="0"/>
        <w:rPr>
          <w:rFonts w:cs="Arial"/>
          <w:b/>
          <w:bCs/>
          <w:szCs w:val="24"/>
        </w:rPr>
      </w:pPr>
      <w:r w:rsidRPr="00E55649">
        <w:rPr>
          <w:rFonts w:cs="Arial"/>
          <w:szCs w:val="24"/>
        </w:rPr>
        <w:t xml:space="preserve">De otro lado, las modificaciones presentadas a instancia del solicitante ingresan al Sistema como </w:t>
      </w:r>
      <w:r w:rsidRPr="00E55649">
        <w:rPr>
          <w:rFonts w:cs="Arial"/>
          <w:i/>
          <w:iCs/>
          <w:szCs w:val="24"/>
        </w:rPr>
        <w:t>“casos asociados”</w:t>
      </w:r>
      <w:r w:rsidRPr="00E55649">
        <w:rPr>
          <w:rFonts w:cs="Arial"/>
          <w:szCs w:val="24"/>
        </w:rPr>
        <w:t xml:space="preserve"> y serán validadas por la Oficina. La presentación de cualquier modificación implicará el pago de la tasa vigente correspondiente y en caso de no haberse realizado el pago de la tasa por modificación, esta no será aceptada por la Oficina.</w:t>
      </w:r>
    </w:p>
    <w:p w14:paraId="546D59DB" w14:textId="304271FF" w:rsidR="0019788B" w:rsidRPr="00E55649" w:rsidRDefault="0019788B" w:rsidP="000A2A66">
      <w:pPr>
        <w:autoSpaceDE w:val="0"/>
        <w:autoSpaceDN w:val="0"/>
        <w:adjustRightInd w:val="0"/>
        <w:rPr>
          <w:rFonts w:cs="Arial"/>
          <w:szCs w:val="24"/>
        </w:rPr>
      </w:pPr>
    </w:p>
    <w:p w14:paraId="528C7884" w14:textId="6FE1E3A5" w:rsidR="0019788B" w:rsidRPr="00E55649" w:rsidRDefault="0019788B" w:rsidP="00D624D9">
      <w:pPr>
        <w:pStyle w:val="Ttulo4"/>
      </w:pPr>
      <w:bookmarkStart w:id="264" w:name="_Toc49162046"/>
      <w:r w:rsidRPr="00E55649">
        <w:t xml:space="preserve">Modificaciones </w:t>
      </w:r>
      <w:r w:rsidR="004019F9" w:rsidRPr="00E55649">
        <w:t>aceptables</w:t>
      </w:r>
      <w:bookmarkEnd w:id="264"/>
    </w:p>
    <w:p w14:paraId="001C238D" w14:textId="77777777" w:rsidR="0019788B" w:rsidRPr="00E55649" w:rsidRDefault="0019788B" w:rsidP="000A2A66">
      <w:pPr>
        <w:autoSpaceDE w:val="0"/>
        <w:autoSpaceDN w:val="0"/>
        <w:adjustRightInd w:val="0"/>
        <w:rPr>
          <w:rFonts w:cs="Arial"/>
          <w:szCs w:val="24"/>
        </w:rPr>
      </w:pPr>
    </w:p>
    <w:p w14:paraId="2A54EB49" w14:textId="04CC3AC2" w:rsidR="000A2A66" w:rsidRPr="00E55649" w:rsidRDefault="000A2A66" w:rsidP="000A2A66">
      <w:pPr>
        <w:autoSpaceDE w:val="0"/>
        <w:autoSpaceDN w:val="0"/>
        <w:adjustRightInd w:val="0"/>
        <w:rPr>
          <w:rFonts w:cs="Arial"/>
          <w:szCs w:val="24"/>
        </w:rPr>
      </w:pPr>
      <w:r w:rsidRPr="00E55649">
        <w:rPr>
          <w:rFonts w:cs="Arial"/>
          <w:szCs w:val="24"/>
        </w:rPr>
        <w:t xml:space="preserve">La modificación es aceptable si la materia objeto de la modificación estaba divulgada previamente en la descripción, las reivindicaciones o los dibujos iniciales o se deriva directamente de ellos. </w:t>
      </w:r>
      <w:r w:rsidR="001B3204" w:rsidRPr="00E55649">
        <w:rPr>
          <w:rFonts w:cs="Arial"/>
          <w:szCs w:val="24"/>
        </w:rPr>
        <w:t>A título de ejemplo, son aceptables las siguientes modificaciones:</w:t>
      </w:r>
    </w:p>
    <w:p w14:paraId="16D3228B" w14:textId="77777777" w:rsidR="000A2A66" w:rsidRPr="00E55649" w:rsidRDefault="000A2A66" w:rsidP="000A2A66">
      <w:pPr>
        <w:autoSpaceDE w:val="0"/>
        <w:autoSpaceDN w:val="0"/>
        <w:adjustRightInd w:val="0"/>
        <w:rPr>
          <w:rFonts w:cs="Arial"/>
          <w:szCs w:val="24"/>
        </w:rPr>
      </w:pPr>
    </w:p>
    <w:p w14:paraId="7E7B8EC5" w14:textId="7B734707" w:rsidR="001B3204" w:rsidRPr="00E55649" w:rsidRDefault="001B3204" w:rsidP="00330D37">
      <w:pPr>
        <w:pStyle w:val="Prrafodelista"/>
        <w:numPr>
          <w:ilvl w:val="0"/>
          <w:numId w:val="57"/>
        </w:numPr>
        <w:autoSpaceDE w:val="0"/>
        <w:autoSpaceDN w:val="0"/>
        <w:adjustRightInd w:val="0"/>
        <w:rPr>
          <w:rFonts w:cs="Arial"/>
          <w:szCs w:val="24"/>
        </w:rPr>
      </w:pPr>
      <w:r w:rsidRPr="00E55649">
        <w:rPr>
          <w:rFonts w:cs="Arial"/>
          <w:szCs w:val="24"/>
        </w:rPr>
        <w:t>I</w:t>
      </w:r>
      <w:r w:rsidR="000A4F39" w:rsidRPr="00E55649">
        <w:rPr>
          <w:rFonts w:cs="Arial"/>
          <w:szCs w:val="24"/>
        </w:rPr>
        <w:t>ntroducir</w:t>
      </w:r>
      <w:r w:rsidR="000A2A66" w:rsidRPr="00E55649">
        <w:rPr>
          <w:rFonts w:cs="Arial"/>
          <w:szCs w:val="24"/>
        </w:rPr>
        <w:t xml:space="preserve"> en la descripción características que se divulgaban en las reivindicaciones iniciales</w:t>
      </w:r>
      <w:r w:rsidR="000A4F39" w:rsidRPr="00E55649">
        <w:rPr>
          <w:rFonts w:cs="Arial"/>
          <w:szCs w:val="24"/>
        </w:rPr>
        <w:t xml:space="preserve">. Incluso, esta práctica </w:t>
      </w:r>
      <w:r w:rsidR="000A2A66" w:rsidRPr="00E55649">
        <w:rPr>
          <w:rFonts w:cs="Arial"/>
          <w:szCs w:val="24"/>
        </w:rPr>
        <w:t>es necesari</w:t>
      </w:r>
      <w:r w:rsidR="000A4F39" w:rsidRPr="00E55649">
        <w:rPr>
          <w:rFonts w:cs="Arial"/>
          <w:szCs w:val="24"/>
        </w:rPr>
        <w:t>a</w:t>
      </w:r>
      <w:r w:rsidR="000A2A66" w:rsidRPr="00E55649">
        <w:rPr>
          <w:rFonts w:cs="Arial"/>
          <w:szCs w:val="24"/>
        </w:rPr>
        <w:t xml:space="preserve"> para que las reivindicaciones queden debidamente sustentadas.</w:t>
      </w:r>
    </w:p>
    <w:p w14:paraId="1078DFC4" w14:textId="77777777" w:rsidR="001B3204" w:rsidRPr="00E55649" w:rsidRDefault="001B3204" w:rsidP="001B3204">
      <w:pPr>
        <w:pStyle w:val="Prrafodelista"/>
        <w:autoSpaceDE w:val="0"/>
        <w:autoSpaceDN w:val="0"/>
        <w:adjustRightInd w:val="0"/>
        <w:rPr>
          <w:rFonts w:cs="Arial"/>
          <w:szCs w:val="24"/>
        </w:rPr>
      </w:pPr>
    </w:p>
    <w:p w14:paraId="34BE1689" w14:textId="082D1E60" w:rsidR="001B3204" w:rsidRPr="00E55649" w:rsidRDefault="001B3204" w:rsidP="00330D37">
      <w:pPr>
        <w:pStyle w:val="Prrafodelista"/>
        <w:numPr>
          <w:ilvl w:val="0"/>
          <w:numId w:val="57"/>
        </w:numPr>
        <w:autoSpaceDE w:val="0"/>
        <w:autoSpaceDN w:val="0"/>
        <w:adjustRightInd w:val="0"/>
        <w:rPr>
          <w:rFonts w:cs="Arial"/>
          <w:szCs w:val="24"/>
        </w:rPr>
      </w:pPr>
      <w:r w:rsidRPr="00E55649">
        <w:rPr>
          <w:rFonts w:cs="Arial"/>
          <w:szCs w:val="24"/>
        </w:rPr>
        <w:t>L</w:t>
      </w:r>
      <w:r w:rsidR="000A2A66" w:rsidRPr="00E55649">
        <w:rPr>
          <w:rFonts w:cs="Arial"/>
          <w:szCs w:val="24"/>
        </w:rPr>
        <w:t>a modificación de la descripción para corregir errores de traducción, gramaticales, ortográficos, de redacción y tipográficos.</w:t>
      </w:r>
    </w:p>
    <w:p w14:paraId="14F603D0" w14:textId="77777777" w:rsidR="001B3204" w:rsidRPr="00E55649" w:rsidRDefault="001B3204" w:rsidP="001B3204">
      <w:pPr>
        <w:pStyle w:val="Prrafodelista"/>
        <w:rPr>
          <w:rFonts w:cs="Arial"/>
          <w:szCs w:val="24"/>
        </w:rPr>
      </w:pPr>
    </w:p>
    <w:p w14:paraId="1DF32347" w14:textId="77777777" w:rsidR="001B3204" w:rsidRPr="00E55649" w:rsidRDefault="001B3204" w:rsidP="00330D37">
      <w:pPr>
        <w:pStyle w:val="Prrafodelista"/>
        <w:numPr>
          <w:ilvl w:val="0"/>
          <w:numId w:val="57"/>
        </w:numPr>
        <w:autoSpaceDE w:val="0"/>
        <w:autoSpaceDN w:val="0"/>
        <w:adjustRightInd w:val="0"/>
        <w:rPr>
          <w:rFonts w:cs="Arial"/>
          <w:szCs w:val="24"/>
        </w:rPr>
      </w:pPr>
      <w:r w:rsidRPr="00E55649">
        <w:rPr>
          <w:rFonts w:cs="Arial"/>
          <w:szCs w:val="24"/>
        </w:rPr>
        <w:t>L</w:t>
      </w:r>
      <w:r w:rsidR="000A2A66" w:rsidRPr="00E55649">
        <w:rPr>
          <w:rFonts w:cs="Arial"/>
          <w:szCs w:val="24"/>
        </w:rPr>
        <w:t>as modificaciones de los dibujos que consistan en retirar palabras innecesarias y en corregir signos de referencia para hacerlos consistentes con lo descrito y para dar claridad a la estructura del dibujo.</w:t>
      </w:r>
    </w:p>
    <w:p w14:paraId="139D2593" w14:textId="77777777" w:rsidR="001B3204" w:rsidRPr="00E55649" w:rsidRDefault="001B3204" w:rsidP="001B3204">
      <w:pPr>
        <w:pStyle w:val="Prrafodelista"/>
        <w:rPr>
          <w:rFonts w:cs="Arial"/>
          <w:szCs w:val="24"/>
        </w:rPr>
      </w:pPr>
    </w:p>
    <w:p w14:paraId="2F55373D" w14:textId="77777777" w:rsidR="001B3204" w:rsidRPr="00E55649" w:rsidRDefault="001B3204" w:rsidP="00330D37">
      <w:pPr>
        <w:pStyle w:val="Prrafodelista"/>
        <w:numPr>
          <w:ilvl w:val="0"/>
          <w:numId w:val="57"/>
        </w:numPr>
        <w:autoSpaceDE w:val="0"/>
        <w:autoSpaceDN w:val="0"/>
        <w:adjustRightInd w:val="0"/>
        <w:rPr>
          <w:rFonts w:cs="Arial"/>
          <w:szCs w:val="24"/>
        </w:rPr>
      </w:pPr>
      <w:r w:rsidRPr="00E55649">
        <w:rPr>
          <w:rFonts w:cs="Arial"/>
          <w:szCs w:val="24"/>
        </w:rPr>
        <w:t>L</w:t>
      </w:r>
      <w:r w:rsidR="000A2A66" w:rsidRPr="00E55649">
        <w:rPr>
          <w:rFonts w:cs="Arial"/>
          <w:szCs w:val="24"/>
        </w:rPr>
        <w:t>a modificación del resumen para que refleje claramente el problema técnico planteado y la solución técnica propuesta en la solicitud y para excluir palabras o nombres comerciales o de fantasía.</w:t>
      </w:r>
    </w:p>
    <w:p w14:paraId="7334DACD" w14:textId="77777777" w:rsidR="001B3204" w:rsidRPr="00E55649" w:rsidRDefault="001B3204" w:rsidP="001B3204">
      <w:pPr>
        <w:pStyle w:val="Prrafodelista"/>
        <w:rPr>
          <w:rFonts w:cs="Arial"/>
          <w:szCs w:val="24"/>
        </w:rPr>
      </w:pPr>
    </w:p>
    <w:p w14:paraId="13227A72" w14:textId="77777777" w:rsidR="001B3204" w:rsidRPr="00E55649" w:rsidRDefault="001B3204" w:rsidP="00330D37">
      <w:pPr>
        <w:pStyle w:val="Prrafodelista"/>
        <w:numPr>
          <w:ilvl w:val="0"/>
          <w:numId w:val="57"/>
        </w:numPr>
        <w:autoSpaceDE w:val="0"/>
        <w:autoSpaceDN w:val="0"/>
        <w:adjustRightInd w:val="0"/>
        <w:rPr>
          <w:rFonts w:cs="Arial"/>
          <w:szCs w:val="24"/>
        </w:rPr>
      </w:pPr>
      <w:r w:rsidRPr="00E55649">
        <w:rPr>
          <w:rFonts w:cs="Arial"/>
          <w:szCs w:val="24"/>
        </w:rPr>
        <w:t>L</w:t>
      </w:r>
      <w:r w:rsidR="000A2A66" w:rsidRPr="00E55649">
        <w:rPr>
          <w:rFonts w:cs="Arial"/>
          <w:szCs w:val="24"/>
        </w:rPr>
        <w:t>a modificación que consista en la presentación extemporánea de un dibujo siempre y cuando no divulgue elementos no descritos previamente en la solicitud inicial, sino que ayuden a aclarar la descripción y/o interpretar las reivindicaciones.</w:t>
      </w:r>
    </w:p>
    <w:p w14:paraId="2CC0163F" w14:textId="77777777" w:rsidR="001B3204" w:rsidRPr="00E55649" w:rsidRDefault="001B3204" w:rsidP="001B3204">
      <w:pPr>
        <w:pStyle w:val="Prrafodelista"/>
        <w:rPr>
          <w:rFonts w:cs="Arial"/>
          <w:szCs w:val="24"/>
        </w:rPr>
      </w:pPr>
    </w:p>
    <w:p w14:paraId="1A545F9E" w14:textId="023425DA" w:rsidR="276A7341" w:rsidRPr="00E55649" w:rsidRDefault="1ED3BECC" w:rsidP="0ED646A6">
      <w:pPr>
        <w:pStyle w:val="Prrafodelista"/>
        <w:numPr>
          <w:ilvl w:val="0"/>
          <w:numId w:val="57"/>
        </w:numPr>
        <w:rPr>
          <w:rFonts w:cs="Arial"/>
        </w:rPr>
      </w:pPr>
      <w:r w:rsidRPr="00E55649">
        <w:rPr>
          <w:rFonts w:cs="Arial"/>
        </w:rPr>
        <w:lastRenderedPageBreak/>
        <w:t>L</w:t>
      </w:r>
      <w:r w:rsidR="57F16D52" w:rsidRPr="00E55649">
        <w:rPr>
          <w:rFonts w:cs="Arial"/>
        </w:rPr>
        <w:t>a modificación de las reivindicaciones para incluir en ellas características que habían sido divulgadas previamente en la descripción inicial</w:t>
      </w:r>
      <w:r w:rsidR="1C5C17EC" w:rsidRPr="00E55649">
        <w:rPr>
          <w:rFonts w:cs="Arial"/>
        </w:rPr>
        <w:t>,</w:t>
      </w:r>
      <w:r w:rsidR="57F16D52" w:rsidRPr="00E55649">
        <w:rPr>
          <w:rFonts w:cs="Arial"/>
        </w:rPr>
        <w:t xml:space="preserve"> pero </w:t>
      </w:r>
      <w:r w:rsidR="140E7AD0" w:rsidRPr="00E55649">
        <w:rPr>
          <w:rFonts w:cs="Arial"/>
        </w:rPr>
        <w:t xml:space="preserve">no </w:t>
      </w:r>
      <w:r w:rsidR="5298222B" w:rsidRPr="00E55649">
        <w:rPr>
          <w:rFonts w:cs="Arial"/>
        </w:rPr>
        <w:t>hacía</w:t>
      </w:r>
      <w:r w:rsidR="140E7AD0" w:rsidRPr="00E55649">
        <w:rPr>
          <w:rFonts w:cs="Arial"/>
        </w:rPr>
        <w:t>n</w:t>
      </w:r>
      <w:r w:rsidR="5298222B" w:rsidRPr="00E55649">
        <w:rPr>
          <w:rFonts w:cs="Arial"/>
        </w:rPr>
        <w:t xml:space="preserve"> parte de</w:t>
      </w:r>
      <w:r w:rsidR="57F16D52" w:rsidRPr="00E55649">
        <w:rPr>
          <w:rFonts w:cs="Arial"/>
        </w:rPr>
        <w:t xml:space="preserve"> las reivindicaciones</w:t>
      </w:r>
      <w:r w:rsidR="5298222B" w:rsidRPr="00E55649">
        <w:rPr>
          <w:rFonts w:cs="Arial"/>
        </w:rPr>
        <w:t xml:space="preserve"> originales</w:t>
      </w:r>
      <w:r w:rsidR="57F16D52" w:rsidRPr="00E55649">
        <w:rPr>
          <w:rFonts w:cs="Arial"/>
        </w:rPr>
        <w:t>.</w:t>
      </w:r>
    </w:p>
    <w:p w14:paraId="66E3F800" w14:textId="7B7D5620" w:rsidR="0ED646A6" w:rsidRPr="00E55649" w:rsidRDefault="0ED646A6" w:rsidP="020B3F29">
      <w:pPr>
        <w:ind w:left="-357"/>
        <w:rPr>
          <w:rFonts w:cs="Arial"/>
        </w:rPr>
      </w:pPr>
    </w:p>
    <w:p w14:paraId="5D2EC2D5" w14:textId="7B58BCE1" w:rsidR="00623089" w:rsidRPr="00E55649" w:rsidRDefault="0FD8D55F" w:rsidP="00330D37">
      <w:pPr>
        <w:pStyle w:val="Prrafodelista"/>
        <w:numPr>
          <w:ilvl w:val="0"/>
          <w:numId w:val="57"/>
        </w:numPr>
        <w:autoSpaceDE w:val="0"/>
        <w:autoSpaceDN w:val="0"/>
        <w:adjustRightInd w:val="0"/>
        <w:rPr>
          <w:rFonts w:cs="Arial"/>
          <w:szCs w:val="24"/>
        </w:rPr>
      </w:pPr>
      <w:r w:rsidRPr="00E55649">
        <w:rPr>
          <w:rFonts w:cs="Arial"/>
        </w:rPr>
        <w:t>L</w:t>
      </w:r>
      <w:r w:rsidR="7F4F99E6" w:rsidRPr="00E55649">
        <w:rPr>
          <w:rFonts w:cs="Arial"/>
        </w:rPr>
        <w:t>as modificaciones de las reivindicaciones</w:t>
      </w:r>
      <w:r w:rsidR="6751980B" w:rsidRPr="00E55649">
        <w:rPr>
          <w:rFonts w:cs="Arial"/>
        </w:rPr>
        <w:t xml:space="preserve"> y</w:t>
      </w:r>
      <w:r w:rsidR="7F4F99E6" w:rsidRPr="00E55649">
        <w:rPr>
          <w:rFonts w:cs="Arial"/>
        </w:rPr>
        <w:t xml:space="preserve"> descripción</w:t>
      </w:r>
      <w:r w:rsidR="6751980B" w:rsidRPr="00E55649">
        <w:rPr>
          <w:rFonts w:cs="Arial"/>
        </w:rPr>
        <w:t xml:space="preserve"> para incluir un </w:t>
      </w:r>
      <w:r w:rsidR="7F4F99E6" w:rsidRPr="00E55649">
        <w:rPr>
          <w:rFonts w:cs="Arial"/>
        </w:rPr>
        <w:t xml:space="preserve">elemento representado en un dibujo o </w:t>
      </w:r>
      <w:r w:rsidR="6751980B" w:rsidRPr="00E55649">
        <w:rPr>
          <w:rFonts w:cs="Arial"/>
        </w:rPr>
        <w:t>en el</w:t>
      </w:r>
      <w:r w:rsidR="7F4F99E6" w:rsidRPr="00E55649">
        <w:rPr>
          <w:rFonts w:cs="Arial"/>
        </w:rPr>
        <w:t xml:space="preserve"> listado </w:t>
      </w:r>
      <w:r w:rsidR="6751980B" w:rsidRPr="00E55649">
        <w:rPr>
          <w:rFonts w:cs="Arial"/>
        </w:rPr>
        <w:t>de secuencias, cuando dicho elemento</w:t>
      </w:r>
      <w:r w:rsidR="7F4F99E6" w:rsidRPr="00E55649">
        <w:rPr>
          <w:rFonts w:cs="Arial"/>
        </w:rPr>
        <w:t xml:space="preserve"> no est</w:t>
      </w:r>
      <w:r w:rsidR="6751980B" w:rsidRPr="00E55649">
        <w:rPr>
          <w:rFonts w:cs="Arial"/>
        </w:rPr>
        <w:t>aba</w:t>
      </w:r>
      <w:r w:rsidR="7F4F99E6" w:rsidRPr="00E55649">
        <w:rPr>
          <w:rFonts w:cs="Arial"/>
        </w:rPr>
        <w:t xml:space="preserve"> mencionado expresamente en la descripción.</w:t>
      </w:r>
    </w:p>
    <w:p w14:paraId="1652F28F" w14:textId="77777777" w:rsidR="00623089" w:rsidRPr="00E55649" w:rsidRDefault="00623089" w:rsidP="00623089">
      <w:pPr>
        <w:pStyle w:val="Prrafodelista"/>
        <w:autoSpaceDE w:val="0"/>
        <w:autoSpaceDN w:val="0"/>
        <w:adjustRightInd w:val="0"/>
        <w:rPr>
          <w:rFonts w:cs="Arial"/>
          <w:szCs w:val="24"/>
        </w:rPr>
      </w:pPr>
    </w:p>
    <w:p w14:paraId="0ABBE107" w14:textId="442B7FC8" w:rsidR="001B668C" w:rsidRPr="00E55649" w:rsidRDefault="0A5FBA9D" w:rsidP="00330D37">
      <w:pPr>
        <w:pStyle w:val="Prrafodelista"/>
        <w:numPr>
          <w:ilvl w:val="0"/>
          <w:numId w:val="57"/>
        </w:numPr>
        <w:autoSpaceDE w:val="0"/>
        <w:autoSpaceDN w:val="0"/>
        <w:adjustRightInd w:val="0"/>
        <w:rPr>
          <w:rFonts w:cs="Arial"/>
          <w:sz w:val="20"/>
          <w:szCs w:val="20"/>
        </w:rPr>
      </w:pPr>
      <w:r w:rsidRPr="00E55649">
        <w:rPr>
          <w:rFonts w:cs="Arial"/>
        </w:rPr>
        <w:t xml:space="preserve">Así mismo, se aceptarán las modificaciones de método de tratamiento </w:t>
      </w:r>
      <w:r w:rsidR="2A99261B" w:rsidRPr="00E55649">
        <w:rPr>
          <w:rFonts w:cs="Arial"/>
        </w:rPr>
        <w:t>a una composición o a un kit</w:t>
      </w:r>
      <w:r w:rsidRPr="00E55649">
        <w:rPr>
          <w:rFonts w:cs="Arial"/>
        </w:rPr>
        <w:t xml:space="preserve"> de partes</w:t>
      </w:r>
      <w:r w:rsidR="2A99261B" w:rsidRPr="00E55649">
        <w:rPr>
          <w:rFonts w:cs="Arial"/>
        </w:rPr>
        <w:t>, sí y sólo si, la descripción divulga los elementos de la composición, tales como los excipientes y principios activos, o del kit</w:t>
      </w:r>
      <w:r w:rsidR="502F3294" w:rsidRPr="00E55649">
        <w:rPr>
          <w:rFonts w:cs="Arial"/>
        </w:rPr>
        <w:t>, o explica el proceso de desarrollo del producto</w:t>
      </w:r>
      <w:r w:rsidR="2A99261B" w:rsidRPr="00E55649">
        <w:rPr>
          <w:rFonts w:cs="Arial"/>
        </w:rPr>
        <w:t>.</w:t>
      </w:r>
      <w:r w:rsidR="32079428" w:rsidRPr="00E55649">
        <w:rPr>
          <w:rFonts w:cs="Arial"/>
        </w:rPr>
        <w:t xml:space="preserve"> A </w:t>
      </w:r>
      <w:r w:rsidR="3C12A2BC" w:rsidRPr="00E55649">
        <w:rPr>
          <w:rFonts w:cs="Arial"/>
        </w:rPr>
        <w:t>continuación,</w:t>
      </w:r>
      <w:r w:rsidR="32079428" w:rsidRPr="00E55649">
        <w:rPr>
          <w:rFonts w:cs="Arial"/>
        </w:rPr>
        <w:t xml:space="preserve"> se incluye un ejemplo de un caso en el cual se acepta la modificación de las reivindicaciones</w:t>
      </w:r>
      <w:r w:rsidR="3E4CEF85" w:rsidRPr="00E55649">
        <w:rPr>
          <w:rFonts w:cs="Arial"/>
        </w:rPr>
        <w:t xml:space="preserve"> de</w:t>
      </w:r>
      <w:r w:rsidR="32079428" w:rsidRPr="00E55649">
        <w:rPr>
          <w:rFonts w:cs="Arial"/>
        </w:rPr>
        <w:t xml:space="preserve"> método de tratamiento a composiciones.</w:t>
      </w:r>
    </w:p>
    <w:p w14:paraId="070DC8D6" w14:textId="013AA9DE" w:rsidR="0ED646A6" w:rsidRPr="00E55649" w:rsidRDefault="0ED646A6" w:rsidP="0ED646A6">
      <w:pPr>
        <w:pStyle w:val="Prrafodelista"/>
        <w:numPr>
          <w:ilvl w:val="0"/>
          <w:numId w:val="57"/>
        </w:numPr>
        <w:rPr>
          <w:rFonts w:cs="Arial"/>
          <w:sz w:val="20"/>
          <w:szCs w:val="20"/>
        </w:rPr>
      </w:pPr>
    </w:p>
    <w:p w14:paraId="1948A52C" w14:textId="403E0AB8" w:rsidR="0C3AEAA5" w:rsidRPr="00E55649" w:rsidRDefault="6DE6159B" w:rsidP="020B3F29">
      <w:pPr>
        <w:rPr>
          <w:rFonts w:cs="Arial"/>
        </w:rPr>
      </w:pPr>
      <w:r w:rsidRPr="00E55649">
        <w:rPr>
          <w:rFonts w:cs="Arial"/>
          <w:szCs w:val="24"/>
        </w:rPr>
        <w:t xml:space="preserve">Así mismo, </w:t>
      </w:r>
      <w:r w:rsidR="7E96BF45" w:rsidRPr="00E55649">
        <w:rPr>
          <w:rFonts w:cs="Arial"/>
          <w:szCs w:val="24"/>
        </w:rPr>
        <w:t>si el ingrediente activo o la combinación de ingredientes activos no es n</w:t>
      </w:r>
      <w:r w:rsidR="2109F186" w:rsidRPr="00E55649">
        <w:rPr>
          <w:rFonts w:cs="Arial"/>
          <w:szCs w:val="24"/>
        </w:rPr>
        <w:t>ovedosa</w:t>
      </w:r>
      <w:r w:rsidR="7E96BF45" w:rsidRPr="00E55649">
        <w:rPr>
          <w:rFonts w:cs="Arial"/>
          <w:szCs w:val="24"/>
        </w:rPr>
        <w:t xml:space="preserve">, </w:t>
      </w:r>
      <w:r w:rsidRPr="00E55649">
        <w:rPr>
          <w:rFonts w:cs="Arial"/>
          <w:szCs w:val="24"/>
        </w:rPr>
        <w:t>se aceptará la modificación de ‘método de tratamiento’ a ‘una composición’ o a ‘un kit de partes’ sí, y sólo si, la descripción presentada inicialmente divulgaba los elementos de la composición o del kit, tales como los principios activos y los excipientes. A continuación, se incluye un ejemplo de un caso en el cual se acepta la modificación de las reivindicaciones de ‘método de tratamiento’ a ‘composición’.</w:t>
      </w:r>
    </w:p>
    <w:p w14:paraId="71C4690D" w14:textId="3B7F8B41" w:rsidR="4A5001CC" w:rsidRPr="00E55649" w:rsidRDefault="33B261A3" w:rsidP="020B3F29">
      <w:r w:rsidRPr="00E55649">
        <w:t xml:space="preserve">               </w:t>
      </w:r>
    </w:p>
    <w:p w14:paraId="24010988" w14:textId="77339466" w:rsidR="4A5001CC" w:rsidRPr="00E55649" w:rsidRDefault="33B261A3" w:rsidP="020B3F29">
      <w:pPr>
        <w:jc w:val="center"/>
      </w:pPr>
      <w:r w:rsidRPr="00E55649">
        <w:t xml:space="preserve">              </w:t>
      </w:r>
      <w:r w:rsidRPr="00E55649">
        <w:rPr>
          <w:noProof/>
          <w:shd w:val="clear" w:color="auto" w:fill="E6E6E6"/>
          <w:lang w:eastAsia="es-CO"/>
        </w:rPr>
        <w:drawing>
          <wp:inline distT="0" distB="0" distL="0" distR="0" wp14:anchorId="7CE46A6B" wp14:editId="5FF724A0">
            <wp:extent cx="5380892" cy="1603058"/>
            <wp:effectExtent l="0" t="0" r="0" b="0"/>
            <wp:docPr id="1795819646" name="Imagen 179581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380892" cy="1603058"/>
                    </a:xfrm>
                    <a:prstGeom prst="rect">
                      <a:avLst/>
                    </a:prstGeom>
                  </pic:spPr>
                </pic:pic>
              </a:graphicData>
            </a:graphic>
          </wp:inline>
        </w:drawing>
      </w:r>
    </w:p>
    <w:p w14:paraId="4577A2E7" w14:textId="1B6A483D" w:rsidR="000A2A66" w:rsidRPr="00E55649" w:rsidRDefault="000A2A66" w:rsidP="020B3F29">
      <w:pPr>
        <w:rPr>
          <w:rFonts w:cs="Arial"/>
          <w:b/>
          <w:bCs/>
          <w:sz w:val="20"/>
          <w:szCs w:val="20"/>
        </w:rPr>
      </w:pPr>
    </w:p>
    <w:p w14:paraId="5259BBC7" w14:textId="1C17828B" w:rsidR="53C90AA2" w:rsidRPr="00E55649" w:rsidRDefault="003C0817" w:rsidP="0ED646A6">
      <w:pPr>
        <w:pStyle w:val="Prrafodelista"/>
        <w:ind w:left="0"/>
        <w:rPr>
          <w:rFonts w:cs="Arial"/>
        </w:rPr>
      </w:pPr>
      <w:r w:rsidRPr="00E55649">
        <w:rPr>
          <w:rFonts w:cs="Arial"/>
        </w:rPr>
        <w:t>Cuando la reivindicación inicial</w:t>
      </w:r>
      <w:r w:rsidR="3BB28890" w:rsidRPr="00E55649">
        <w:rPr>
          <w:rFonts w:cs="Arial"/>
        </w:rPr>
        <w:t xml:space="preserve"> se trata de alguna excepción a la patentabilidad</w:t>
      </w:r>
      <w:r w:rsidR="30769566" w:rsidRPr="00E55649">
        <w:rPr>
          <w:rFonts w:cs="Arial"/>
        </w:rPr>
        <w:t>,</w:t>
      </w:r>
      <w:r w:rsidR="3BB28890" w:rsidRPr="00E55649">
        <w:rPr>
          <w:rFonts w:cs="Arial"/>
        </w:rPr>
        <w:t xml:space="preserve"> como un método terapéutico utilizando un compuesto X que se encuentra bien definido</w:t>
      </w:r>
      <w:r w:rsidR="5D34BE22" w:rsidRPr="00E55649">
        <w:rPr>
          <w:rFonts w:cs="Arial"/>
        </w:rPr>
        <w:t>,</w:t>
      </w:r>
      <w:r w:rsidR="3BB28890" w:rsidRPr="00E55649">
        <w:rPr>
          <w:rFonts w:cs="Arial"/>
        </w:rPr>
        <w:t xml:space="preserve"> </w:t>
      </w:r>
      <w:r w:rsidR="6818DB74" w:rsidRPr="00E55649">
        <w:rPr>
          <w:rFonts w:cs="Arial"/>
        </w:rPr>
        <w:t xml:space="preserve">pueden </w:t>
      </w:r>
      <w:r w:rsidR="094A9AFE" w:rsidRPr="00E55649">
        <w:rPr>
          <w:rFonts w:cs="Arial"/>
        </w:rPr>
        <w:t>permitirse</w:t>
      </w:r>
      <w:r w:rsidR="6818DB74" w:rsidRPr="00E55649">
        <w:rPr>
          <w:rFonts w:cs="Arial"/>
        </w:rPr>
        <w:t xml:space="preserve"> modificaciones donde la nueva reivindicación</w:t>
      </w:r>
      <w:r w:rsidR="3BB28890" w:rsidRPr="00E55649">
        <w:rPr>
          <w:rFonts w:cs="Arial"/>
        </w:rPr>
        <w:t xml:space="preserve"> reclama el compuesto X. Esta modificación puede ser aceptada, pero el examinador debe</w:t>
      </w:r>
      <w:r w:rsidR="771F3C15" w:rsidRPr="00E55649">
        <w:rPr>
          <w:rFonts w:cs="Arial"/>
        </w:rPr>
        <w:t>rá</w:t>
      </w:r>
      <w:r w:rsidR="3BB28890" w:rsidRPr="00E55649">
        <w:rPr>
          <w:rFonts w:cs="Arial"/>
        </w:rPr>
        <w:t xml:space="preserve"> tener especial cuidado al analizar los requisitos de patentabilidad</w:t>
      </w:r>
      <w:r w:rsidR="292CDFED" w:rsidRPr="00E55649">
        <w:rPr>
          <w:rFonts w:cs="Arial"/>
        </w:rPr>
        <w:t>, puesto que es probable que el compuesto X no cumpla con el requisito de novedad o el de nivel inventivo</w:t>
      </w:r>
      <w:r w:rsidR="3BB28890" w:rsidRPr="00E55649">
        <w:rPr>
          <w:rFonts w:cs="Arial"/>
        </w:rPr>
        <w:t>.</w:t>
      </w:r>
    </w:p>
    <w:p w14:paraId="07809F61" w14:textId="257C6FC5" w:rsidR="000A2A66" w:rsidRPr="00E55649" w:rsidRDefault="000A2A66" w:rsidP="020B3F29">
      <w:pPr>
        <w:pStyle w:val="Prrafodelista"/>
        <w:ind w:left="0"/>
        <w:rPr>
          <w:rFonts w:cs="Arial"/>
        </w:rPr>
      </w:pPr>
    </w:p>
    <w:p w14:paraId="19B162EB" w14:textId="1478129E" w:rsidR="000A2A66" w:rsidRPr="00E55649" w:rsidRDefault="515A93FA" w:rsidP="020B3F29">
      <w:pPr>
        <w:pStyle w:val="Prrafodelista"/>
        <w:rPr>
          <w:rFonts w:cs="Arial"/>
        </w:rPr>
      </w:pPr>
      <w:bookmarkStart w:id="265" w:name="_Toc49162047"/>
      <w:r w:rsidRPr="00E55649">
        <w:t>Modificaciones no aceptables:</w:t>
      </w:r>
      <w:bookmarkEnd w:id="265"/>
      <w:r w:rsidRPr="00E55649">
        <w:t xml:space="preserve"> </w:t>
      </w:r>
    </w:p>
    <w:p w14:paraId="452C9388" w14:textId="77777777" w:rsidR="000A2A66" w:rsidRPr="00E55649" w:rsidRDefault="000A2A66" w:rsidP="000A2A66">
      <w:pPr>
        <w:pStyle w:val="Prrafodelista"/>
        <w:ind w:left="0"/>
        <w:rPr>
          <w:rFonts w:cs="Arial"/>
          <w:szCs w:val="24"/>
        </w:rPr>
      </w:pPr>
    </w:p>
    <w:p w14:paraId="5A24B128" w14:textId="5C364966" w:rsidR="000A2A66" w:rsidRPr="00E55649" w:rsidRDefault="4556AB26" w:rsidP="0ED646A6">
      <w:pPr>
        <w:autoSpaceDE w:val="0"/>
        <w:autoSpaceDN w:val="0"/>
        <w:adjustRightInd w:val="0"/>
        <w:rPr>
          <w:rFonts w:cs="Arial"/>
        </w:rPr>
      </w:pPr>
      <w:r w:rsidRPr="00E55649">
        <w:rPr>
          <w:rFonts w:cs="Arial"/>
        </w:rPr>
        <w:t>De otro lado, una modificación no será aceptada</w:t>
      </w:r>
      <w:r w:rsidR="74BD44A1" w:rsidRPr="00E55649">
        <w:rPr>
          <w:rFonts w:cs="Arial"/>
        </w:rPr>
        <w:t>,</w:t>
      </w:r>
      <w:r w:rsidRPr="00E55649">
        <w:rPr>
          <w:rFonts w:cs="Arial"/>
        </w:rPr>
        <w:t xml:space="preserve"> por considerarse </w:t>
      </w:r>
      <w:r w:rsidR="74BD44A1" w:rsidRPr="00E55649">
        <w:rPr>
          <w:rFonts w:cs="Arial"/>
        </w:rPr>
        <w:t xml:space="preserve">una </w:t>
      </w:r>
      <w:r w:rsidRPr="00E55649">
        <w:rPr>
          <w:rFonts w:cs="Arial"/>
        </w:rPr>
        <w:t xml:space="preserve">ampliación de materia, cuando </w:t>
      </w:r>
      <w:r w:rsidR="23272ABC" w:rsidRPr="00E55649">
        <w:rPr>
          <w:rFonts w:cs="Arial"/>
        </w:rPr>
        <w:t xml:space="preserve">el alcance de dicha modificación </w:t>
      </w:r>
      <w:r w:rsidRPr="00E55649">
        <w:rPr>
          <w:rFonts w:cs="Arial"/>
        </w:rPr>
        <w:t xml:space="preserve">se extiende más allá del contenido de la solicitud inicial. Por ejemplo, cuando se incluyen características (componentes de un producto o etapas de un proceso) que proporcionan un efecto técnico mejorado </w:t>
      </w:r>
      <w:r w:rsidR="74BD44A1" w:rsidRPr="00E55649">
        <w:rPr>
          <w:rFonts w:cs="Arial"/>
        </w:rPr>
        <w:t xml:space="preserve">del </w:t>
      </w:r>
      <w:r w:rsidRPr="00E55649">
        <w:rPr>
          <w:rFonts w:cs="Arial"/>
        </w:rPr>
        <w:t>que carecía</w:t>
      </w:r>
      <w:r w:rsidR="74BD44A1" w:rsidRPr="00E55649">
        <w:rPr>
          <w:rFonts w:cs="Arial"/>
        </w:rPr>
        <w:t xml:space="preserve"> la invención </w:t>
      </w:r>
      <w:r w:rsidRPr="00E55649">
        <w:rPr>
          <w:rFonts w:cs="Arial"/>
        </w:rPr>
        <w:t>de la divulgación inicial.</w:t>
      </w:r>
    </w:p>
    <w:p w14:paraId="4CAD22D2" w14:textId="77777777" w:rsidR="000A2A66" w:rsidRPr="00E55649" w:rsidRDefault="000A2A66" w:rsidP="000A2A66">
      <w:pPr>
        <w:autoSpaceDE w:val="0"/>
        <w:autoSpaceDN w:val="0"/>
        <w:adjustRightInd w:val="0"/>
        <w:rPr>
          <w:rFonts w:cs="Arial"/>
          <w:szCs w:val="24"/>
        </w:rPr>
      </w:pPr>
    </w:p>
    <w:p w14:paraId="291DC395" w14:textId="2872E3DE" w:rsidR="000A2A66" w:rsidRPr="00E55649" w:rsidRDefault="009F2506" w:rsidP="000A2A66">
      <w:pPr>
        <w:autoSpaceDE w:val="0"/>
        <w:autoSpaceDN w:val="0"/>
        <w:adjustRightInd w:val="0"/>
        <w:rPr>
          <w:rFonts w:cs="Arial"/>
          <w:szCs w:val="24"/>
        </w:rPr>
      </w:pPr>
      <w:r w:rsidRPr="00E55649">
        <w:rPr>
          <w:rFonts w:cs="Arial"/>
          <w:szCs w:val="24"/>
        </w:rPr>
        <w:t xml:space="preserve">Tampoco </w:t>
      </w:r>
      <w:r w:rsidR="000A2A66" w:rsidRPr="00E55649">
        <w:rPr>
          <w:rFonts w:cs="Arial"/>
          <w:szCs w:val="24"/>
        </w:rPr>
        <w:t>es aceptable una modificación que consiste en la inclusión de pruebas o ensayos comparativos para demostrar la presencia de un efecto técnico o ventaja de la invención respecto del estado de la técnica</w:t>
      </w:r>
      <w:r w:rsidR="002E5CC5" w:rsidRPr="00E55649">
        <w:rPr>
          <w:rFonts w:cs="Arial"/>
          <w:szCs w:val="24"/>
        </w:rPr>
        <w:t>. No obstante,</w:t>
      </w:r>
      <w:r w:rsidR="000A2A66" w:rsidRPr="00E55649">
        <w:rPr>
          <w:rFonts w:cs="Arial"/>
          <w:szCs w:val="24"/>
        </w:rPr>
        <w:t xml:space="preserve"> los resultados de estas pruebas o ensayos pueden presentarse en un memorial</w:t>
      </w:r>
      <w:r w:rsidR="002E5CC5" w:rsidRPr="00E55649">
        <w:rPr>
          <w:rFonts w:cs="Arial"/>
          <w:szCs w:val="24"/>
        </w:rPr>
        <w:t xml:space="preserve"> de respuesta</w:t>
      </w:r>
      <w:r w:rsidR="000A2A66" w:rsidRPr="00E55649">
        <w:rPr>
          <w:rFonts w:cs="Arial"/>
          <w:szCs w:val="24"/>
        </w:rPr>
        <w:t xml:space="preserve"> y ser considerados durante el examen de patentabilidad.</w:t>
      </w:r>
    </w:p>
    <w:p w14:paraId="75E4F72E" w14:textId="77777777" w:rsidR="000A2A66" w:rsidRPr="00E55649" w:rsidRDefault="000A2A66" w:rsidP="000A2A66">
      <w:pPr>
        <w:autoSpaceDE w:val="0"/>
        <w:autoSpaceDN w:val="0"/>
        <w:adjustRightInd w:val="0"/>
        <w:rPr>
          <w:rFonts w:cs="Arial"/>
          <w:szCs w:val="24"/>
        </w:rPr>
      </w:pPr>
    </w:p>
    <w:p w14:paraId="45BC6FDC" w14:textId="597128E5" w:rsidR="000A2A66" w:rsidRPr="00E55649" w:rsidRDefault="2A99261B" w:rsidP="020B3F29">
      <w:pPr>
        <w:autoSpaceDE w:val="0"/>
        <w:autoSpaceDN w:val="0"/>
        <w:adjustRightInd w:val="0"/>
        <w:rPr>
          <w:rFonts w:cs="Arial"/>
        </w:rPr>
      </w:pPr>
      <w:r w:rsidRPr="00E55649">
        <w:rPr>
          <w:rFonts w:cs="Arial"/>
        </w:rPr>
        <w:t xml:space="preserve">De la misma manera, no es aceptable la modificación de una reivindicación cuando se cambie una característica específica por una general, si </w:t>
      </w:r>
      <w:r w:rsidR="064F249D" w:rsidRPr="00E55649">
        <w:rPr>
          <w:rFonts w:cs="Arial"/>
        </w:rPr>
        <w:t xml:space="preserve">dicha </w:t>
      </w:r>
      <w:r w:rsidRPr="00E55649">
        <w:rPr>
          <w:rFonts w:cs="Arial"/>
        </w:rPr>
        <w:t>característica general no está sustentada en la descripción</w:t>
      </w:r>
      <w:r w:rsidR="062EA116" w:rsidRPr="00E55649">
        <w:rPr>
          <w:rFonts w:cs="Arial"/>
        </w:rPr>
        <w:t>. De la misma manera, no se aceptará la modificación de una característica general a una más específica cuando esta se selecciona de forma arbitraría y no se encuentra sustentada en la descri</w:t>
      </w:r>
      <w:r w:rsidR="46394BC7" w:rsidRPr="00E55649">
        <w:rPr>
          <w:rFonts w:cs="Arial"/>
        </w:rPr>
        <w:t xml:space="preserve">pción o reivindicaciones iniciales. </w:t>
      </w:r>
    </w:p>
    <w:p w14:paraId="11B5E710" w14:textId="24599CB1" w:rsidR="000A2A66" w:rsidRPr="00E55649" w:rsidRDefault="57F16D52" w:rsidP="0ED646A6">
      <w:pPr>
        <w:autoSpaceDE w:val="0"/>
        <w:autoSpaceDN w:val="0"/>
        <w:adjustRightInd w:val="0"/>
        <w:rPr>
          <w:rFonts w:cs="Arial"/>
        </w:rPr>
      </w:pPr>
      <w:r w:rsidRPr="00E55649">
        <w:rPr>
          <w:rFonts w:cs="Arial"/>
        </w:rPr>
        <w:t xml:space="preserve">La modificación no será aceptada cuando el objeto de una reivindicación inicial es un método de tratamiento y se pretende cambiar a un compuesto, a una composición o a un kit, </w:t>
      </w:r>
      <w:r w:rsidR="0FFD63F5" w:rsidRPr="00E55649">
        <w:rPr>
          <w:rFonts w:cs="Arial"/>
        </w:rPr>
        <w:t xml:space="preserve">y </w:t>
      </w:r>
      <w:r w:rsidRPr="00E55649">
        <w:rPr>
          <w:rFonts w:cs="Arial"/>
        </w:rPr>
        <w:t xml:space="preserve">en la descripción inicial sólo se divulga el método de tratamiento, pero no </w:t>
      </w:r>
      <w:r w:rsidR="0FFD63F5" w:rsidRPr="00E55649">
        <w:rPr>
          <w:rFonts w:cs="Arial"/>
        </w:rPr>
        <w:t>se evidencia el</w:t>
      </w:r>
      <w:r w:rsidRPr="00E55649">
        <w:rPr>
          <w:rFonts w:cs="Arial"/>
        </w:rPr>
        <w:t xml:space="preserve"> compuesto, </w:t>
      </w:r>
      <w:r w:rsidR="0FFD63F5" w:rsidRPr="00E55649">
        <w:rPr>
          <w:rFonts w:cs="Arial"/>
        </w:rPr>
        <w:t xml:space="preserve">la </w:t>
      </w:r>
      <w:r w:rsidRPr="00E55649">
        <w:rPr>
          <w:rFonts w:cs="Arial"/>
        </w:rPr>
        <w:t xml:space="preserve">composición ni </w:t>
      </w:r>
      <w:r w:rsidR="0FFD63F5" w:rsidRPr="00E55649">
        <w:rPr>
          <w:rFonts w:cs="Arial"/>
        </w:rPr>
        <w:t xml:space="preserve">el </w:t>
      </w:r>
      <w:r w:rsidRPr="00E55649">
        <w:rPr>
          <w:rFonts w:cs="Arial"/>
        </w:rPr>
        <w:t>kit.</w:t>
      </w:r>
      <w:r w:rsidR="0FFD63F5" w:rsidRPr="00E55649">
        <w:rPr>
          <w:rFonts w:cs="Arial"/>
        </w:rPr>
        <w:t xml:space="preserve"> </w:t>
      </w:r>
      <w:r w:rsidRPr="00E55649">
        <w:rPr>
          <w:rFonts w:cs="Arial"/>
        </w:rPr>
        <w:t xml:space="preserve">Por ejemplo, en la descripción inicial se divulga el método de tratamiento </w:t>
      </w:r>
      <w:r w:rsidR="6DECA45A" w:rsidRPr="00E55649">
        <w:rPr>
          <w:rFonts w:cs="Arial"/>
        </w:rPr>
        <w:t xml:space="preserve">caracterizado </w:t>
      </w:r>
      <w:r w:rsidRPr="00E55649">
        <w:rPr>
          <w:rFonts w:cs="Arial"/>
        </w:rPr>
        <w:t xml:space="preserve">por la administración secuencial o simultánea de un fármaco “X” en forma de tableta y un fármaco “Y” en forma de inyectable, pero no se divulga una composición que contenga los dos fármacos </w:t>
      </w:r>
      <w:r w:rsidR="6015C6EB" w:rsidRPr="00E55649">
        <w:rPr>
          <w:rFonts w:cs="Arial"/>
        </w:rPr>
        <w:t xml:space="preserve">en una misma forma farmacéutica, </w:t>
      </w:r>
      <w:r w:rsidR="18411E01" w:rsidRPr="00E55649">
        <w:rPr>
          <w:rFonts w:cs="Arial"/>
        </w:rPr>
        <w:t xml:space="preserve">ni </w:t>
      </w:r>
      <w:r w:rsidR="42AA10B7" w:rsidRPr="00E55649">
        <w:rPr>
          <w:rFonts w:cs="Arial"/>
        </w:rPr>
        <w:t>las composiciones que hacen parte del kit</w:t>
      </w:r>
    </w:p>
    <w:p w14:paraId="6B25600A" w14:textId="13E24A2F" w:rsidR="0019788B" w:rsidRPr="00E55649" w:rsidRDefault="0019788B" w:rsidP="000A2A66">
      <w:pPr>
        <w:autoSpaceDE w:val="0"/>
        <w:autoSpaceDN w:val="0"/>
        <w:adjustRightInd w:val="0"/>
        <w:rPr>
          <w:rFonts w:cs="Arial"/>
          <w:b/>
          <w:bCs/>
          <w:szCs w:val="24"/>
        </w:rPr>
      </w:pPr>
    </w:p>
    <w:p w14:paraId="0A6E1108" w14:textId="07C46268" w:rsidR="000A2A66" w:rsidRPr="00E55649" w:rsidRDefault="00D624D9" w:rsidP="00D624D9">
      <w:pPr>
        <w:pStyle w:val="Ttulo3"/>
        <w:rPr>
          <w:color w:val="auto"/>
        </w:rPr>
      </w:pPr>
      <w:r w:rsidRPr="00E55649">
        <w:rPr>
          <w:color w:val="auto"/>
        </w:rPr>
        <w:t xml:space="preserve"> </w:t>
      </w:r>
      <w:bookmarkStart w:id="266" w:name="_Toc49162048"/>
      <w:r w:rsidR="000A2A66" w:rsidRPr="00E55649">
        <w:rPr>
          <w:color w:val="auto"/>
        </w:rPr>
        <w:t>Copia de Contrato de Acceso a Recursos Genéticos</w:t>
      </w:r>
      <w:bookmarkEnd w:id="266"/>
      <w:r w:rsidR="000A2A66" w:rsidRPr="00E55649">
        <w:rPr>
          <w:color w:val="auto"/>
        </w:rPr>
        <w:t xml:space="preserve"> </w:t>
      </w:r>
    </w:p>
    <w:p w14:paraId="3B900692" w14:textId="77777777" w:rsidR="000A2A66" w:rsidRPr="00E55649" w:rsidRDefault="000A2A66" w:rsidP="000A2A66">
      <w:pPr>
        <w:rPr>
          <w:rFonts w:cs="Arial"/>
          <w:szCs w:val="24"/>
        </w:rPr>
      </w:pPr>
    </w:p>
    <w:p w14:paraId="1F58DE64" w14:textId="77777777" w:rsidR="000A2A66" w:rsidRPr="00E55649" w:rsidRDefault="000A2A66" w:rsidP="000A2A66">
      <w:pPr>
        <w:rPr>
          <w:rFonts w:cs="Arial"/>
          <w:szCs w:val="24"/>
        </w:rPr>
      </w:pPr>
      <w:r w:rsidRPr="00E55649">
        <w:rPr>
          <w:rFonts w:cs="Arial"/>
          <w:szCs w:val="24"/>
        </w:rPr>
        <w:t>Si durante el examen de fondo se hace evidente que es necesario allegar el Contrato de Acceso a Recursos Genéticos, que no fue requerido previamente en el examen de forma, este requerimiento debe hacerse en virtud del Art 45.</w:t>
      </w:r>
    </w:p>
    <w:p w14:paraId="2F586384" w14:textId="77777777" w:rsidR="000A2A66" w:rsidRPr="00E55649" w:rsidRDefault="000A2A66" w:rsidP="009B1FCF">
      <w:pPr>
        <w:pStyle w:val="Ttulo2"/>
        <w:numPr>
          <w:ilvl w:val="0"/>
          <w:numId w:val="0"/>
        </w:numPr>
        <w:ind w:left="1080"/>
        <w:rPr>
          <w:rFonts w:cs="Arial"/>
          <w:szCs w:val="24"/>
        </w:rPr>
      </w:pPr>
    </w:p>
    <w:p w14:paraId="6CEE99D7" w14:textId="7ED9E21D" w:rsidR="000A2A66" w:rsidRPr="00E55649" w:rsidRDefault="00D624D9" w:rsidP="00D624D9">
      <w:pPr>
        <w:pStyle w:val="Ttulo3"/>
        <w:rPr>
          <w:color w:val="auto"/>
        </w:rPr>
      </w:pPr>
      <w:r w:rsidRPr="00E55649">
        <w:rPr>
          <w:color w:val="auto"/>
        </w:rPr>
        <w:t xml:space="preserve"> </w:t>
      </w:r>
      <w:bookmarkStart w:id="267" w:name="_Toc49162049"/>
      <w:r w:rsidR="000A2A66" w:rsidRPr="00E55649">
        <w:rPr>
          <w:color w:val="auto"/>
        </w:rPr>
        <w:t>Copia de licencia o autorización de uso de conocimientos tradicionales</w:t>
      </w:r>
      <w:bookmarkEnd w:id="267"/>
    </w:p>
    <w:p w14:paraId="1890B39C" w14:textId="77777777" w:rsidR="000A2A66" w:rsidRPr="00E55649" w:rsidRDefault="000A2A66" w:rsidP="000A2A66">
      <w:pPr>
        <w:rPr>
          <w:rFonts w:cs="Arial"/>
          <w:szCs w:val="24"/>
        </w:rPr>
      </w:pPr>
    </w:p>
    <w:p w14:paraId="02472DBC" w14:textId="77777777" w:rsidR="000A2A66" w:rsidRPr="00E55649" w:rsidRDefault="000A2A66" w:rsidP="000A2A66">
      <w:pPr>
        <w:rPr>
          <w:rFonts w:cs="Arial"/>
          <w:szCs w:val="24"/>
        </w:rPr>
      </w:pPr>
      <w:r w:rsidRPr="00E55649">
        <w:rPr>
          <w:rFonts w:cs="Arial"/>
          <w:szCs w:val="24"/>
        </w:rPr>
        <w:t>Si durante el examen de fondo se hace evidente que es necesario allegar la licencia o autorización de uso de conocimientos tradicionales, que no fue requerida previamente en el examen de forma, este requerimiento debe hacerse en virtud del Art 45.</w:t>
      </w:r>
    </w:p>
    <w:p w14:paraId="7FB23266" w14:textId="77777777" w:rsidR="000A2A66" w:rsidRPr="00E55649" w:rsidRDefault="000A2A66" w:rsidP="000A2A66">
      <w:pPr>
        <w:rPr>
          <w:rFonts w:cs="Arial"/>
          <w:szCs w:val="24"/>
        </w:rPr>
      </w:pPr>
    </w:p>
    <w:p w14:paraId="72448098" w14:textId="03B83EFC" w:rsidR="000A2A66" w:rsidRPr="00E55649" w:rsidRDefault="00D624D9" w:rsidP="00D624D9">
      <w:pPr>
        <w:pStyle w:val="Ttulo3"/>
        <w:rPr>
          <w:color w:val="auto"/>
        </w:rPr>
      </w:pPr>
      <w:r w:rsidRPr="00E55649">
        <w:rPr>
          <w:color w:val="auto"/>
        </w:rPr>
        <w:lastRenderedPageBreak/>
        <w:t xml:space="preserve"> </w:t>
      </w:r>
      <w:bookmarkStart w:id="268" w:name="_Toc49162050"/>
      <w:r w:rsidR="000A2A66" w:rsidRPr="00E55649">
        <w:rPr>
          <w:color w:val="auto"/>
        </w:rPr>
        <w:t>Copia del Certificado de Depósito de material biológico</w:t>
      </w:r>
      <w:bookmarkEnd w:id="268"/>
      <w:r w:rsidR="000A2A66" w:rsidRPr="00E55649">
        <w:rPr>
          <w:color w:val="auto"/>
        </w:rPr>
        <w:t xml:space="preserve"> </w:t>
      </w:r>
    </w:p>
    <w:p w14:paraId="49063CA2" w14:textId="77777777" w:rsidR="000A2A66" w:rsidRPr="00E55649" w:rsidRDefault="000A2A66" w:rsidP="000A2A66">
      <w:pPr>
        <w:rPr>
          <w:rFonts w:cs="Arial"/>
          <w:szCs w:val="24"/>
        </w:rPr>
      </w:pPr>
    </w:p>
    <w:p w14:paraId="0F50DE9B" w14:textId="77777777" w:rsidR="000A2A66" w:rsidRPr="00E55649" w:rsidRDefault="000A2A66" w:rsidP="000A2A66">
      <w:pPr>
        <w:rPr>
          <w:rFonts w:cs="Arial"/>
          <w:szCs w:val="24"/>
        </w:rPr>
      </w:pPr>
      <w:r w:rsidRPr="00E55649">
        <w:rPr>
          <w:rFonts w:cs="Arial"/>
          <w:szCs w:val="24"/>
        </w:rPr>
        <w:t>De la misma manera que en los dos casos anteriores, si durante el examen de fondo se hace evidente que es necesario allegar el Certificado de Depósito de material biológico, que no fue requerido previamente en el examen de forma, este requerimiento debe hacerse en virtud del Art 45.</w:t>
      </w:r>
    </w:p>
    <w:p w14:paraId="2C78AC4A" w14:textId="77777777" w:rsidR="000A2A66" w:rsidRPr="00E55649" w:rsidRDefault="000A2A66" w:rsidP="000A2A66">
      <w:pPr>
        <w:rPr>
          <w:rFonts w:cs="Arial"/>
          <w:szCs w:val="24"/>
        </w:rPr>
      </w:pPr>
    </w:p>
    <w:p w14:paraId="2C764D67" w14:textId="4E54EFC2" w:rsidR="000A2A66" w:rsidRPr="00E55649" w:rsidRDefault="00D624D9" w:rsidP="00D624D9">
      <w:pPr>
        <w:pStyle w:val="Ttulo3"/>
        <w:rPr>
          <w:color w:val="auto"/>
        </w:rPr>
      </w:pPr>
      <w:r w:rsidRPr="00E55649">
        <w:rPr>
          <w:color w:val="auto"/>
        </w:rPr>
        <w:t xml:space="preserve"> </w:t>
      </w:r>
      <w:bookmarkStart w:id="269" w:name="_Toc49162051"/>
      <w:r w:rsidR="000A2A66" w:rsidRPr="00E55649">
        <w:rPr>
          <w:color w:val="auto"/>
        </w:rPr>
        <w:t>Clasificación internacional de patentes (CIP)</w:t>
      </w:r>
      <w:bookmarkEnd w:id="269"/>
    </w:p>
    <w:p w14:paraId="51843CF0" w14:textId="77777777" w:rsidR="000A2A66" w:rsidRPr="00E55649" w:rsidRDefault="000A2A66" w:rsidP="000A2A66">
      <w:pPr>
        <w:rPr>
          <w:rFonts w:cs="Arial"/>
          <w:szCs w:val="24"/>
        </w:rPr>
      </w:pPr>
    </w:p>
    <w:p w14:paraId="592298D4" w14:textId="428A3D94" w:rsidR="000A2A66" w:rsidRPr="00E55649" w:rsidRDefault="000A2A66" w:rsidP="000A2A66">
      <w:pPr>
        <w:rPr>
          <w:rFonts w:cs="Arial"/>
          <w:i/>
          <w:szCs w:val="24"/>
        </w:rPr>
      </w:pPr>
      <w:r w:rsidRPr="00E55649">
        <w:rPr>
          <w:rFonts w:cs="Arial"/>
          <w:szCs w:val="24"/>
        </w:rPr>
        <w:t>Se debe verificar que tanto el sector tecnológico asignado como la CIP</w:t>
      </w:r>
      <w:r w:rsidR="00BE354E" w:rsidRPr="00E55649">
        <w:rPr>
          <w:rFonts w:cs="Arial"/>
          <w:szCs w:val="24"/>
        </w:rPr>
        <w:t xml:space="preserve"> bajo la cual queda clasificada la invención</w:t>
      </w:r>
      <w:r w:rsidRPr="00E55649">
        <w:rPr>
          <w:rFonts w:cs="Arial"/>
          <w:szCs w:val="24"/>
        </w:rPr>
        <w:t>, corresponda</w:t>
      </w:r>
      <w:r w:rsidR="00BE354E" w:rsidRPr="00E55649">
        <w:rPr>
          <w:rFonts w:cs="Arial"/>
          <w:szCs w:val="24"/>
        </w:rPr>
        <w:t>n</w:t>
      </w:r>
      <w:r w:rsidRPr="00E55649">
        <w:rPr>
          <w:rFonts w:cs="Arial"/>
          <w:szCs w:val="24"/>
        </w:rPr>
        <w:t xml:space="preserve"> al objeto técnico de la solicitud. En caso de no ser así, se debe hacer la corrección pertinente en el Sistema (ingresando por: </w:t>
      </w:r>
      <w:r w:rsidRPr="00E55649">
        <w:rPr>
          <w:rFonts w:cs="Arial"/>
          <w:i/>
          <w:szCs w:val="24"/>
        </w:rPr>
        <w:t>“Editar solicitud” – “Clasificación Internacional de Patentes”</w:t>
      </w:r>
      <w:r w:rsidRPr="00E55649">
        <w:rPr>
          <w:rFonts w:cs="Arial"/>
          <w:szCs w:val="24"/>
        </w:rPr>
        <w:t xml:space="preserve">). </w:t>
      </w:r>
    </w:p>
    <w:p w14:paraId="1F4DEE76" w14:textId="77777777" w:rsidR="000A2A66" w:rsidRPr="00E55649" w:rsidRDefault="000A2A66" w:rsidP="000A2A66">
      <w:pPr>
        <w:rPr>
          <w:rFonts w:cs="Arial"/>
          <w:szCs w:val="24"/>
        </w:rPr>
      </w:pPr>
    </w:p>
    <w:p w14:paraId="0BC1D87F" w14:textId="2B7ED7BE" w:rsidR="000A2A66" w:rsidRPr="00E55649" w:rsidRDefault="00D624D9" w:rsidP="00D624D9">
      <w:pPr>
        <w:pStyle w:val="Ttulo3"/>
        <w:rPr>
          <w:color w:val="auto"/>
        </w:rPr>
      </w:pPr>
      <w:r w:rsidRPr="00E55649">
        <w:rPr>
          <w:color w:val="auto"/>
        </w:rPr>
        <w:t xml:space="preserve"> </w:t>
      </w:r>
      <w:bookmarkStart w:id="270" w:name="_Toc49162052"/>
      <w:r w:rsidR="000A2A66" w:rsidRPr="00E55649">
        <w:rPr>
          <w:color w:val="auto"/>
        </w:rPr>
        <w:t>Solicitud de Procedimiento Acelerado de Patentes (PPH)</w:t>
      </w:r>
      <w:bookmarkEnd w:id="270"/>
    </w:p>
    <w:p w14:paraId="269B3962" w14:textId="77777777" w:rsidR="000A2A66" w:rsidRPr="00E55649" w:rsidRDefault="000A2A66" w:rsidP="000A2A66">
      <w:pPr>
        <w:rPr>
          <w:rFonts w:cs="Arial"/>
          <w:szCs w:val="24"/>
        </w:rPr>
      </w:pPr>
    </w:p>
    <w:p w14:paraId="2BF535C0" w14:textId="71472674" w:rsidR="000A2A66" w:rsidRPr="00E55649" w:rsidRDefault="000A2A66" w:rsidP="000A2A66">
      <w:pPr>
        <w:rPr>
          <w:rFonts w:cs="Arial"/>
          <w:szCs w:val="24"/>
        </w:rPr>
      </w:pPr>
      <w:r w:rsidRPr="00E55649">
        <w:rPr>
          <w:rFonts w:cs="Arial"/>
          <w:szCs w:val="24"/>
        </w:rPr>
        <w:t xml:space="preserve">El </w:t>
      </w:r>
      <w:r w:rsidR="00B66418" w:rsidRPr="00E55649">
        <w:rPr>
          <w:rFonts w:cs="Arial"/>
          <w:szCs w:val="24"/>
        </w:rPr>
        <w:t xml:space="preserve">reconocimiento de los resultados de exámenes de patentabilidad efectuados a solicitudes extranjeras o </w:t>
      </w:r>
      <w:r w:rsidRPr="00E55649">
        <w:rPr>
          <w:rFonts w:cs="Arial"/>
          <w:szCs w:val="24"/>
        </w:rPr>
        <w:t>Procedimiento Acelerado de Patentes</w:t>
      </w:r>
      <w:r w:rsidR="00B66418" w:rsidRPr="00E55649">
        <w:rPr>
          <w:rFonts w:cs="Arial"/>
          <w:szCs w:val="24"/>
        </w:rPr>
        <w:t>,</w:t>
      </w:r>
      <w:r w:rsidRPr="00E55649">
        <w:rPr>
          <w:rFonts w:cs="Arial"/>
          <w:szCs w:val="24"/>
        </w:rPr>
        <w:t xml:space="preserve"> conocido como PPH, por sus siglas en inglés: </w:t>
      </w:r>
      <w:proofErr w:type="spellStart"/>
      <w:r w:rsidRPr="00E55649">
        <w:rPr>
          <w:rFonts w:cs="Arial"/>
          <w:szCs w:val="24"/>
        </w:rPr>
        <w:t>Patent</w:t>
      </w:r>
      <w:proofErr w:type="spellEnd"/>
      <w:r w:rsidRPr="00E55649">
        <w:rPr>
          <w:rFonts w:cs="Arial"/>
          <w:szCs w:val="24"/>
        </w:rPr>
        <w:t xml:space="preserve"> </w:t>
      </w:r>
      <w:proofErr w:type="spellStart"/>
      <w:r w:rsidRPr="00E55649">
        <w:rPr>
          <w:rFonts w:cs="Arial"/>
          <w:szCs w:val="24"/>
        </w:rPr>
        <w:t>Prosecution</w:t>
      </w:r>
      <w:proofErr w:type="spellEnd"/>
      <w:r w:rsidRPr="00E55649">
        <w:rPr>
          <w:rFonts w:cs="Arial"/>
          <w:szCs w:val="24"/>
        </w:rPr>
        <w:t xml:space="preserve"> </w:t>
      </w:r>
      <w:proofErr w:type="spellStart"/>
      <w:r w:rsidRPr="00E55649">
        <w:rPr>
          <w:rFonts w:cs="Arial"/>
          <w:szCs w:val="24"/>
        </w:rPr>
        <w:t>Highway</w:t>
      </w:r>
      <w:proofErr w:type="spellEnd"/>
      <w:r w:rsidRPr="00E55649">
        <w:rPr>
          <w:rFonts w:cs="Arial"/>
          <w:szCs w:val="24"/>
        </w:rPr>
        <w:t xml:space="preserve">, permite a los usuarios del Sistema de Propiedad Industrial presentar una solicitud de patente en Colombia, beneficiándose de los resultados del examen de patentabilidad realizado en otro país; disminuyendo </w:t>
      </w:r>
      <w:r w:rsidR="00B66418" w:rsidRPr="00E55649">
        <w:rPr>
          <w:rFonts w:cs="Arial"/>
          <w:szCs w:val="24"/>
        </w:rPr>
        <w:t xml:space="preserve">de esta manera </w:t>
      </w:r>
      <w:r w:rsidRPr="00E55649">
        <w:rPr>
          <w:rFonts w:cs="Arial"/>
          <w:szCs w:val="24"/>
        </w:rPr>
        <w:t xml:space="preserve">la duplicidad de esfuerzos y </w:t>
      </w:r>
      <w:r w:rsidR="00B66418" w:rsidRPr="00E55649">
        <w:rPr>
          <w:rFonts w:cs="Arial"/>
          <w:szCs w:val="24"/>
        </w:rPr>
        <w:t xml:space="preserve">reduciendo </w:t>
      </w:r>
      <w:r w:rsidRPr="00E55649">
        <w:rPr>
          <w:rFonts w:cs="Arial"/>
          <w:szCs w:val="24"/>
        </w:rPr>
        <w:t xml:space="preserve">el tiempo de trámite de la solicitud. </w:t>
      </w:r>
    </w:p>
    <w:p w14:paraId="519B2E3F" w14:textId="77777777" w:rsidR="00440B12" w:rsidRPr="00E55649" w:rsidRDefault="00440B12" w:rsidP="000A2A66">
      <w:pPr>
        <w:rPr>
          <w:rFonts w:cs="Arial"/>
          <w:szCs w:val="24"/>
        </w:rPr>
      </w:pPr>
    </w:p>
    <w:p w14:paraId="4D6D0905" w14:textId="3FD2F075" w:rsidR="000A2A66" w:rsidRPr="00E55649" w:rsidRDefault="000A2A66">
      <w:pPr>
        <w:rPr>
          <w:rFonts w:cs="Arial"/>
          <w:szCs w:val="24"/>
        </w:rPr>
      </w:pPr>
      <w:r w:rsidRPr="00E55649">
        <w:rPr>
          <w:rFonts w:cs="Arial"/>
          <w:szCs w:val="24"/>
        </w:rPr>
        <w:t xml:space="preserve">Si se ha </w:t>
      </w:r>
      <w:r w:rsidR="00B66418" w:rsidRPr="00E55649">
        <w:rPr>
          <w:rFonts w:cs="Arial"/>
          <w:szCs w:val="24"/>
        </w:rPr>
        <w:t xml:space="preserve">presentado la solicitud para la realización de un </w:t>
      </w:r>
      <w:r w:rsidRPr="00E55649">
        <w:rPr>
          <w:rFonts w:cs="Arial"/>
          <w:szCs w:val="24"/>
        </w:rPr>
        <w:t>procedimiento acelerado</w:t>
      </w:r>
      <w:r w:rsidR="00B66418" w:rsidRPr="00E55649">
        <w:rPr>
          <w:rFonts w:cs="Arial"/>
          <w:szCs w:val="24"/>
        </w:rPr>
        <w:t xml:space="preserve">, </w:t>
      </w:r>
      <w:r w:rsidR="00AD1CE9" w:rsidRPr="00E55649">
        <w:rPr>
          <w:rFonts w:cs="Arial"/>
          <w:szCs w:val="24"/>
        </w:rPr>
        <w:t>el examinador deberá</w:t>
      </w:r>
      <w:r w:rsidRPr="00E55649">
        <w:rPr>
          <w:rFonts w:cs="Arial"/>
          <w:szCs w:val="24"/>
        </w:rPr>
        <w:t xml:space="preserve"> verificar que se haya diligenciado el formato PI02-F20, </w:t>
      </w:r>
      <w:r w:rsidRPr="00E55649">
        <w:rPr>
          <w:rFonts w:cs="Arial"/>
          <w:i/>
          <w:szCs w:val="24"/>
        </w:rPr>
        <w:t>“Procedimiento acelerado de exámenes de patente (PPH)”</w:t>
      </w:r>
      <w:r w:rsidRPr="00E55649">
        <w:rPr>
          <w:rFonts w:cs="Arial"/>
          <w:iCs/>
          <w:szCs w:val="24"/>
        </w:rPr>
        <w:t xml:space="preserve"> </w:t>
      </w:r>
      <w:r w:rsidR="00AD1CE9" w:rsidRPr="00E55649">
        <w:rPr>
          <w:rFonts w:cs="Arial"/>
          <w:iCs/>
          <w:szCs w:val="24"/>
        </w:rPr>
        <w:t xml:space="preserve">y se hayan allegado </w:t>
      </w:r>
      <w:r w:rsidRPr="00E55649">
        <w:rPr>
          <w:rFonts w:cs="Arial"/>
          <w:szCs w:val="24"/>
        </w:rPr>
        <w:t>los siguientes</w:t>
      </w:r>
      <w:r w:rsidR="00AD1CE9" w:rsidRPr="00E55649">
        <w:rPr>
          <w:rFonts w:cs="Arial"/>
          <w:szCs w:val="24"/>
        </w:rPr>
        <w:t xml:space="preserve"> anexos</w:t>
      </w:r>
      <w:r w:rsidRPr="00E55649">
        <w:rPr>
          <w:rFonts w:cs="Arial"/>
          <w:szCs w:val="24"/>
        </w:rPr>
        <w:t>:</w:t>
      </w:r>
    </w:p>
    <w:p w14:paraId="6AFFD85C" w14:textId="77777777" w:rsidR="000A2A66" w:rsidRPr="00E55649" w:rsidRDefault="000A2A66" w:rsidP="000A2A66">
      <w:pPr>
        <w:rPr>
          <w:rFonts w:cs="Arial"/>
          <w:szCs w:val="24"/>
        </w:rPr>
      </w:pPr>
    </w:p>
    <w:p w14:paraId="741C2F90" w14:textId="455B5767" w:rsidR="000A2A66" w:rsidRPr="00E55649" w:rsidRDefault="000A2A66" w:rsidP="00330D37">
      <w:pPr>
        <w:numPr>
          <w:ilvl w:val="0"/>
          <w:numId w:val="35"/>
        </w:numPr>
        <w:ind w:left="426" w:hanging="426"/>
        <w:rPr>
          <w:rFonts w:cs="Arial"/>
          <w:szCs w:val="24"/>
        </w:rPr>
      </w:pPr>
      <w:r w:rsidRPr="00E55649">
        <w:rPr>
          <w:rFonts w:cs="Arial"/>
          <w:szCs w:val="24"/>
        </w:rPr>
        <w:t>Copia de las resoluciones, fallos</w:t>
      </w:r>
      <w:r w:rsidR="00440B12" w:rsidRPr="00E55649">
        <w:rPr>
          <w:rFonts w:cs="Arial"/>
          <w:szCs w:val="24"/>
        </w:rPr>
        <w:t>, comunicaciones sobre el otorgamiento</w:t>
      </w:r>
      <w:r w:rsidRPr="00E55649">
        <w:rPr>
          <w:rFonts w:cs="Arial"/>
          <w:szCs w:val="24"/>
        </w:rPr>
        <w:t xml:space="preserve"> o decisiones de la primera Oficina</w:t>
      </w:r>
      <w:r w:rsidR="00440B12" w:rsidRPr="00E55649">
        <w:rPr>
          <w:rFonts w:cs="Arial"/>
          <w:szCs w:val="24"/>
        </w:rPr>
        <w:t xml:space="preserve"> de examen</w:t>
      </w:r>
      <w:r w:rsidRPr="00E55649">
        <w:rPr>
          <w:rFonts w:cs="Arial"/>
          <w:szCs w:val="24"/>
        </w:rPr>
        <w:t xml:space="preserve"> que haya proferido el examen de patentabilidad y, si es el caso, </w:t>
      </w:r>
      <w:r w:rsidR="00AD1CE9" w:rsidRPr="00E55649">
        <w:rPr>
          <w:rFonts w:cs="Arial"/>
          <w:szCs w:val="24"/>
        </w:rPr>
        <w:t xml:space="preserve">esta información deberá incluir </w:t>
      </w:r>
      <w:r w:rsidRPr="00E55649">
        <w:rPr>
          <w:rFonts w:cs="Arial"/>
          <w:szCs w:val="24"/>
        </w:rPr>
        <w:t>su traducción al castellano.</w:t>
      </w:r>
    </w:p>
    <w:p w14:paraId="7859A81C" w14:textId="77777777" w:rsidR="000A2A66" w:rsidRPr="00E55649" w:rsidRDefault="000A2A66" w:rsidP="000A2A66">
      <w:pPr>
        <w:ind w:left="426"/>
        <w:rPr>
          <w:rFonts w:cs="Arial"/>
          <w:szCs w:val="24"/>
        </w:rPr>
      </w:pPr>
    </w:p>
    <w:p w14:paraId="229343AB" w14:textId="74C4FA09" w:rsidR="000A2A66" w:rsidRPr="00E55649" w:rsidRDefault="000A2A66" w:rsidP="00330D37">
      <w:pPr>
        <w:numPr>
          <w:ilvl w:val="0"/>
          <w:numId w:val="35"/>
        </w:numPr>
        <w:ind w:left="426" w:hanging="426"/>
        <w:rPr>
          <w:rFonts w:cs="Arial"/>
          <w:szCs w:val="24"/>
        </w:rPr>
      </w:pPr>
      <w:r w:rsidRPr="00E55649">
        <w:rPr>
          <w:rFonts w:cs="Arial"/>
          <w:szCs w:val="24"/>
        </w:rPr>
        <w:t xml:space="preserve">Copia de todas las reivindicaciones que se consideraron patentables en la primera Oficina </w:t>
      </w:r>
      <w:r w:rsidR="00440B12" w:rsidRPr="00E55649">
        <w:rPr>
          <w:rFonts w:cs="Arial"/>
          <w:szCs w:val="24"/>
        </w:rPr>
        <w:t xml:space="preserve">de examen </w:t>
      </w:r>
      <w:r w:rsidRPr="00E55649">
        <w:rPr>
          <w:rFonts w:cs="Arial"/>
          <w:szCs w:val="24"/>
        </w:rPr>
        <w:t xml:space="preserve">y, si es el caso, su traducción al castellano.     </w:t>
      </w:r>
    </w:p>
    <w:p w14:paraId="0697B697" w14:textId="77777777" w:rsidR="000A2A66" w:rsidRPr="00E55649" w:rsidRDefault="000A2A66" w:rsidP="000A2A66">
      <w:pPr>
        <w:ind w:left="426"/>
        <w:rPr>
          <w:rFonts w:cs="Arial"/>
          <w:szCs w:val="24"/>
        </w:rPr>
      </w:pPr>
      <w:r w:rsidRPr="00E55649">
        <w:rPr>
          <w:rFonts w:cs="Arial"/>
          <w:szCs w:val="24"/>
        </w:rPr>
        <w:t xml:space="preserve">     </w:t>
      </w:r>
    </w:p>
    <w:p w14:paraId="05446C91" w14:textId="454EC6E0" w:rsidR="000A2A66" w:rsidRPr="00E55649" w:rsidRDefault="57F16D52" w:rsidP="0ED646A6">
      <w:pPr>
        <w:numPr>
          <w:ilvl w:val="0"/>
          <w:numId w:val="35"/>
        </w:numPr>
        <w:ind w:left="426" w:hanging="426"/>
        <w:rPr>
          <w:rFonts w:cs="Arial"/>
        </w:rPr>
      </w:pPr>
      <w:r w:rsidRPr="00E55649">
        <w:rPr>
          <w:rFonts w:cs="Arial"/>
        </w:rPr>
        <w:t>Copia de los antecedentes, información o documentos citados en las resoluciones, fallos</w:t>
      </w:r>
      <w:r w:rsidR="2A27D13C" w:rsidRPr="00E55649">
        <w:rPr>
          <w:rFonts w:cs="Arial"/>
        </w:rPr>
        <w:t>, comunicaciones de concesión,</w:t>
      </w:r>
      <w:r w:rsidRPr="00E55649">
        <w:rPr>
          <w:rFonts w:cs="Arial"/>
        </w:rPr>
        <w:t xml:space="preserve"> o decisiones</w:t>
      </w:r>
      <w:r w:rsidR="5100AEED" w:rsidRPr="00E55649">
        <w:rPr>
          <w:rFonts w:cs="Arial"/>
        </w:rPr>
        <w:t xml:space="preserve"> emitid</w:t>
      </w:r>
      <w:r w:rsidR="42BF029D" w:rsidRPr="00E55649">
        <w:rPr>
          <w:rFonts w:cs="Arial"/>
        </w:rPr>
        <w:t>a</w:t>
      </w:r>
      <w:r w:rsidR="5100AEED" w:rsidRPr="00E55649">
        <w:rPr>
          <w:rFonts w:cs="Arial"/>
        </w:rPr>
        <w:t>s por la primera Oficina</w:t>
      </w:r>
      <w:r w:rsidR="108DE84E" w:rsidRPr="00E55649">
        <w:rPr>
          <w:rFonts w:cs="Arial"/>
        </w:rPr>
        <w:t xml:space="preserve"> de examen</w:t>
      </w:r>
      <w:r w:rsidRPr="00E55649">
        <w:rPr>
          <w:rFonts w:cs="Arial"/>
        </w:rPr>
        <w:t>, incluyendo la literatura no patente.</w:t>
      </w:r>
    </w:p>
    <w:p w14:paraId="2D05A283" w14:textId="77777777" w:rsidR="000A2A66" w:rsidRPr="00E55649" w:rsidRDefault="000A2A66" w:rsidP="000A2A66">
      <w:pPr>
        <w:ind w:left="426"/>
        <w:rPr>
          <w:rFonts w:cs="Arial"/>
          <w:szCs w:val="24"/>
        </w:rPr>
      </w:pPr>
    </w:p>
    <w:p w14:paraId="4C383908" w14:textId="4F9143C3" w:rsidR="000A2A66" w:rsidRPr="00E55649" w:rsidRDefault="000A2A66" w:rsidP="00330D37">
      <w:pPr>
        <w:numPr>
          <w:ilvl w:val="0"/>
          <w:numId w:val="35"/>
        </w:numPr>
        <w:ind w:left="426" w:hanging="426"/>
        <w:rPr>
          <w:rFonts w:cs="Arial"/>
          <w:szCs w:val="24"/>
        </w:rPr>
      </w:pPr>
      <w:r w:rsidRPr="00E55649">
        <w:rPr>
          <w:rFonts w:cs="Arial"/>
          <w:szCs w:val="24"/>
        </w:rPr>
        <w:lastRenderedPageBreak/>
        <w:t>Tabla de correspondencia que muestre las reivindicaciones presentadas en la SIC y las reivindicaciones que se consideraron patentables en la primera Oficina</w:t>
      </w:r>
      <w:r w:rsidR="00440B12" w:rsidRPr="00E55649">
        <w:rPr>
          <w:rFonts w:cs="Arial"/>
          <w:szCs w:val="24"/>
        </w:rPr>
        <w:t xml:space="preserve"> de examen</w:t>
      </w:r>
      <w:r w:rsidRPr="00E55649">
        <w:rPr>
          <w:rFonts w:cs="Arial"/>
          <w:szCs w:val="24"/>
        </w:rPr>
        <w:t>.</w:t>
      </w:r>
    </w:p>
    <w:p w14:paraId="23F0BFA6" w14:textId="77777777" w:rsidR="000A2A66" w:rsidRPr="00E55649" w:rsidRDefault="000A2A66" w:rsidP="000A2A66">
      <w:pPr>
        <w:pStyle w:val="Prrafodelista"/>
        <w:rPr>
          <w:rFonts w:cs="Arial"/>
          <w:szCs w:val="24"/>
        </w:rPr>
      </w:pPr>
    </w:p>
    <w:p w14:paraId="1CDB7E2C" w14:textId="024BCE48" w:rsidR="000250D4" w:rsidRPr="00E55649" w:rsidRDefault="000A2A66" w:rsidP="000A2A66">
      <w:pPr>
        <w:rPr>
          <w:rFonts w:cs="Arial"/>
          <w:szCs w:val="24"/>
        </w:rPr>
      </w:pPr>
      <w:r w:rsidRPr="00E55649">
        <w:rPr>
          <w:rFonts w:cs="Arial"/>
          <w:szCs w:val="24"/>
        </w:rPr>
        <w:t>De otro lado, se debe tener</w:t>
      </w:r>
      <w:r w:rsidR="000250D4" w:rsidRPr="00E55649">
        <w:rPr>
          <w:rFonts w:cs="Arial"/>
          <w:szCs w:val="24"/>
        </w:rPr>
        <w:t xml:space="preserve"> en cuenta que</w:t>
      </w:r>
      <w:r w:rsidRPr="00E55649">
        <w:rPr>
          <w:rFonts w:cs="Arial"/>
          <w:szCs w:val="24"/>
        </w:rPr>
        <w:t xml:space="preserve"> </w:t>
      </w:r>
      <w:r w:rsidR="00A2233F" w:rsidRPr="00E55649">
        <w:rPr>
          <w:rFonts w:cs="Arial"/>
          <w:szCs w:val="24"/>
        </w:rPr>
        <w:t xml:space="preserve">la fecha límite para presentar una </w:t>
      </w:r>
      <w:r w:rsidRPr="00E55649">
        <w:rPr>
          <w:rFonts w:cs="Arial"/>
          <w:szCs w:val="24"/>
        </w:rPr>
        <w:t xml:space="preserve">solicitud PPH </w:t>
      </w:r>
      <w:r w:rsidR="00A2233F" w:rsidRPr="00E55649">
        <w:rPr>
          <w:rFonts w:cs="Arial"/>
          <w:szCs w:val="24"/>
        </w:rPr>
        <w:t xml:space="preserve">es </w:t>
      </w:r>
      <w:r w:rsidR="00302F71" w:rsidRPr="00E55649">
        <w:rPr>
          <w:rFonts w:cs="Arial"/>
          <w:szCs w:val="24"/>
        </w:rPr>
        <w:t xml:space="preserve">antes de </w:t>
      </w:r>
      <w:r w:rsidR="00A2233F" w:rsidRPr="00E55649">
        <w:rPr>
          <w:rFonts w:cs="Arial"/>
          <w:szCs w:val="24"/>
        </w:rPr>
        <w:t xml:space="preserve">la fecha de emisión de la primera acción oficial de fondo.  Las solicitudes presentadas </w:t>
      </w:r>
      <w:r w:rsidR="000250D4" w:rsidRPr="00E55649">
        <w:rPr>
          <w:rFonts w:cs="Arial"/>
          <w:szCs w:val="24"/>
        </w:rPr>
        <w:t xml:space="preserve">con posterioridad serán </w:t>
      </w:r>
      <w:r w:rsidR="00503F71" w:rsidRPr="00E55649">
        <w:rPr>
          <w:rFonts w:cs="Arial"/>
          <w:szCs w:val="24"/>
        </w:rPr>
        <w:t>tramitadas como una solicitud normal</w:t>
      </w:r>
      <w:r w:rsidR="000250D4" w:rsidRPr="00E55649">
        <w:rPr>
          <w:rFonts w:cs="Arial"/>
          <w:szCs w:val="24"/>
        </w:rPr>
        <w:t xml:space="preserve">.  </w:t>
      </w:r>
    </w:p>
    <w:p w14:paraId="06ACB5E0" w14:textId="77777777" w:rsidR="000250D4" w:rsidRPr="00E55649" w:rsidRDefault="000250D4" w:rsidP="000A2A66">
      <w:pPr>
        <w:rPr>
          <w:rFonts w:cs="Arial"/>
          <w:szCs w:val="24"/>
        </w:rPr>
      </w:pPr>
    </w:p>
    <w:p w14:paraId="65F511AD" w14:textId="4A241FF0" w:rsidR="000A2A66" w:rsidRPr="00E55649" w:rsidRDefault="667DDEEE" w:rsidP="0ED646A6">
      <w:pPr>
        <w:rPr>
          <w:rFonts w:cs="Arial"/>
        </w:rPr>
      </w:pPr>
      <w:r w:rsidRPr="00E55649">
        <w:rPr>
          <w:rFonts w:cs="Arial"/>
        </w:rPr>
        <w:t>Este proceso permite disminuir el tiempo de trámite</w:t>
      </w:r>
      <w:r w:rsidR="4273F3FA" w:rsidRPr="00E55649">
        <w:rPr>
          <w:rFonts w:cs="Arial"/>
        </w:rPr>
        <w:t xml:space="preserve"> de la solicitud</w:t>
      </w:r>
      <w:r w:rsidRPr="00E55649">
        <w:rPr>
          <w:rFonts w:cs="Arial"/>
        </w:rPr>
        <w:t xml:space="preserve">. Sin </w:t>
      </w:r>
      <w:proofErr w:type="gramStart"/>
      <w:r w:rsidRPr="00E55649">
        <w:rPr>
          <w:rFonts w:cs="Arial"/>
        </w:rPr>
        <w:t xml:space="preserve">embargo, </w:t>
      </w:r>
      <w:r w:rsidR="2E8AF84B" w:rsidRPr="00E55649">
        <w:rPr>
          <w:rFonts w:cs="Arial"/>
        </w:rPr>
        <w:t xml:space="preserve"> es</w:t>
      </w:r>
      <w:proofErr w:type="gramEnd"/>
      <w:r w:rsidR="2E8AF84B" w:rsidRPr="00E55649">
        <w:rPr>
          <w:rFonts w:cs="Arial"/>
        </w:rPr>
        <w:t xml:space="preserve"> importante aclarar que la presentación de una solicitud PPH </w:t>
      </w:r>
      <w:r w:rsidR="57F16D52" w:rsidRPr="00E55649">
        <w:rPr>
          <w:rFonts w:cs="Arial"/>
        </w:rPr>
        <w:t xml:space="preserve">no es sinónimo de concesión automática, porque si la solicitud no cumple con los requisitos exigidos por la legislación colombiana vigente, la Oficina colombiana </w:t>
      </w:r>
      <w:r w:rsidR="0240D301" w:rsidRPr="00E55649">
        <w:rPr>
          <w:rFonts w:cs="Arial"/>
        </w:rPr>
        <w:t xml:space="preserve">procederá con </w:t>
      </w:r>
      <w:r w:rsidR="57F16D52" w:rsidRPr="00E55649">
        <w:rPr>
          <w:rFonts w:cs="Arial"/>
        </w:rPr>
        <w:t xml:space="preserve">el examen de patentabilidad y </w:t>
      </w:r>
      <w:r w:rsidR="0240D301" w:rsidRPr="00E55649">
        <w:rPr>
          <w:rFonts w:cs="Arial"/>
        </w:rPr>
        <w:t xml:space="preserve">emitirá </w:t>
      </w:r>
      <w:r w:rsidR="57F16D52" w:rsidRPr="00E55649">
        <w:rPr>
          <w:rFonts w:cs="Arial"/>
        </w:rPr>
        <w:t xml:space="preserve">los requerimientos pertinentes en virtud del Art 45. </w:t>
      </w:r>
    </w:p>
    <w:p w14:paraId="05B419E7" w14:textId="77777777" w:rsidR="000A2A66" w:rsidRPr="00E55649" w:rsidRDefault="000A2A66" w:rsidP="000A2A66">
      <w:pPr>
        <w:rPr>
          <w:rFonts w:cs="Arial"/>
          <w:szCs w:val="24"/>
        </w:rPr>
      </w:pPr>
    </w:p>
    <w:p w14:paraId="695276A7" w14:textId="15407C39" w:rsidR="000A2A66" w:rsidRPr="00E55649" w:rsidRDefault="000A2A66" w:rsidP="000A2A66">
      <w:pPr>
        <w:rPr>
          <w:rFonts w:cs="Arial"/>
          <w:szCs w:val="24"/>
        </w:rPr>
      </w:pPr>
      <w:r w:rsidRPr="00E55649">
        <w:rPr>
          <w:rFonts w:cs="Arial"/>
          <w:szCs w:val="24"/>
        </w:rPr>
        <w:t xml:space="preserve">No obstante, si la solicitud </w:t>
      </w:r>
      <w:r w:rsidR="00CD2101" w:rsidRPr="00E55649">
        <w:rPr>
          <w:rFonts w:cs="Arial"/>
          <w:szCs w:val="24"/>
        </w:rPr>
        <w:t xml:space="preserve">tramitada mediante el procedimiento PPH </w:t>
      </w:r>
      <w:r w:rsidRPr="00E55649">
        <w:rPr>
          <w:rFonts w:cs="Arial"/>
          <w:szCs w:val="24"/>
        </w:rPr>
        <w:t>cumple</w:t>
      </w:r>
      <w:r w:rsidR="00CD2101" w:rsidRPr="00E55649">
        <w:rPr>
          <w:rFonts w:cs="Arial"/>
          <w:szCs w:val="24"/>
        </w:rPr>
        <w:t xml:space="preserve"> con</w:t>
      </w:r>
      <w:r w:rsidRPr="00E55649">
        <w:rPr>
          <w:rFonts w:cs="Arial"/>
          <w:szCs w:val="24"/>
        </w:rPr>
        <w:t xml:space="preserve"> todos los requisitos exigidos para la concesión del derecho de propiedad industrial, lo notificará así al solicitante mediante una resolución de concesión. </w:t>
      </w:r>
    </w:p>
    <w:p w14:paraId="1B9EC64D" w14:textId="77777777" w:rsidR="000A2A66" w:rsidRPr="00E55649" w:rsidRDefault="000A2A66" w:rsidP="000A2A66">
      <w:pPr>
        <w:rPr>
          <w:rFonts w:cs="Arial"/>
          <w:szCs w:val="24"/>
        </w:rPr>
      </w:pPr>
    </w:p>
    <w:p w14:paraId="352A4573" w14:textId="3C276DF0" w:rsidR="000A2A66" w:rsidRPr="00E55649" w:rsidRDefault="00D624D9" w:rsidP="00D624D9">
      <w:pPr>
        <w:pStyle w:val="Ttulo3"/>
        <w:rPr>
          <w:color w:val="auto"/>
        </w:rPr>
      </w:pPr>
      <w:r w:rsidRPr="00E55649">
        <w:rPr>
          <w:color w:val="auto"/>
        </w:rPr>
        <w:t xml:space="preserve"> </w:t>
      </w:r>
      <w:bookmarkStart w:id="271" w:name="_Toc49162053"/>
      <w:r w:rsidR="000A2A66" w:rsidRPr="00E55649">
        <w:rPr>
          <w:color w:val="auto"/>
        </w:rPr>
        <w:t>Oposiciones y respuesta a oposiciones</w:t>
      </w:r>
      <w:bookmarkEnd w:id="271"/>
    </w:p>
    <w:p w14:paraId="31B71F93" w14:textId="77777777" w:rsidR="000A2A66" w:rsidRPr="00E55649" w:rsidRDefault="000A2A66" w:rsidP="000A2A66">
      <w:pPr>
        <w:rPr>
          <w:rFonts w:cs="Arial"/>
          <w:szCs w:val="24"/>
        </w:rPr>
      </w:pPr>
    </w:p>
    <w:p w14:paraId="5943193A" w14:textId="0C285094" w:rsidR="000A2A66" w:rsidRPr="00E55649" w:rsidRDefault="000A2A66" w:rsidP="000A2A66">
      <w:pPr>
        <w:autoSpaceDE w:val="0"/>
        <w:autoSpaceDN w:val="0"/>
        <w:adjustRightInd w:val="0"/>
        <w:rPr>
          <w:rFonts w:cs="Arial"/>
          <w:szCs w:val="24"/>
        </w:rPr>
      </w:pPr>
      <w:r w:rsidRPr="00E55649">
        <w:rPr>
          <w:rFonts w:cs="Arial"/>
          <w:szCs w:val="24"/>
        </w:rPr>
        <w:t xml:space="preserve">Cuando se han presentado una o varias oposiciones a la solicitud, </w:t>
      </w:r>
      <w:r w:rsidR="00302F71" w:rsidRPr="00E55649">
        <w:rPr>
          <w:rFonts w:cs="Arial"/>
          <w:szCs w:val="24"/>
        </w:rPr>
        <w:t xml:space="preserve">la </w:t>
      </w:r>
      <w:r w:rsidRPr="00E55649">
        <w:rPr>
          <w:rFonts w:cs="Arial"/>
          <w:szCs w:val="24"/>
        </w:rPr>
        <w:t xml:space="preserve">Oficina estudiará los argumentos y documentos allegados por los opositores, para comprobar su pertinencia y definir si se considerarán </w:t>
      </w:r>
      <w:r w:rsidR="00EC7A99" w:rsidRPr="00E55649">
        <w:rPr>
          <w:rFonts w:cs="Arial"/>
          <w:szCs w:val="24"/>
        </w:rPr>
        <w:t>como estado de la técnica para</w:t>
      </w:r>
      <w:r w:rsidR="00AE43C8" w:rsidRPr="00E55649">
        <w:rPr>
          <w:rFonts w:cs="Arial"/>
          <w:szCs w:val="24"/>
        </w:rPr>
        <w:t xml:space="preserve"> la realización d</w:t>
      </w:r>
      <w:r w:rsidRPr="00E55649">
        <w:rPr>
          <w:rFonts w:cs="Arial"/>
          <w:szCs w:val="24"/>
        </w:rPr>
        <w:t>el examen de patentabilidad.</w:t>
      </w:r>
    </w:p>
    <w:p w14:paraId="7E2BA334" w14:textId="77777777" w:rsidR="000A2A66" w:rsidRPr="00E55649" w:rsidRDefault="000A2A66" w:rsidP="000A2A66">
      <w:pPr>
        <w:autoSpaceDE w:val="0"/>
        <w:autoSpaceDN w:val="0"/>
        <w:adjustRightInd w:val="0"/>
        <w:rPr>
          <w:rFonts w:cs="Arial"/>
          <w:szCs w:val="24"/>
        </w:rPr>
      </w:pPr>
    </w:p>
    <w:p w14:paraId="5C5F10BF" w14:textId="65C4DC4C" w:rsidR="00C60CE9" w:rsidRPr="00E55649" w:rsidRDefault="515A93FA" w:rsidP="020B3F29">
      <w:pPr>
        <w:autoSpaceDE w:val="0"/>
        <w:autoSpaceDN w:val="0"/>
        <w:adjustRightInd w:val="0"/>
        <w:rPr>
          <w:rFonts w:cs="Arial"/>
        </w:rPr>
      </w:pPr>
      <w:r w:rsidRPr="00E55649">
        <w:rPr>
          <w:rFonts w:cs="Arial"/>
        </w:rPr>
        <w:t xml:space="preserve">Igualmente, se revisarán los contraargumentos y/o modificaciones presentadas por el solicitante, con el fin de definir si </w:t>
      </w:r>
      <w:r w:rsidR="645A4EBB" w:rsidRPr="00E55649">
        <w:rPr>
          <w:rFonts w:cs="Arial"/>
        </w:rPr>
        <w:t>con ellos se superan</w:t>
      </w:r>
      <w:r w:rsidRPr="00E55649">
        <w:rPr>
          <w:rFonts w:cs="Arial"/>
        </w:rPr>
        <w:t xml:space="preserve"> las objeciones presentadas por los opositores</w:t>
      </w:r>
      <w:r w:rsidR="0696071B" w:rsidRPr="00E55649">
        <w:rPr>
          <w:rFonts w:cs="Arial"/>
        </w:rPr>
        <w:t>, aunque esta información será tenida en cuenta durante el estudio de patentabilidad</w:t>
      </w:r>
      <w:r w:rsidR="1A5F69B0" w:rsidRPr="00E55649">
        <w:rPr>
          <w:rFonts w:cs="Arial"/>
        </w:rPr>
        <w:t>, l</w:t>
      </w:r>
      <w:r w:rsidR="35792A29" w:rsidRPr="00E55649">
        <w:rPr>
          <w:rFonts w:cs="Arial"/>
        </w:rPr>
        <w:t xml:space="preserve">a Oficina se manifestará sobre la oposición, sólo en la resolución de concesión o de negación. </w:t>
      </w:r>
      <w:r w:rsidR="373C274F" w:rsidRPr="00E55649">
        <w:rPr>
          <w:rFonts w:cs="Arial"/>
        </w:rPr>
        <w:t xml:space="preserve"> </w:t>
      </w:r>
    </w:p>
    <w:p w14:paraId="4A8C79D5" w14:textId="77777777" w:rsidR="00C60CE9" w:rsidRPr="00E55649" w:rsidRDefault="00C60CE9" w:rsidP="020B3F29">
      <w:pPr>
        <w:tabs>
          <w:tab w:val="left" w:pos="1428"/>
        </w:tabs>
        <w:autoSpaceDE w:val="0"/>
        <w:autoSpaceDN w:val="0"/>
        <w:adjustRightInd w:val="0"/>
        <w:rPr>
          <w:rFonts w:cs="Arial"/>
        </w:rPr>
      </w:pPr>
    </w:p>
    <w:p w14:paraId="5C3FEB20" w14:textId="15893E07" w:rsidR="020B3F29" w:rsidRPr="00E55649" w:rsidRDefault="020B3F29" w:rsidP="020B3F29">
      <w:pPr>
        <w:tabs>
          <w:tab w:val="left" w:pos="1428"/>
        </w:tabs>
        <w:rPr>
          <w:rFonts w:cs="Arial"/>
        </w:rPr>
      </w:pPr>
    </w:p>
    <w:p w14:paraId="750185C2" w14:textId="4FB168D4" w:rsidR="000A2A66" w:rsidRPr="00E55649" w:rsidRDefault="00D624D9" w:rsidP="00D624D9">
      <w:pPr>
        <w:pStyle w:val="Ttulo3"/>
        <w:rPr>
          <w:color w:val="auto"/>
        </w:rPr>
      </w:pPr>
      <w:r w:rsidRPr="00E55649">
        <w:rPr>
          <w:color w:val="auto"/>
        </w:rPr>
        <w:t xml:space="preserve"> </w:t>
      </w:r>
      <w:bookmarkStart w:id="272" w:name="_Toc49162054"/>
      <w:r w:rsidR="000A2A66" w:rsidRPr="00E55649">
        <w:rPr>
          <w:color w:val="auto"/>
        </w:rPr>
        <w:t>Prioridad</w:t>
      </w:r>
      <w:bookmarkEnd w:id="272"/>
    </w:p>
    <w:p w14:paraId="567565C7" w14:textId="77777777" w:rsidR="000A2A66" w:rsidRPr="00E55649" w:rsidRDefault="000A2A66" w:rsidP="000A2A66">
      <w:pPr>
        <w:autoSpaceDE w:val="0"/>
        <w:autoSpaceDN w:val="0"/>
        <w:adjustRightInd w:val="0"/>
        <w:rPr>
          <w:rFonts w:cs="Arial"/>
          <w:b/>
          <w:bCs/>
          <w:szCs w:val="24"/>
        </w:rPr>
      </w:pPr>
    </w:p>
    <w:p w14:paraId="70CE5855" w14:textId="529C349B" w:rsidR="000A2A66" w:rsidRPr="00E55649" w:rsidRDefault="00AD12B1" w:rsidP="00B3749D">
      <w:pPr>
        <w:pStyle w:val="Ttulo4"/>
        <w:tabs>
          <w:tab w:val="left" w:pos="851"/>
          <w:tab w:val="left" w:pos="993"/>
        </w:tabs>
      </w:pPr>
      <w:bookmarkStart w:id="273" w:name="_Toc49162055"/>
      <w:r w:rsidRPr="00E55649">
        <w:t xml:space="preserve">Verificación de </w:t>
      </w:r>
      <w:r w:rsidR="000A2A66" w:rsidRPr="00E55649">
        <w:t>la congruencia entre la solicitud y la prioridad</w:t>
      </w:r>
      <w:bookmarkEnd w:id="273"/>
    </w:p>
    <w:p w14:paraId="371FBB4D" w14:textId="77777777" w:rsidR="000A2A66" w:rsidRPr="00E55649" w:rsidRDefault="000A2A66" w:rsidP="000A2A66">
      <w:pPr>
        <w:rPr>
          <w:rFonts w:cs="Arial"/>
          <w:szCs w:val="24"/>
        </w:rPr>
      </w:pPr>
    </w:p>
    <w:p w14:paraId="276513A3" w14:textId="6E614849" w:rsidR="00E93E1E" w:rsidRPr="00E55649" w:rsidRDefault="40725995" w:rsidP="020B3F29">
      <w:pPr>
        <w:spacing w:line="259" w:lineRule="auto"/>
        <w:ind w:hanging="357"/>
        <w:rPr>
          <w:rFonts w:cs="Arial"/>
        </w:rPr>
      </w:pPr>
      <w:r w:rsidRPr="00E55649">
        <w:rPr>
          <w:rFonts w:cs="Arial"/>
        </w:rPr>
        <w:t xml:space="preserve">El examinador debe verificar </w:t>
      </w:r>
      <w:r w:rsidR="3C922182" w:rsidRPr="00E55649">
        <w:rPr>
          <w:rFonts w:cs="Arial"/>
        </w:rPr>
        <w:t>que</w:t>
      </w:r>
      <w:r w:rsidR="517AE665" w:rsidRPr="00E55649">
        <w:rPr>
          <w:rFonts w:cs="Arial"/>
        </w:rPr>
        <w:t xml:space="preserve"> </w:t>
      </w:r>
      <w:r w:rsidR="517AE665" w:rsidRPr="00E55649">
        <w:rPr>
          <w:rFonts w:eastAsia="Arial" w:cs="Arial"/>
          <w:szCs w:val="24"/>
        </w:rPr>
        <w:t>l</w:t>
      </w:r>
      <w:r w:rsidR="24590E80" w:rsidRPr="00E55649">
        <w:rPr>
          <w:rFonts w:eastAsia="Arial" w:cs="Arial"/>
          <w:szCs w:val="24"/>
        </w:rPr>
        <w:t xml:space="preserve">a solicitud examinada </w:t>
      </w:r>
      <w:r w:rsidR="4EAF4750" w:rsidRPr="00E55649">
        <w:rPr>
          <w:rFonts w:eastAsia="Arial" w:cs="Arial"/>
          <w:szCs w:val="24"/>
        </w:rPr>
        <w:t>reclama</w:t>
      </w:r>
      <w:r w:rsidR="09B93533" w:rsidRPr="00E55649">
        <w:rPr>
          <w:rFonts w:eastAsia="Arial" w:cs="Arial"/>
          <w:szCs w:val="24"/>
        </w:rPr>
        <w:t xml:space="preserve"> </w:t>
      </w:r>
      <w:r w:rsidR="24590E80" w:rsidRPr="00E55649">
        <w:rPr>
          <w:rFonts w:eastAsia="Arial" w:cs="Arial"/>
          <w:szCs w:val="24"/>
        </w:rPr>
        <w:t xml:space="preserve">el mismo objeto técnico que el </w:t>
      </w:r>
      <w:r w:rsidR="567401BA" w:rsidRPr="00E55649">
        <w:rPr>
          <w:rFonts w:eastAsia="Arial" w:cs="Arial"/>
          <w:szCs w:val="24"/>
        </w:rPr>
        <w:t>divulgado en</w:t>
      </w:r>
      <w:r w:rsidR="24590E80" w:rsidRPr="00E55649">
        <w:rPr>
          <w:rFonts w:eastAsia="Arial" w:cs="Arial"/>
          <w:szCs w:val="24"/>
        </w:rPr>
        <w:t xml:space="preserve"> </w:t>
      </w:r>
      <w:r w:rsidR="494CBF7C" w:rsidRPr="00E55649">
        <w:rPr>
          <w:rFonts w:eastAsia="Arial" w:cs="Arial"/>
          <w:szCs w:val="24"/>
        </w:rPr>
        <w:t>la solicitud sobre la cual se reivindica el derecho de prioridad</w:t>
      </w:r>
      <w:r w:rsidR="2E01B9E9" w:rsidRPr="00E55649">
        <w:rPr>
          <w:rFonts w:eastAsia="Arial" w:cs="Arial"/>
          <w:szCs w:val="24"/>
        </w:rPr>
        <w:t xml:space="preserve">. </w:t>
      </w:r>
      <w:r w:rsidR="729E6CD4" w:rsidRPr="00E55649">
        <w:rPr>
          <w:rFonts w:eastAsia="Arial" w:cs="Arial"/>
          <w:szCs w:val="24"/>
        </w:rPr>
        <w:t>No obstante</w:t>
      </w:r>
      <w:r w:rsidR="2E01B9E9" w:rsidRPr="00E55649">
        <w:rPr>
          <w:rFonts w:eastAsia="Arial" w:cs="Arial"/>
          <w:szCs w:val="24"/>
        </w:rPr>
        <w:t>, n</w:t>
      </w:r>
      <w:r w:rsidR="2559E217" w:rsidRPr="00E55649">
        <w:rPr>
          <w:rFonts w:cs="Arial"/>
        </w:rPr>
        <w:t>o es necesario que la materia objeto de la solicitud bajo estudio esté divulgada en forma idéntica a la primera solicitud</w:t>
      </w:r>
      <w:r w:rsidR="45A7E4C7" w:rsidRPr="00E55649">
        <w:rPr>
          <w:rFonts w:cs="Arial"/>
        </w:rPr>
        <w:t>. S</w:t>
      </w:r>
      <w:r w:rsidR="2559E217" w:rsidRPr="00E55649">
        <w:rPr>
          <w:rFonts w:cs="Arial"/>
        </w:rPr>
        <w:t xml:space="preserve">in embargo, si la </w:t>
      </w:r>
      <w:r w:rsidR="2559E217" w:rsidRPr="00E55649">
        <w:rPr>
          <w:rFonts w:cs="Arial"/>
        </w:rPr>
        <w:lastRenderedPageBreak/>
        <w:t>primera solicitud había divulgado características técnicas generales, a partir de las cuales el experto en la materia no puede derivar directamente las características técnicas esenciales de la solicitud examinada, esa primera solicitud no es aceptable como solicitud prioritaria</w:t>
      </w:r>
      <w:r w:rsidR="31C44E57" w:rsidRPr="00E55649">
        <w:rPr>
          <w:rFonts w:cs="Arial"/>
        </w:rPr>
        <w:t xml:space="preserve"> para esa materia</w:t>
      </w:r>
      <w:r w:rsidR="2559E217" w:rsidRPr="00E55649">
        <w:rPr>
          <w:rFonts w:cs="Arial"/>
        </w:rPr>
        <w:t>.</w:t>
      </w:r>
    </w:p>
    <w:p w14:paraId="34F10BE0" w14:textId="77777777" w:rsidR="000A2A66" w:rsidRPr="00E55649" w:rsidRDefault="000A2A66" w:rsidP="000A2A66">
      <w:pPr>
        <w:rPr>
          <w:rFonts w:cs="Arial"/>
          <w:szCs w:val="24"/>
        </w:rPr>
      </w:pPr>
    </w:p>
    <w:p w14:paraId="1E61656C" w14:textId="5A6DA27B" w:rsidR="000A2A66" w:rsidRPr="00E55649" w:rsidRDefault="000A2A66" w:rsidP="000A2A66">
      <w:pPr>
        <w:rPr>
          <w:rFonts w:cs="Arial"/>
          <w:szCs w:val="24"/>
        </w:rPr>
      </w:pPr>
      <w:r w:rsidRPr="00E55649">
        <w:rPr>
          <w:rFonts w:cs="Arial"/>
          <w:szCs w:val="24"/>
        </w:rPr>
        <w:t>De otro lado, la solicitud sobre la cual se reivindica prioridad debe ser la primera solicitud que describe el invento</w:t>
      </w:r>
      <w:r w:rsidR="00BF5980" w:rsidRPr="00E55649">
        <w:rPr>
          <w:rFonts w:cs="Arial"/>
          <w:szCs w:val="24"/>
        </w:rPr>
        <w:t>.</w:t>
      </w:r>
    </w:p>
    <w:p w14:paraId="197C99EF" w14:textId="77777777" w:rsidR="000A2A66" w:rsidRPr="00E55649" w:rsidRDefault="000A2A66" w:rsidP="000A2A66">
      <w:pPr>
        <w:rPr>
          <w:rFonts w:cs="Arial"/>
          <w:szCs w:val="24"/>
        </w:rPr>
      </w:pPr>
    </w:p>
    <w:p w14:paraId="5C2A140E" w14:textId="77777777" w:rsidR="000A2A66" w:rsidRPr="00E55649" w:rsidRDefault="000A2A66" w:rsidP="009D18E4">
      <w:pPr>
        <w:pStyle w:val="Ttulo4"/>
        <w:tabs>
          <w:tab w:val="left" w:pos="1134"/>
        </w:tabs>
      </w:pPr>
      <w:bookmarkStart w:id="274" w:name="_Toc49162056"/>
      <w:r w:rsidRPr="00E55649">
        <w:t>Prioridad de Solicitudes PCT</w:t>
      </w:r>
      <w:bookmarkEnd w:id="274"/>
    </w:p>
    <w:p w14:paraId="555039B2" w14:textId="77777777" w:rsidR="000A2A66" w:rsidRPr="00E55649" w:rsidRDefault="000A2A66" w:rsidP="000A2A66">
      <w:pPr>
        <w:rPr>
          <w:rFonts w:cs="Arial"/>
          <w:szCs w:val="24"/>
        </w:rPr>
      </w:pPr>
    </w:p>
    <w:p w14:paraId="01C24EFD" w14:textId="69D65519" w:rsidR="000A2A66" w:rsidRPr="00E55649" w:rsidRDefault="000A2A66" w:rsidP="000A2A66">
      <w:pPr>
        <w:autoSpaceDE w:val="0"/>
        <w:autoSpaceDN w:val="0"/>
        <w:adjustRightInd w:val="0"/>
        <w:rPr>
          <w:rFonts w:cs="Arial"/>
          <w:szCs w:val="24"/>
        </w:rPr>
      </w:pPr>
      <w:r w:rsidRPr="00E55649">
        <w:rPr>
          <w:rFonts w:cs="Arial"/>
          <w:szCs w:val="24"/>
        </w:rPr>
        <w:t xml:space="preserve">En el caso de una solicitud tramitada bajo </w:t>
      </w:r>
      <w:r w:rsidR="003C2B12" w:rsidRPr="00E55649">
        <w:rPr>
          <w:rFonts w:cs="Arial"/>
          <w:szCs w:val="24"/>
        </w:rPr>
        <w:t>Tratado d</w:t>
      </w:r>
      <w:r w:rsidRPr="00E55649">
        <w:rPr>
          <w:rFonts w:cs="Arial"/>
          <w:szCs w:val="24"/>
        </w:rPr>
        <w:t>el PC</w:t>
      </w:r>
      <w:r w:rsidR="003D072F" w:rsidRPr="00E55649">
        <w:rPr>
          <w:rFonts w:cs="Arial"/>
          <w:szCs w:val="24"/>
        </w:rPr>
        <w:t>T, el examinador debe</w:t>
      </w:r>
      <w:r w:rsidRPr="00E55649">
        <w:rPr>
          <w:rFonts w:cs="Arial"/>
          <w:szCs w:val="24"/>
        </w:rPr>
        <w:t xml:space="preserve"> verifica</w:t>
      </w:r>
      <w:r w:rsidR="00BF5980" w:rsidRPr="00E55649">
        <w:rPr>
          <w:rFonts w:cs="Arial"/>
          <w:szCs w:val="24"/>
        </w:rPr>
        <w:t>r</w:t>
      </w:r>
      <w:r w:rsidRPr="00E55649">
        <w:rPr>
          <w:rFonts w:cs="Arial"/>
          <w:szCs w:val="24"/>
        </w:rPr>
        <w:t xml:space="preserve"> que la solicitud en fase nacional se haya presentado dentro del plazo de 31 meses, contados a partir de la fecha de la solicitud sobre la cual se reivindica prioridad</w:t>
      </w:r>
      <w:r w:rsidR="00D66AA5" w:rsidRPr="00E55649">
        <w:rPr>
          <w:rFonts w:cs="Arial"/>
          <w:szCs w:val="24"/>
        </w:rPr>
        <w:t>,</w:t>
      </w:r>
      <w:r w:rsidR="003D072F" w:rsidRPr="00E55649">
        <w:rPr>
          <w:rFonts w:cs="Arial"/>
          <w:szCs w:val="24"/>
        </w:rPr>
        <w:t xml:space="preserve"> y que la prioridad haya sido reconocida por las Oficina</w:t>
      </w:r>
      <w:r w:rsidR="00BF5980" w:rsidRPr="00E55649">
        <w:rPr>
          <w:rFonts w:cs="Arial"/>
          <w:szCs w:val="24"/>
        </w:rPr>
        <w:t>s</w:t>
      </w:r>
      <w:r w:rsidR="003D072F" w:rsidRPr="00E55649">
        <w:rPr>
          <w:rFonts w:cs="Arial"/>
          <w:szCs w:val="24"/>
        </w:rPr>
        <w:t xml:space="preserve"> y Autoridades del PCT</w:t>
      </w:r>
    </w:p>
    <w:p w14:paraId="165CF3EA" w14:textId="77777777" w:rsidR="000A2A66" w:rsidRPr="00E55649" w:rsidRDefault="000A2A66" w:rsidP="000A2A66">
      <w:pPr>
        <w:autoSpaceDE w:val="0"/>
        <w:autoSpaceDN w:val="0"/>
        <w:adjustRightInd w:val="0"/>
        <w:rPr>
          <w:rFonts w:cs="Arial"/>
          <w:szCs w:val="24"/>
        </w:rPr>
      </w:pPr>
    </w:p>
    <w:p w14:paraId="07060DBD" w14:textId="77777777" w:rsidR="000A2A66" w:rsidRPr="00E55649" w:rsidRDefault="000A2A66" w:rsidP="00B3749D">
      <w:pPr>
        <w:pStyle w:val="Ttulo4"/>
        <w:tabs>
          <w:tab w:val="left" w:pos="1134"/>
        </w:tabs>
      </w:pPr>
      <w:bookmarkStart w:id="275" w:name="_Toc49162057"/>
      <w:r w:rsidRPr="00E55649">
        <w:t>Prioridad parcial</w:t>
      </w:r>
      <w:bookmarkEnd w:id="275"/>
    </w:p>
    <w:p w14:paraId="0E49B8D8" w14:textId="77777777" w:rsidR="000A2A66" w:rsidRPr="00E55649" w:rsidRDefault="000A2A66" w:rsidP="000A2A66">
      <w:pPr>
        <w:autoSpaceDE w:val="0"/>
        <w:autoSpaceDN w:val="0"/>
        <w:adjustRightInd w:val="0"/>
        <w:rPr>
          <w:rFonts w:cs="Arial"/>
          <w:szCs w:val="24"/>
        </w:rPr>
      </w:pPr>
    </w:p>
    <w:p w14:paraId="1ADAB78B" w14:textId="70D7780E" w:rsidR="000A2A66" w:rsidRPr="00E55649" w:rsidRDefault="000A2A66" w:rsidP="000A2A66">
      <w:pPr>
        <w:autoSpaceDE w:val="0"/>
        <w:autoSpaceDN w:val="0"/>
        <w:adjustRightInd w:val="0"/>
        <w:rPr>
          <w:rFonts w:cs="Arial"/>
          <w:szCs w:val="24"/>
        </w:rPr>
      </w:pPr>
      <w:r w:rsidRPr="00E55649">
        <w:rPr>
          <w:rFonts w:cs="Arial"/>
          <w:szCs w:val="24"/>
        </w:rPr>
        <w:t xml:space="preserve">Si, comparado el contenido técnico de la solicitud en estudio con el de la primera solicitud resulta que una parte de </w:t>
      </w:r>
      <w:r w:rsidR="00D66AA5" w:rsidRPr="00E55649">
        <w:rPr>
          <w:rFonts w:cs="Arial"/>
          <w:szCs w:val="24"/>
        </w:rPr>
        <w:t xml:space="preserve">la materia reivindicada </w:t>
      </w:r>
      <w:r w:rsidRPr="00E55649">
        <w:rPr>
          <w:rFonts w:cs="Arial"/>
          <w:szCs w:val="24"/>
        </w:rPr>
        <w:t xml:space="preserve">no está contenida en la primera solicitud, sólo se acepta el derecho de prioridad para la materia que se encuentra divulgada en la primera solicitud. Por lo cual, para efectos de la búsqueda de la materia </w:t>
      </w:r>
      <w:r w:rsidR="00D66AA5" w:rsidRPr="00E55649">
        <w:rPr>
          <w:rFonts w:cs="Arial"/>
          <w:szCs w:val="24"/>
        </w:rPr>
        <w:t>que no hace parte de la solicitud prioritaria</w:t>
      </w:r>
      <w:r w:rsidRPr="00E55649">
        <w:rPr>
          <w:rFonts w:cs="Arial"/>
          <w:szCs w:val="24"/>
        </w:rPr>
        <w:t xml:space="preserve">, se considerará </w:t>
      </w:r>
      <w:r w:rsidR="0049036F" w:rsidRPr="00E55649">
        <w:rPr>
          <w:rFonts w:cs="Arial"/>
          <w:szCs w:val="24"/>
        </w:rPr>
        <w:t xml:space="preserve">la fecha de presentación de la solicitud en estudio </w:t>
      </w:r>
      <w:r w:rsidR="00143985" w:rsidRPr="00E55649">
        <w:rPr>
          <w:rFonts w:cs="Arial"/>
          <w:szCs w:val="24"/>
        </w:rPr>
        <w:t xml:space="preserve">como </w:t>
      </w:r>
      <w:r w:rsidR="00BF5980" w:rsidRPr="00E55649">
        <w:rPr>
          <w:rFonts w:cs="Arial"/>
          <w:szCs w:val="24"/>
        </w:rPr>
        <w:t xml:space="preserve">fecha para la determinación </w:t>
      </w:r>
      <w:r w:rsidR="0049036F" w:rsidRPr="00E55649">
        <w:rPr>
          <w:rFonts w:cs="Arial"/>
          <w:szCs w:val="24"/>
        </w:rPr>
        <w:t>del estado de la técnica</w:t>
      </w:r>
      <w:r w:rsidRPr="00E55649">
        <w:rPr>
          <w:rFonts w:cs="Arial"/>
          <w:szCs w:val="24"/>
        </w:rPr>
        <w:t>.</w:t>
      </w:r>
    </w:p>
    <w:p w14:paraId="4E2AA810" w14:textId="77777777" w:rsidR="00143985" w:rsidRPr="00E55649" w:rsidRDefault="00143985" w:rsidP="000A2A66">
      <w:pPr>
        <w:autoSpaceDE w:val="0"/>
        <w:autoSpaceDN w:val="0"/>
        <w:adjustRightInd w:val="0"/>
        <w:rPr>
          <w:rFonts w:cs="Arial"/>
          <w:szCs w:val="24"/>
        </w:rPr>
      </w:pPr>
    </w:p>
    <w:p w14:paraId="53BFFE40" w14:textId="77777777" w:rsidR="000A2A66" w:rsidRPr="00E55649" w:rsidRDefault="000A2A66" w:rsidP="009D18E4">
      <w:pPr>
        <w:pStyle w:val="Ttulo4"/>
        <w:tabs>
          <w:tab w:val="left" w:pos="993"/>
        </w:tabs>
      </w:pPr>
      <w:bookmarkStart w:id="276" w:name="_Toc49162058"/>
      <w:r w:rsidRPr="00E55649">
        <w:t>Prioridades múltiples</w:t>
      </w:r>
      <w:bookmarkEnd w:id="276"/>
    </w:p>
    <w:p w14:paraId="0789C448" w14:textId="77777777" w:rsidR="000A2A66" w:rsidRPr="00E55649" w:rsidRDefault="000A2A66" w:rsidP="000A2A66">
      <w:pPr>
        <w:rPr>
          <w:rFonts w:cs="Arial"/>
          <w:szCs w:val="24"/>
        </w:rPr>
      </w:pPr>
    </w:p>
    <w:p w14:paraId="4B3BA844" w14:textId="77777777" w:rsidR="000A2A66" w:rsidRPr="00E55649" w:rsidRDefault="000A2A66" w:rsidP="000A2A66">
      <w:pPr>
        <w:autoSpaceDE w:val="0"/>
        <w:autoSpaceDN w:val="0"/>
        <w:adjustRightInd w:val="0"/>
        <w:rPr>
          <w:rFonts w:cs="Arial"/>
          <w:szCs w:val="24"/>
        </w:rPr>
      </w:pPr>
      <w:r w:rsidRPr="00E55649">
        <w:rPr>
          <w:rFonts w:cs="Arial"/>
          <w:szCs w:val="24"/>
        </w:rPr>
        <w:t>Si en la solicitud se reivindican prioridades múltiples, estas se deben tener en cuenta para efectos de la búsqueda, aunque procedan de países diferentes. Si la solicitud en estudio contiene materia que no está comprendida en las solicitudes prioritarias, para efectos de la búsqueda se tendrá en cuenta la fecha de presentación de la solicitud en estudio.</w:t>
      </w:r>
    </w:p>
    <w:p w14:paraId="4AB315B0" w14:textId="77777777" w:rsidR="000A2A66" w:rsidRPr="00E55649" w:rsidRDefault="000A2A66" w:rsidP="000A2A66">
      <w:pPr>
        <w:autoSpaceDE w:val="0"/>
        <w:autoSpaceDN w:val="0"/>
        <w:adjustRightInd w:val="0"/>
        <w:rPr>
          <w:rFonts w:cs="Arial"/>
          <w:szCs w:val="24"/>
        </w:rPr>
      </w:pPr>
    </w:p>
    <w:p w14:paraId="5353EABC" w14:textId="77777777" w:rsidR="000A2A66" w:rsidRPr="00E55649" w:rsidRDefault="000A2A66" w:rsidP="000A2A66">
      <w:pPr>
        <w:pStyle w:val="Prrafodelista"/>
        <w:autoSpaceDE w:val="0"/>
        <w:autoSpaceDN w:val="0"/>
        <w:adjustRightInd w:val="0"/>
        <w:ind w:left="0"/>
        <w:rPr>
          <w:rFonts w:cs="Arial"/>
          <w:szCs w:val="24"/>
        </w:rPr>
      </w:pPr>
      <w:r w:rsidRPr="00E55649">
        <w:rPr>
          <w:rFonts w:cs="Arial"/>
          <w:szCs w:val="24"/>
        </w:rPr>
        <w:t>Para la búsqueda de la materia que está comprendida en todas las solicitudes prioritarias, se tendrá en cuenta la fecha de presentación de la prioridad más antigua.</w:t>
      </w:r>
    </w:p>
    <w:p w14:paraId="55611A6B" w14:textId="77777777" w:rsidR="000A2A66" w:rsidRPr="00E55649" w:rsidRDefault="000A2A66" w:rsidP="000A2A66">
      <w:pPr>
        <w:pStyle w:val="Prrafodelista"/>
        <w:autoSpaceDE w:val="0"/>
        <w:autoSpaceDN w:val="0"/>
        <w:adjustRightInd w:val="0"/>
        <w:ind w:left="0"/>
        <w:rPr>
          <w:rFonts w:cs="Arial"/>
          <w:szCs w:val="24"/>
        </w:rPr>
      </w:pPr>
    </w:p>
    <w:p w14:paraId="093F58D6" w14:textId="2A1E92CE" w:rsidR="000A2A66" w:rsidRPr="00E55649" w:rsidRDefault="515A93FA" w:rsidP="7A9E8100">
      <w:pPr>
        <w:autoSpaceDE w:val="0"/>
        <w:autoSpaceDN w:val="0"/>
        <w:adjustRightInd w:val="0"/>
        <w:rPr>
          <w:rFonts w:cs="Arial"/>
        </w:rPr>
      </w:pPr>
      <w:r w:rsidRPr="00E55649">
        <w:rPr>
          <w:rFonts w:cs="Arial"/>
        </w:rPr>
        <w:t>Si las características técnicas</w:t>
      </w:r>
      <w:r w:rsidR="02139620" w:rsidRPr="00E55649">
        <w:rPr>
          <w:rFonts w:cs="Arial"/>
        </w:rPr>
        <w:t xml:space="preserve"> de </w:t>
      </w:r>
      <w:r w:rsidR="130B6FDC" w:rsidRPr="00E55649">
        <w:rPr>
          <w:rFonts w:cs="Arial"/>
        </w:rPr>
        <w:t>la materia reclam</w:t>
      </w:r>
      <w:r w:rsidR="3B70D00F" w:rsidRPr="00E55649">
        <w:rPr>
          <w:rFonts w:cs="Arial"/>
        </w:rPr>
        <w:t>a</w:t>
      </w:r>
      <w:r w:rsidR="130B6FDC" w:rsidRPr="00E55649">
        <w:rPr>
          <w:rFonts w:cs="Arial"/>
        </w:rPr>
        <w:t>da en</w:t>
      </w:r>
      <w:r w:rsidRPr="00E55649">
        <w:rPr>
          <w:rFonts w:cs="Arial"/>
        </w:rPr>
        <w:t xml:space="preserve"> la solicitud en estudio </w:t>
      </w:r>
      <w:r w:rsidR="6FF067FA" w:rsidRPr="00E55649">
        <w:rPr>
          <w:rFonts w:cs="Arial"/>
        </w:rPr>
        <w:t>comprende</w:t>
      </w:r>
      <w:r w:rsidR="6EABD3F9" w:rsidRPr="00E55649">
        <w:rPr>
          <w:rFonts w:cs="Arial"/>
        </w:rPr>
        <w:t>n</w:t>
      </w:r>
      <w:r w:rsidRPr="00E55649">
        <w:rPr>
          <w:rFonts w:cs="Arial"/>
        </w:rPr>
        <w:t xml:space="preserve"> la combinación de características que están divulgadas en diferentes </w:t>
      </w:r>
      <w:r w:rsidRPr="00E55649">
        <w:rPr>
          <w:rFonts w:cs="Arial"/>
        </w:rPr>
        <w:lastRenderedPageBreak/>
        <w:t>solicitudes previas, extranjeras o nacionales sobre las cuales se reivindican derechos de prioridad, la reivindicación de prioridades múltiples no es válida.</w:t>
      </w:r>
    </w:p>
    <w:p w14:paraId="5E3FB4AD" w14:textId="407662A0" w:rsidR="000A2A66" w:rsidRPr="00E55649" w:rsidRDefault="000A2A66" w:rsidP="000A2A66">
      <w:pPr>
        <w:autoSpaceDE w:val="0"/>
        <w:autoSpaceDN w:val="0"/>
        <w:adjustRightInd w:val="0"/>
        <w:rPr>
          <w:rFonts w:cs="Arial"/>
          <w:b/>
          <w:bCs/>
          <w:szCs w:val="24"/>
        </w:rPr>
      </w:pPr>
    </w:p>
    <w:p w14:paraId="18B2607B" w14:textId="77777777" w:rsidR="003B7707" w:rsidRPr="00E55649" w:rsidRDefault="003B7707" w:rsidP="000A2A66">
      <w:pPr>
        <w:autoSpaceDE w:val="0"/>
        <w:autoSpaceDN w:val="0"/>
        <w:adjustRightInd w:val="0"/>
        <w:rPr>
          <w:rFonts w:cs="Arial"/>
          <w:b/>
          <w:bCs/>
          <w:szCs w:val="24"/>
        </w:rPr>
      </w:pPr>
    </w:p>
    <w:p w14:paraId="36E30B6C" w14:textId="00925394" w:rsidR="000768E0" w:rsidRPr="00E55649" w:rsidRDefault="000768E0" w:rsidP="020B3F29">
      <w:pPr>
        <w:pStyle w:val="Prrafodelista"/>
        <w:keepNext/>
        <w:keepLines/>
        <w:numPr>
          <w:ilvl w:val="1"/>
          <w:numId w:val="48"/>
        </w:numPr>
        <w:outlineLvl w:val="1"/>
        <w:rPr>
          <w:rFonts w:eastAsia="Times New Roman" w:cs="Arial"/>
          <w:b/>
          <w:bCs/>
        </w:rPr>
      </w:pPr>
      <w:bookmarkStart w:id="277" w:name="_Toc49160298"/>
      <w:bookmarkStart w:id="278" w:name="_Toc49160504"/>
      <w:bookmarkStart w:id="279" w:name="_Toc49160711"/>
      <w:bookmarkStart w:id="280" w:name="_Toc49160917"/>
      <w:bookmarkStart w:id="281" w:name="_Toc49161121"/>
      <w:bookmarkStart w:id="282" w:name="_Toc49161324"/>
      <w:bookmarkStart w:id="283" w:name="_Toc49161527"/>
      <w:bookmarkStart w:id="284" w:name="_Toc49161732"/>
      <w:bookmarkStart w:id="285" w:name="_Toc49161938"/>
      <w:bookmarkStart w:id="286" w:name="_Toc49162148"/>
      <w:bookmarkStart w:id="287" w:name="_Toc49161137"/>
      <w:bookmarkStart w:id="288" w:name="_Toc49161358"/>
      <w:bookmarkStart w:id="289" w:name="_Toc49161579"/>
      <w:bookmarkStart w:id="290" w:name="_Toc49161798"/>
      <w:bookmarkStart w:id="291" w:name="_Toc49161381"/>
      <w:bookmarkStart w:id="292" w:name="_Toc49161610"/>
      <w:bookmarkStart w:id="293" w:name="_Toc49161839"/>
      <w:bookmarkStart w:id="294" w:name="_Toc4916205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4D032DC2" w14:textId="29D9E8B6" w:rsidR="000A2A66" w:rsidRPr="00E55649" w:rsidRDefault="571CCD7C" w:rsidP="00540721">
      <w:pPr>
        <w:pStyle w:val="Ttulo2"/>
      </w:pPr>
      <w:bookmarkStart w:id="295" w:name="_Toc49162061"/>
      <w:r w:rsidRPr="00E55649">
        <w:t>REIVINDICACIONES</w:t>
      </w:r>
      <w:bookmarkEnd w:id="295"/>
      <w:r w:rsidR="6FF067FA" w:rsidRPr="00E55649">
        <w:t xml:space="preserve"> </w:t>
      </w:r>
    </w:p>
    <w:p w14:paraId="0DFF4E4F" w14:textId="77777777" w:rsidR="000A2A66" w:rsidRPr="00E55649" w:rsidRDefault="000A2A66" w:rsidP="000A2A66">
      <w:pPr>
        <w:autoSpaceDE w:val="0"/>
        <w:autoSpaceDN w:val="0"/>
        <w:adjustRightInd w:val="0"/>
        <w:rPr>
          <w:rFonts w:cs="Arial"/>
          <w:b/>
          <w:bCs/>
          <w:szCs w:val="24"/>
        </w:rPr>
      </w:pPr>
    </w:p>
    <w:p w14:paraId="166BF695" w14:textId="260D22BD" w:rsidR="000A2A66" w:rsidRPr="00E55649" w:rsidRDefault="000A2A66" w:rsidP="000A2A66">
      <w:pPr>
        <w:autoSpaceDE w:val="0"/>
        <w:autoSpaceDN w:val="0"/>
        <w:adjustRightInd w:val="0"/>
        <w:rPr>
          <w:rFonts w:cs="Arial"/>
          <w:szCs w:val="24"/>
        </w:rPr>
      </w:pPr>
      <w:r w:rsidRPr="00E55649">
        <w:rPr>
          <w:rFonts w:cs="Arial"/>
          <w:szCs w:val="24"/>
        </w:rPr>
        <w:t>“Las reivindicaciones definirán la materia que se desea proteger mediante la patente. Deben ser claras y concisas y estar enteramente sustentadas por la descripción.</w:t>
      </w:r>
    </w:p>
    <w:p w14:paraId="60FA6DC5" w14:textId="77777777" w:rsidR="00E66BFA" w:rsidRPr="00E55649" w:rsidRDefault="00E66BFA" w:rsidP="000A2A66">
      <w:pPr>
        <w:autoSpaceDE w:val="0"/>
        <w:autoSpaceDN w:val="0"/>
        <w:adjustRightInd w:val="0"/>
        <w:rPr>
          <w:rFonts w:cs="Arial"/>
          <w:szCs w:val="24"/>
        </w:rPr>
      </w:pPr>
    </w:p>
    <w:p w14:paraId="48A4711B" w14:textId="096FEA3F" w:rsidR="000A2A66" w:rsidRPr="00E55649" w:rsidRDefault="000A2A66" w:rsidP="000A2A66">
      <w:pPr>
        <w:autoSpaceDE w:val="0"/>
        <w:autoSpaceDN w:val="0"/>
        <w:adjustRightInd w:val="0"/>
        <w:rPr>
          <w:rFonts w:cs="Arial"/>
          <w:szCs w:val="24"/>
        </w:rPr>
      </w:pPr>
      <w:r w:rsidRPr="00E55649">
        <w:rPr>
          <w:rFonts w:cs="Arial"/>
          <w:szCs w:val="24"/>
        </w:rPr>
        <w:t>“El alcance de la protección conferida por la patente estará determinado por el tenor de las reivindicaciones. La descripción</w:t>
      </w:r>
      <w:r w:rsidR="00E66BFA" w:rsidRPr="00E55649">
        <w:rPr>
          <w:rFonts w:cs="Arial"/>
          <w:szCs w:val="24"/>
        </w:rPr>
        <w:t>,</w:t>
      </w:r>
      <w:r w:rsidRPr="00E55649">
        <w:rPr>
          <w:rFonts w:cs="Arial"/>
          <w:szCs w:val="24"/>
        </w:rPr>
        <w:t xml:space="preserve"> los dibujos</w:t>
      </w:r>
      <w:r w:rsidR="00E66BFA" w:rsidRPr="00E55649">
        <w:rPr>
          <w:rFonts w:cs="Arial"/>
          <w:szCs w:val="24"/>
        </w:rPr>
        <w:t xml:space="preserve"> y </w:t>
      </w:r>
      <w:r w:rsidRPr="00E55649">
        <w:rPr>
          <w:rFonts w:cs="Arial"/>
          <w:szCs w:val="24"/>
        </w:rPr>
        <w:t xml:space="preserve">en su caso, </w:t>
      </w:r>
      <w:r w:rsidR="00E66BFA" w:rsidRPr="00E55649">
        <w:rPr>
          <w:rFonts w:cs="Arial"/>
          <w:szCs w:val="24"/>
        </w:rPr>
        <w:t>el listado de secuencias o el depósito de</w:t>
      </w:r>
      <w:r w:rsidRPr="00E55649">
        <w:rPr>
          <w:rFonts w:cs="Arial"/>
          <w:szCs w:val="24"/>
        </w:rPr>
        <w:t xml:space="preserve"> material biológico servirán para interpretarlas (Art 51 D 486)</w:t>
      </w:r>
    </w:p>
    <w:p w14:paraId="6793F9C4" w14:textId="77777777" w:rsidR="000A2A66" w:rsidRPr="00E55649" w:rsidRDefault="000A2A66" w:rsidP="000A2A66">
      <w:pPr>
        <w:autoSpaceDE w:val="0"/>
        <w:autoSpaceDN w:val="0"/>
        <w:adjustRightInd w:val="0"/>
        <w:rPr>
          <w:rFonts w:cs="Arial"/>
          <w:b/>
          <w:bCs/>
          <w:szCs w:val="24"/>
        </w:rPr>
      </w:pPr>
    </w:p>
    <w:p w14:paraId="77C592B9" w14:textId="77777777" w:rsidR="000768E0" w:rsidRPr="00E55649" w:rsidRDefault="000768E0" w:rsidP="020B3F29">
      <w:pPr>
        <w:keepNext/>
        <w:keepLines/>
        <w:outlineLvl w:val="1"/>
        <w:rPr>
          <w:b/>
          <w:bCs/>
          <w:caps/>
          <w:szCs w:val="24"/>
        </w:rPr>
      </w:pPr>
      <w:bookmarkStart w:id="296" w:name="_Toc49160301"/>
      <w:bookmarkStart w:id="297" w:name="_Toc49160507"/>
      <w:bookmarkStart w:id="298" w:name="_Toc49160714"/>
      <w:bookmarkStart w:id="299" w:name="_Toc49160920"/>
      <w:bookmarkStart w:id="300" w:name="_Toc49161124"/>
      <w:bookmarkStart w:id="301" w:name="_Toc49161327"/>
      <w:bookmarkStart w:id="302" w:name="_Toc49161530"/>
      <w:bookmarkStart w:id="303" w:name="_Toc49161735"/>
      <w:bookmarkStart w:id="304" w:name="_Toc49161941"/>
      <w:bookmarkStart w:id="305" w:name="_Toc49162151"/>
      <w:bookmarkStart w:id="306" w:name="_Toc49161140"/>
      <w:bookmarkStart w:id="307" w:name="_Toc49161361"/>
      <w:bookmarkStart w:id="308" w:name="_Toc49161582"/>
      <w:bookmarkStart w:id="309" w:name="_Toc49161801"/>
      <w:bookmarkStart w:id="310" w:name="_Toc49161384"/>
      <w:bookmarkStart w:id="311" w:name="_Toc49161613"/>
      <w:bookmarkStart w:id="312" w:name="_Toc49161842"/>
      <w:bookmarkStart w:id="313" w:name="_Toc4916206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32E1AFB1" w14:textId="1BD28F06" w:rsidR="000A2A66" w:rsidRPr="00E55649" w:rsidRDefault="000A2A66" w:rsidP="00540721">
      <w:pPr>
        <w:pStyle w:val="Ttulo3"/>
        <w:rPr>
          <w:color w:val="auto"/>
        </w:rPr>
      </w:pPr>
      <w:bookmarkStart w:id="314" w:name="_Toc49162063"/>
      <w:r w:rsidRPr="00E55649">
        <w:rPr>
          <w:color w:val="auto"/>
        </w:rPr>
        <w:t>Contenido de las reivindicaciones</w:t>
      </w:r>
      <w:bookmarkEnd w:id="314"/>
    </w:p>
    <w:p w14:paraId="171DEAD3" w14:textId="77777777" w:rsidR="000A2A66" w:rsidRPr="00E55649" w:rsidRDefault="000A2A66" w:rsidP="000A2A66">
      <w:pPr>
        <w:autoSpaceDE w:val="0"/>
        <w:autoSpaceDN w:val="0"/>
        <w:adjustRightInd w:val="0"/>
        <w:rPr>
          <w:rFonts w:cs="Arial"/>
          <w:b/>
          <w:bCs/>
          <w:szCs w:val="24"/>
        </w:rPr>
      </w:pPr>
    </w:p>
    <w:p w14:paraId="71C66C1A" w14:textId="77777777" w:rsidR="000A2A66" w:rsidRPr="00E55649" w:rsidRDefault="000A2A66" w:rsidP="000A2A66">
      <w:pPr>
        <w:autoSpaceDE w:val="0"/>
        <w:autoSpaceDN w:val="0"/>
        <w:adjustRightInd w:val="0"/>
        <w:rPr>
          <w:rFonts w:cs="Arial"/>
          <w:szCs w:val="24"/>
        </w:rPr>
      </w:pPr>
      <w:r w:rsidRPr="00E55649">
        <w:rPr>
          <w:rFonts w:cs="Arial"/>
          <w:szCs w:val="24"/>
        </w:rPr>
        <w:t>Las reivindicaciones deben contener todas las características técnicas esenciales de la invención</w:t>
      </w:r>
    </w:p>
    <w:p w14:paraId="642E1E46" w14:textId="77777777" w:rsidR="000A2A66" w:rsidRPr="00E55649" w:rsidRDefault="000A2A66" w:rsidP="000A2A66">
      <w:pPr>
        <w:autoSpaceDE w:val="0"/>
        <w:autoSpaceDN w:val="0"/>
        <w:adjustRightInd w:val="0"/>
        <w:rPr>
          <w:rFonts w:cs="Arial"/>
          <w:szCs w:val="24"/>
        </w:rPr>
      </w:pPr>
    </w:p>
    <w:p w14:paraId="584C54F2" w14:textId="77777777" w:rsidR="000A2A66" w:rsidRPr="00E55649" w:rsidRDefault="000A2A66" w:rsidP="000A2A66">
      <w:pPr>
        <w:autoSpaceDE w:val="0"/>
        <w:autoSpaceDN w:val="0"/>
        <w:adjustRightInd w:val="0"/>
        <w:rPr>
          <w:rFonts w:cs="Arial"/>
          <w:szCs w:val="24"/>
        </w:rPr>
      </w:pPr>
      <w:r w:rsidRPr="00E55649">
        <w:rPr>
          <w:rFonts w:cs="Arial"/>
          <w:szCs w:val="24"/>
        </w:rPr>
        <w:t>Las características técnicas esenciales son:</w:t>
      </w:r>
    </w:p>
    <w:p w14:paraId="0363A8E0" w14:textId="24F35A0A" w:rsidR="000A2A66" w:rsidRPr="00E55649" w:rsidRDefault="000A2A66" w:rsidP="00C241F1">
      <w:pPr>
        <w:pStyle w:val="Prrafodelista"/>
        <w:numPr>
          <w:ilvl w:val="0"/>
          <w:numId w:val="58"/>
        </w:numPr>
        <w:autoSpaceDE w:val="0"/>
        <w:autoSpaceDN w:val="0"/>
        <w:adjustRightInd w:val="0"/>
        <w:rPr>
          <w:rFonts w:cs="Arial"/>
          <w:szCs w:val="24"/>
        </w:rPr>
      </w:pPr>
      <w:r w:rsidRPr="00E55649">
        <w:rPr>
          <w:rFonts w:cs="Arial"/>
          <w:szCs w:val="24"/>
        </w:rPr>
        <w:t>las que definen la invención</w:t>
      </w:r>
      <w:r w:rsidR="00E66BFA" w:rsidRPr="00E55649">
        <w:rPr>
          <w:rFonts w:cs="Arial"/>
          <w:szCs w:val="24"/>
        </w:rPr>
        <w:t>,</w:t>
      </w:r>
    </w:p>
    <w:p w14:paraId="21524E80" w14:textId="77777777" w:rsidR="000A2A66" w:rsidRPr="00E55649" w:rsidRDefault="000A2A66" w:rsidP="00C241F1">
      <w:pPr>
        <w:pStyle w:val="Prrafodelista"/>
        <w:numPr>
          <w:ilvl w:val="0"/>
          <w:numId w:val="58"/>
        </w:numPr>
        <w:autoSpaceDE w:val="0"/>
        <w:autoSpaceDN w:val="0"/>
        <w:adjustRightInd w:val="0"/>
        <w:rPr>
          <w:rFonts w:cs="Arial"/>
          <w:szCs w:val="24"/>
        </w:rPr>
      </w:pPr>
      <w:r w:rsidRPr="00E55649">
        <w:rPr>
          <w:rFonts w:cs="Arial"/>
          <w:szCs w:val="24"/>
        </w:rPr>
        <w:t>las que la hacen (o deberían hacerla) diferente del estado de la técnica, y</w:t>
      </w:r>
    </w:p>
    <w:p w14:paraId="6D9A5605" w14:textId="27C1450B" w:rsidR="000A2A66" w:rsidRPr="00E55649" w:rsidRDefault="001D57D9" w:rsidP="00C241F1">
      <w:pPr>
        <w:pStyle w:val="Prrafodelista"/>
        <w:numPr>
          <w:ilvl w:val="0"/>
          <w:numId w:val="58"/>
        </w:numPr>
        <w:autoSpaceDE w:val="0"/>
        <w:autoSpaceDN w:val="0"/>
        <w:adjustRightInd w:val="0"/>
        <w:rPr>
          <w:rFonts w:cs="Arial"/>
          <w:szCs w:val="24"/>
        </w:rPr>
      </w:pPr>
      <w:r w:rsidRPr="00E55649">
        <w:rPr>
          <w:rFonts w:cs="Arial"/>
          <w:szCs w:val="24"/>
        </w:rPr>
        <w:t xml:space="preserve">las que </w:t>
      </w:r>
      <w:r w:rsidR="000A2A66" w:rsidRPr="00E55649">
        <w:rPr>
          <w:rFonts w:cs="Arial"/>
          <w:szCs w:val="24"/>
        </w:rPr>
        <w:t>constituyen la solución al problema técnico que intenta resolver la invención</w:t>
      </w:r>
      <w:r w:rsidR="003B7707" w:rsidRPr="00E55649">
        <w:rPr>
          <w:rFonts w:cs="Arial"/>
          <w:szCs w:val="24"/>
        </w:rPr>
        <w:t>.</w:t>
      </w:r>
    </w:p>
    <w:p w14:paraId="793AA83C" w14:textId="17700EF6" w:rsidR="00E20BE2" w:rsidRPr="00E55649" w:rsidRDefault="00E20BE2" w:rsidP="00B3749D">
      <w:pPr>
        <w:pStyle w:val="Ttulo4"/>
        <w:tabs>
          <w:tab w:val="left" w:pos="993"/>
        </w:tabs>
      </w:pPr>
      <w:bookmarkStart w:id="315" w:name="_Toc49162064"/>
      <w:r w:rsidRPr="00E55649">
        <w:t xml:space="preserve">Características técnicas </w:t>
      </w:r>
      <w:r w:rsidR="00B22469" w:rsidRPr="00E55649">
        <w:t>estructurales</w:t>
      </w:r>
      <w:bookmarkEnd w:id="315"/>
    </w:p>
    <w:p w14:paraId="3C2A39F6" w14:textId="77777777" w:rsidR="00E20BE2" w:rsidRPr="00E55649" w:rsidRDefault="00E20BE2" w:rsidP="000A2A66">
      <w:pPr>
        <w:autoSpaceDE w:val="0"/>
        <w:autoSpaceDN w:val="0"/>
        <w:adjustRightInd w:val="0"/>
        <w:rPr>
          <w:rFonts w:cs="Arial"/>
          <w:szCs w:val="24"/>
        </w:rPr>
      </w:pPr>
    </w:p>
    <w:p w14:paraId="3604ECC3" w14:textId="61167D22" w:rsidR="4556AB26" w:rsidRPr="00E55649" w:rsidRDefault="57F16D52" w:rsidP="0ED646A6">
      <w:pPr>
        <w:rPr>
          <w:rFonts w:cs="Arial"/>
        </w:rPr>
      </w:pPr>
      <w:r w:rsidRPr="00E55649">
        <w:rPr>
          <w:rFonts w:cs="Arial"/>
        </w:rPr>
        <w:t>Las características que definen la invención son las características estructurales</w:t>
      </w:r>
      <w:r w:rsidR="5DBCD84F" w:rsidRPr="00E55649">
        <w:rPr>
          <w:rFonts w:cs="Arial"/>
        </w:rPr>
        <w:t xml:space="preserve">. </w:t>
      </w:r>
      <w:r w:rsidRPr="00E55649">
        <w:rPr>
          <w:rFonts w:cs="Arial"/>
        </w:rPr>
        <w:t>Por ejemplo</w:t>
      </w:r>
      <w:r w:rsidR="12ACCAFA" w:rsidRPr="00E55649">
        <w:rPr>
          <w:rFonts w:cs="Arial"/>
        </w:rPr>
        <w:t xml:space="preserve">, </w:t>
      </w:r>
      <w:r w:rsidRPr="00E55649">
        <w:rPr>
          <w:rFonts w:cs="Arial"/>
        </w:rPr>
        <w:t xml:space="preserve">los elementos que conforman una máquina, la forma de una pieza, </w:t>
      </w:r>
      <w:r w:rsidR="12ACCAFA" w:rsidRPr="00E55649">
        <w:rPr>
          <w:rFonts w:cs="Arial"/>
        </w:rPr>
        <w:t xml:space="preserve">la serie de pasos de un proceso, </w:t>
      </w:r>
      <w:r w:rsidRPr="00E55649">
        <w:rPr>
          <w:rFonts w:cs="Arial"/>
        </w:rPr>
        <w:t>la estructura química</w:t>
      </w:r>
      <w:r w:rsidR="12ACCAFA" w:rsidRPr="00E55649">
        <w:rPr>
          <w:rFonts w:cs="Arial"/>
        </w:rPr>
        <w:t xml:space="preserve"> de un compuesto</w:t>
      </w:r>
      <w:r w:rsidRPr="00E55649">
        <w:rPr>
          <w:rFonts w:cs="Arial"/>
        </w:rPr>
        <w:t xml:space="preserve">, </w:t>
      </w:r>
      <w:r w:rsidR="12ACCAFA" w:rsidRPr="00E55649">
        <w:rPr>
          <w:rFonts w:cs="Arial"/>
        </w:rPr>
        <w:t xml:space="preserve">las secuencias de polinucleótidos o aminoácidos, los microorganismos depositados, </w:t>
      </w:r>
      <w:r w:rsidRPr="00E55649">
        <w:rPr>
          <w:rFonts w:cs="Arial"/>
        </w:rPr>
        <w:t>etc.</w:t>
      </w:r>
    </w:p>
    <w:p w14:paraId="7482B542" w14:textId="71D9A424" w:rsidR="020B3F29" w:rsidRPr="00E55649" w:rsidRDefault="020B3F29" w:rsidP="020B3F29">
      <w:pPr>
        <w:rPr>
          <w:rFonts w:cs="Arial"/>
        </w:rPr>
      </w:pPr>
    </w:p>
    <w:p w14:paraId="765F1617" w14:textId="070BCA19" w:rsidR="411F1525" w:rsidRPr="00E55649" w:rsidRDefault="575641EB" w:rsidP="0ED646A6">
      <w:pPr>
        <w:rPr>
          <w:rFonts w:cs="Arial"/>
        </w:rPr>
      </w:pPr>
      <w:r w:rsidRPr="00E55649">
        <w:rPr>
          <w:rFonts w:cs="Arial"/>
        </w:rPr>
        <w:t xml:space="preserve">Los siguientes son ejemplos </w:t>
      </w:r>
      <w:r w:rsidR="4D057C8D" w:rsidRPr="00E55649">
        <w:rPr>
          <w:rFonts w:cs="Arial"/>
        </w:rPr>
        <w:t>de características</w:t>
      </w:r>
      <w:r w:rsidRPr="00E55649">
        <w:rPr>
          <w:rFonts w:cs="Arial"/>
        </w:rPr>
        <w:t xml:space="preserve"> técnicas que </w:t>
      </w:r>
      <w:r w:rsidR="67B0EDFD" w:rsidRPr="00E55649">
        <w:rPr>
          <w:rFonts w:cs="Arial"/>
        </w:rPr>
        <w:t xml:space="preserve">pueden </w:t>
      </w:r>
      <w:r w:rsidRPr="00E55649">
        <w:rPr>
          <w:rFonts w:cs="Arial"/>
        </w:rPr>
        <w:t>defin</w:t>
      </w:r>
      <w:r w:rsidR="265913A7" w:rsidRPr="00E55649">
        <w:rPr>
          <w:rFonts w:cs="Arial"/>
        </w:rPr>
        <w:t>ir</w:t>
      </w:r>
      <w:r w:rsidRPr="00E55649">
        <w:rPr>
          <w:rFonts w:cs="Arial"/>
        </w:rPr>
        <w:t xml:space="preserve"> algunas invenciones:</w:t>
      </w:r>
    </w:p>
    <w:p w14:paraId="2A01CC98" w14:textId="1AFC96A0" w:rsidR="0ED646A6" w:rsidRPr="00E55649" w:rsidRDefault="0ED646A6" w:rsidP="0ED646A6">
      <w:pPr>
        <w:rPr>
          <w:rFonts w:cs="Arial"/>
        </w:rPr>
      </w:pPr>
    </w:p>
    <w:p w14:paraId="616B74C1" w14:textId="00EFF2DF" w:rsidR="411F1525" w:rsidRPr="00E55649" w:rsidRDefault="575641EB" w:rsidP="0ED646A6">
      <w:r w:rsidRPr="00E55649">
        <w:rPr>
          <w:rFonts w:cs="Arial"/>
        </w:rPr>
        <w:lastRenderedPageBreak/>
        <w:t xml:space="preserve"> </w:t>
      </w:r>
      <w:r w:rsidR="25610FF6" w:rsidRPr="00E55649">
        <w:rPr>
          <w:noProof/>
          <w:shd w:val="clear" w:color="auto" w:fill="E6E6E6"/>
          <w:lang w:eastAsia="es-CO"/>
        </w:rPr>
        <w:drawing>
          <wp:inline distT="0" distB="0" distL="0" distR="0" wp14:anchorId="3818720A" wp14:editId="3C0DF198">
            <wp:extent cx="2552700" cy="2028825"/>
            <wp:effectExtent l="0" t="0" r="0" b="0"/>
            <wp:docPr id="507072409" name="Imagen 50707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552700" cy="2028825"/>
                    </a:xfrm>
                    <a:prstGeom prst="rect">
                      <a:avLst/>
                    </a:prstGeom>
                  </pic:spPr>
                </pic:pic>
              </a:graphicData>
            </a:graphic>
          </wp:inline>
        </w:drawing>
      </w:r>
      <w:r w:rsidR="25610FF6" w:rsidRPr="00E55649">
        <w:t xml:space="preserve">            </w:t>
      </w:r>
      <w:r w:rsidR="59688601" w:rsidRPr="00E55649">
        <w:rPr>
          <w:noProof/>
          <w:shd w:val="clear" w:color="auto" w:fill="E6E6E6"/>
          <w:lang w:eastAsia="es-CO"/>
        </w:rPr>
        <w:drawing>
          <wp:inline distT="0" distB="0" distL="0" distR="0" wp14:anchorId="5CD686BA" wp14:editId="628F12E0">
            <wp:extent cx="2552700" cy="2600325"/>
            <wp:effectExtent l="0" t="0" r="0" b="0"/>
            <wp:docPr id="1667093198" name="Imagen 166709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552700" cy="2600325"/>
                    </a:xfrm>
                    <a:prstGeom prst="rect">
                      <a:avLst/>
                    </a:prstGeom>
                  </pic:spPr>
                </pic:pic>
              </a:graphicData>
            </a:graphic>
          </wp:inline>
        </w:drawing>
      </w:r>
    </w:p>
    <w:p w14:paraId="65D4C4B9" w14:textId="6A692A7F" w:rsidR="7A5EC3FC" w:rsidRPr="00E55649" w:rsidRDefault="25610FF6" w:rsidP="0ED646A6">
      <w:r w:rsidRPr="00E55649">
        <w:t xml:space="preserve">                </w:t>
      </w:r>
    </w:p>
    <w:p w14:paraId="634AE02E" w14:textId="7A1ED3FC" w:rsidR="112A1DB4" w:rsidRPr="00E55649" w:rsidRDefault="0B669A95" w:rsidP="0ED646A6">
      <w:r w:rsidRPr="00E55649">
        <w:t xml:space="preserve">    </w:t>
      </w:r>
    </w:p>
    <w:p w14:paraId="2CB94682" w14:textId="1DA0EA44" w:rsidR="0E073167" w:rsidRPr="00E55649" w:rsidRDefault="0786BDBA" w:rsidP="0ED646A6">
      <w:r w:rsidRPr="00E55649">
        <w:t xml:space="preserve">                 </w:t>
      </w:r>
      <w:r w:rsidR="0D084641" w:rsidRPr="00E55649">
        <w:t xml:space="preserve">          </w:t>
      </w:r>
      <w:r w:rsidRPr="00E55649">
        <w:t xml:space="preserve">          </w:t>
      </w:r>
      <w:r w:rsidRPr="00E55649">
        <w:rPr>
          <w:noProof/>
          <w:shd w:val="clear" w:color="auto" w:fill="E6E6E6"/>
          <w:lang w:eastAsia="es-CO"/>
        </w:rPr>
        <w:drawing>
          <wp:inline distT="0" distB="0" distL="0" distR="0" wp14:anchorId="12876B87" wp14:editId="29CE4651">
            <wp:extent cx="2552700" cy="1476375"/>
            <wp:effectExtent l="0" t="0" r="0" b="0"/>
            <wp:docPr id="1362150452" name="Imagen 13621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inline>
        </w:drawing>
      </w:r>
    </w:p>
    <w:p w14:paraId="2D967412" w14:textId="4B514D23" w:rsidR="0ED646A6" w:rsidRPr="00E55649" w:rsidRDefault="0ED646A6" w:rsidP="0ED646A6"/>
    <w:p w14:paraId="3C593CED" w14:textId="650E59EC" w:rsidR="0ED646A6" w:rsidRPr="00E55649" w:rsidRDefault="0ED646A6" w:rsidP="0ED646A6"/>
    <w:p w14:paraId="3EE4851B" w14:textId="2D87AB8A" w:rsidR="0E073167" w:rsidRPr="00E55649" w:rsidRDefault="2ABC54AC" w:rsidP="0ED646A6">
      <w:r w:rsidRPr="00E55649">
        <w:rPr>
          <w:noProof/>
          <w:shd w:val="clear" w:color="auto" w:fill="E6E6E6"/>
          <w:lang w:eastAsia="es-CO"/>
        </w:rPr>
        <w:lastRenderedPageBreak/>
        <w:drawing>
          <wp:inline distT="0" distB="0" distL="0" distR="0" wp14:anchorId="71C03E02" wp14:editId="155DCBA1">
            <wp:extent cx="2552700" cy="2762250"/>
            <wp:effectExtent l="0" t="0" r="0" b="0"/>
            <wp:docPr id="2044722827" name="Imagen 204472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2552700" cy="2762250"/>
                    </a:xfrm>
                    <a:prstGeom prst="rect">
                      <a:avLst/>
                    </a:prstGeom>
                  </pic:spPr>
                </pic:pic>
              </a:graphicData>
            </a:graphic>
          </wp:inline>
        </w:drawing>
      </w:r>
      <w:r w:rsidRPr="00E55649">
        <w:t xml:space="preserve">    </w:t>
      </w:r>
      <w:r w:rsidR="715A146C" w:rsidRPr="00E55649">
        <w:t xml:space="preserve"> </w:t>
      </w:r>
      <w:r w:rsidRPr="00E55649">
        <w:t xml:space="preserve">         </w:t>
      </w:r>
      <w:r w:rsidRPr="00E55649">
        <w:rPr>
          <w:noProof/>
          <w:shd w:val="clear" w:color="auto" w:fill="E6E6E6"/>
          <w:lang w:eastAsia="es-CO"/>
        </w:rPr>
        <w:drawing>
          <wp:inline distT="0" distB="0" distL="0" distR="0" wp14:anchorId="542D3FCD" wp14:editId="082383A0">
            <wp:extent cx="2552700" cy="1524000"/>
            <wp:effectExtent l="0" t="0" r="0" b="0"/>
            <wp:docPr id="1622484854" name="Imagen 162248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552700" cy="1524000"/>
                    </a:xfrm>
                    <a:prstGeom prst="rect">
                      <a:avLst/>
                    </a:prstGeom>
                  </pic:spPr>
                </pic:pic>
              </a:graphicData>
            </a:graphic>
          </wp:inline>
        </w:drawing>
      </w:r>
    </w:p>
    <w:p w14:paraId="1000EAA5" w14:textId="292E3D52" w:rsidR="000A2A66" w:rsidRPr="00E55649" w:rsidRDefault="000A2A66" w:rsidP="020B3F29">
      <w:pPr>
        <w:autoSpaceDE w:val="0"/>
        <w:autoSpaceDN w:val="0"/>
        <w:adjustRightInd w:val="0"/>
      </w:pPr>
    </w:p>
    <w:p w14:paraId="7E1ED3E2" w14:textId="417F1EA7" w:rsidR="0D4D03EE" w:rsidRPr="00E55649" w:rsidRDefault="0DB7157B" w:rsidP="1EA4BC07">
      <w:pPr>
        <w:rPr>
          <w:rFonts w:cs="Arial"/>
          <w:b/>
          <w:bCs/>
        </w:rPr>
      </w:pPr>
      <w:r w:rsidRPr="00E55649">
        <w:rPr>
          <w:rFonts w:cs="Arial"/>
          <w:b/>
          <w:bCs/>
        </w:rPr>
        <w:t xml:space="preserve">Nota 8: </w:t>
      </w:r>
      <w:r w:rsidRPr="00E55649">
        <w:rPr>
          <w:rFonts w:cs="Arial"/>
        </w:rPr>
        <w:t>Si, la característica técnica esencial de la composición es el compuesto activo, el examinador no deberá requerir que se mencionen otras características estructurales.</w:t>
      </w:r>
    </w:p>
    <w:p w14:paraId="18FD4DC1" w14:textId="4E03D127" w:rsidR="0D4D03EE" w:rsidRPr="00E55649" w:rsidRDefault="0DB7157B" w:rsidP="1EA4BC07">
      <w:pPr>
        <w:ind w:left="-357"/>
        <w:rPr>
          <w:rFonts w:cs="Arial"/>
        </w:rPr>
      </w:pPr>
      <w:r w:rsidRPr="00E55649">
        <w:rPr>
          <w:rFonts w:cs="Arial"/>
        </w:rPr>
        <w:t>Si una reivindicación independiente contiene todas las características técnicas esenciales de la invención, no se deberá requerir que mencione también otras características estructurales.</w:t>
      </w:r>
    </w:p>
    <w:p w14:paraId="752BFB0F" w14:textId="1723019F" w:rsidR="1EA4BC07" w:rsidRPr="00E55649" w:rsidRDefault="1EA4BC07" w:rsidP="1EA4BC07">
      <w:pPr>
        <w:ind w:left="-357"/>
        <w:rPr>
          <w:rFonts w:cs="Arial"/>
        </w:rPr>
      </w:pPr>
    </w:p>
    <w:p w14:paraId="1FF7E0A7" w14:textId="2BC6FB1D" w:rsidR="1EA4BC07" w:rsidRPr="00E55649" w:rsidRDefault="1EA4BC07" w:rsidP="1EA4BC07">
      <w:pPr>
        <w:ind w:left="-357"/>
        <w:rPr>
          <w:rFonts w:cs="Arial"/>
        </w:rPr>
      </w:pPr>
    </w:p>
    <w:p w14:paraId="5D485305" w14:textId="77777777" w:rsidR="0083472F" w:rsidRPr="00E55649" w:rsidRDefault="000A2A66" w:rsidP="00C85C4F">
      <w:pPr>
        <w:pStyle w:val="Ttulo4"/>
        <w:tabs>
          <w:tab w:val="left" w:pos="851"/>
        </w:tabs>
      </w:pPr>
      <w:bookmarkStart w:id="316" w:name="_Toc49162065"/>
      <w:r w:rsidRPr="00E55649">
        <w:t>Características técnicas funcionales:</w:t>
      </w:r>
      <w:bookmarkEnd w:id="316"/>
    </w:p>
    <w:p w14:paraId="56B737BB" w14:textId="3E1D659C" w:rsidR="000A2A66" w:rsidRPr="00E55649" w:rsidRDefault="000A2A66" w:rsidP="000A2A66">
      <w:pPr>
        <w:autoSpaceDE w:val="0"/>
        <w:autoSpaceDN w:val="0"/>
        <w:adjustRightInd w:val="0"/>
        <w:rPr>
          <w:rFonts w:cs="Arial"/>
          <w:szCs w:val="24"/>
          <w:lang w:val="es-EC"/>
        </w:rPr>
      </w:pPr>
      <w:r w:rsidRPr="00E55649">
        <w:rPr>
          <w:rFonts w:eastAsia="Times New Roman" w:cs="Arial"/>
          <w:szCs w:val="24"/>
        </w:rPr>
        <w:br/>
      </w:r>
      <w:r w:rsidRPr="00E55649">
        <w:rPr>
          <w:rFonts w:cs="Arial"/>
          <w:szCs w:val="24"/>
        </w:rPr>
        <w:t xml:space="preserve">Las características técnicas funcionales son </w:t>
      </w:r>
      <w:r w:rsidR="0083472F" w:rsidRPr="00E55649">
        <w:rPr>
          <w:rFonts w:cs="Arial"/>
          <w:szCs w:val="24"/>
        </w:rPr>
        <w:t>aquellas que define</w:t>
      </w:r>
      <w:r w:rsidR="00BC77A0" w:rsidRPr="00E55649">
        <w:rPr>
          <w:rFonts w:cs="Arial"/>
          <w:szCs w:val="24"/>
        </w:rPr>
        <w:t>n</w:t>
      </w:r>
      <w:r w:rsidR="0083472F" w:rsidRPr="00E55649">
        <w:rPr>
          <w:rFonts w:cs="Arial"/>
          <w:szCs w:val="24"/>
        </w:rPr>
        <w:t xml:space="preserve"> l</w:t>
      </w:r>
      <w:r w:rsidRPr="00E55649">
        <w:rPr>
          <w:rFonts w:cs="Arial"/>
          <w:szCs w:val="24"/>
        </w:rPr>
        <w:t xml:space="preserve">os elementos en términos de su uso </w:t>
      </w:r>
      <w:r w:rsidR="0083472F" w:rsidRPr="00E55649">
        <w:rPr>
          <w:rFonts w:cs="Arial"/>
          <w:szCs w:val="24"/>
        </w:rPr>
        <w:t xml:space="preserve">o </w:t>
      </w:r>
      <w:r w:rsidRPr="00E55649">
        <w:rPr>
          <w:rFonts w:cs="Arial"/>
          <w:szCs w:val="24"/>
        </w:rPr>
        <w:t xml:space="preserve">su función. </w:t>
      </w:r>
      <w:r w:rsidR="00AB6887" w:rsidRPr="00E55649">
        <w:rPr>
          <w:rFonts w:cs="Arial"/>
          <w:szCs w:val="24"/>
        </w:rPr>
        <w:t>Una reivindicación no carece de claridad porque el simple hecho de incluir características funcionales.  L</w:t>
      </w:r>
      <w:r w:rsidR="0083472F" w:rsidRPr="00E55649">
        <w:rPr>
          <w:rFonts w:cs="Arial"/>
          <w:szCs w:val="24"/>
        </w:rPr>
        <w:t>as características funcionales</w:t>
      </w:r>
      <w:r w:rsidR="00AB6887" w:rsidRPr="00E55649">
        <w:rPr>
          <w:rFonts w:cs="Arial"/>
          <w:szCs w:val="24"/>
        </w:rPr>
        <w:t xml:space="preserve"> por sí solas</w:t>
      </w:r>
      <w:r w:rsidR="0083472F" w:rsidRPr="00E55649">
        <w:rPr>
          <w:rFonts w:cs="Arial"/>
          <w:szCs w:val="24"/>
        </w:rPr>
        <w:t xml:space="preserve"> </w:t>
      </w:r>
      <w:r w:rsidRPr="00E55649">
        <w:rPr>
          <w:rFonts w:cs="Arial"/>
          <w:szCs w:val="24"/>
        </w:rPr>
        <w:t>no definen la invención</w:t>
      </w:r>
      <w:r w:rsidR="00AB6887" w:rsidRPr="00E55649">
        <w:rPr>
          <w:rFonts w:cs="Arial"/>
          <w:szCs w:val="24"/>
        </w:rPr>
        <w:t>. Sin embargo,</w:t>
      </w:r>
      <w:r w:rsidRPr="00E55649">
        <w:rPr>
          <w:rFonts w:cs="Arial"/>
          <w:szCs w:val="24"/>
        </w:rPr>
        <w:t xml:space="preserve"> </w:t>
      </w:r>
      <w:r w:rsidR="00483CAC" w:rsidRPr="00E55649">
        <w:rPr>
          <w:rFonts w:cs="Arial"/>
          <w:bCs/>
          <w:szCs w:val="24"/>
        </w:rPr>
        <w:t xml:space="preserve">ellas </w:t>
      </w:r>
      <w:r w:rsidRPr="00E55649">
        <w:rPr>
          <w:rFonts w:cs="Arial"/>
          <w:bCs/>
          <w:szCs w:val="24"/>
        </w:rPr>
        <w:t>explican la relación que hay entre sus diversas características estructurales.</w:t>
      </w:r>
      <w:r w:rsidR="003A24CA" w:rsidRPr="00E55649">
        <w:rPr>
          <w:rFonts w:cs="Arial"/>
          <w:bCs/>
          <w:szCs w:val="24"/>
        </w:rPr>
        <w:t xml:space="preserve"> </w:t>
      </w:r>
      <w:r w:rsidR="003A24CA" w:rsidRPr="00E55649">
        <w:rPr>
          <w:rFonts w:cs="Arial"/>
          <w:szCs w:val="24"/>
        </w:rPr>
        <w:t xml:space="preserve">Por </w:t>
      </w:r>
      <w:r w:rsidRPr="00E55649">
        <w:rPr>
          <w:rFonts w:cs="Arial"/>
          <w:szCs w:val="24"/>
        </w:rPr>
        <w:t xml:space="preserve">ejemplo: </w:t>
      </w:r>
      <w:r w:rsidRPr="00E55649">
        <w:rPr>
          <w:rFonts w:cs="Arial"/>
          <w:szCs w:val="24"/>
          <w:lang w:val="es-EC"/>
        </w:rPr>
        <w:t>“elemento para medir la presión”.</w:t>
      </w:r>
      <w:r w:rsidR="00483CAC" w:rsidRPr="00E55649">
        <w:rPr>
          <w:rFonts w:cs="Arial"/>
          <w:szCs w:val="24"/>
          <w:lang w:val="es-EC"/>
        </w:rPr>
        <w:t xml:space="preserve"> </w:t>
      </w:r>
    </w:p>
    <w:p w14:paraId="192948C8" w14:textId="77777777" w:rsidR="003A24CA" w:rsidRPr="00E55649" w:rsidRDefault="003A24CA" w:rsidP="000A2A66">
      <w:pPr>
        <w:autoSpaceDE w:val="0"/>
        <w:autoSpaceDN w:val="0"/>
        <w:adjustRightInd w:val="0"/>
        <w:rPr>
          <w:rFonts w:cs="Arial"/>
          <w:szCs w:val="24"/>
          <w:lang w:val="es-EC"/>
        </w:rPr>
      </w:pPr>
    </w:p>
    <w:p w14:paraId="282DF6F3" w14:textId="7C2C88DC" w:rsidR="00F5724F" w:rsidRPr="00E55649" w:rsidRDefault="000A2A66" w:rsidP="000A2A66">
      <w:pPr>
        <w:autoSpaceDE w:val="0"/>
        <w:autoSpaceDN w:val="0"/>
        <w:adjustRightInd w:val="0"/>
        <w:rPr>
          <w:rFonts w:cs="Arial"/>
          <w:szCs w:val="24"/>
        </w:rPr>
      </w:pPr>
      <w:r w:rsidRPr="00E55649">
        <w:rPr>
          <w:rFonts w:cs="Arial"/>
          <w:szCs w:val="24"/>
        </w:rPr>
        <w:t xml:space="preserve">Las reivindicaciones deben incluir características estructurales y funcionales cuando para el experto en la materia no sea obvio el funcionamiento de los elementos </w:t>
      </w:r>
      <w:r w:rsidR="003A24CA" w:rsidRPr="00E55649">
        <w:rPr>
          <w:rFonts w:cs="Arial"/>
          <w:szCs w:val="24"/>
        </w:rPr>
        <w:t xml:space="preserve">estructurales </w:t>
      </w:r>
      <w:r w:rsidRPr="00E55649">
        <w:rPr>
          <w:rFonts w:cs="Arial"/>
          <w:szCs w:val="24"/>
        </w:rPr>
        <w:t>característicos</w:t>
      </w:r>
      <w:r w:rsidR="003A24CA" w:rsidRPr="00E55649">
        <w:rPr>
          <w:rFonts w:cs="Arial"/>
          <w:szCs w:val="24"/>
        </w:rPr>
        <w:t xml:space="preserve"> o esenciales</w:t>
      </w:r>
      <w:r w:rsidRPr="00E55649">
        <w:rPr>
          <w:rFonts w:cs="Arial"/>
          <w:szCs w:val="24"/>
        </w:rPr>
        <w:t xml:space="preserve"> y la relación </w:t>
      </w:r>
      <w:r w:rsidR="003A24CA" w:rsidRPr="00E55649">
        <w:rPr>
          <w:rFonts w:cs="Arial"/>
          <w:szCs w:val="24"/>
        </w:rPr>
        <w:t xml:space="preserve">existente </w:t>
      </w:r>
      <w:r w:rsidRPr="00E55649">
        <w:rPr>
          <w:rFonts w:cs="Arial"/>
          <w:szCs w:val="24"/>
        </w:rPr>
        <w:t xml:space="preserve">entre </w:t>
      </w:r>
      <w:r w:rsidR="00F5724F" w:rsidRPr="00E55649">
        <w:rPr>
          <w:rFonts w:cs="Arial"/>
          <w:szCs w:val="24"/>
        </w:rPr>
        <w:t>ellos</w:t>
      </w:r>
      <w:r w:rsidRPr="00E55649">
        <w:rPr>
          <w:rFonts w:cs="Arial"/>
          <w:szCs w:val="24"/>
        </w:rPr>
        <w:t>.</w:t>
      </w:r>
      <w:r w:rsidR="00BF072C" w:rsidRPr="00E55649">
        <w:rPr>
          <w:rFonts w:cs="Arial"/>
          <w:szCs w:val="24"/>
        </w:rPr>
        <w:t xml:space="preserve"> </w:t>
      </w:r>
      <w:r w:rsidRPr="00E55649">
        <w:rPr>
          <w:rFonts w:cs="Arial"/>
          <w:szCs w:val="24"/>
        </w:rPr>
        <w:t>Ejemplo (Lo subrayado son características funcionales):</w:t>
      </w:r>
    </w:p>
    <w:p w14:paraId="4DE1F55F" w14:textId="0156D3A9" w:rsidR="000A2A66" w:rsidRPr="00E55649" w:rsidRDefault="000A2A66" w:rsidP="000A2A66">
      <w:pPr>
        <w:autoSpaceDE w:val="0"/>
        <w:autoSpaceDN w:val="0"/>
        <w:adjustRightInd w:val="0"/>
        <w:rPr>
          <w:rFonts w:cs="Arial"/>
          <w:szCs w:val="24"/>
        </w:rPr>
      </w:pPr>
      <w:r w:rsidRPr="00E55649">
        <w:rPr>
          <w:rFonts w:cs="Arial"/>
          <w:szCs w:val="24"/>
        </w:rPr>
        <w:br/>
        <w:t>1. Sacacorchos, caracterizado por estar compuesto de un cuerpo principal o palanca (1), en cuya parte intermedia se sitúa una</w:t>
      </w:r>
      <w:r w:rsidR="00F5724F" w:rsidRPr="00E55649">
        <w:rPr>
          <w:rFonts w:cs="Arial"/>
          <w:szCs w:val="24"/>
        </w:rPr>
        <w:t xml:space="preserve"> </w:t>
      </w:r>
      <w:r w:rsidRPr="00E55649">
        <w:rPr>
          <w:rFonts w:cs="Arial"/>
          <w:szCs w:val="24"/>
        </w:rPr>
        <w:t xml:space="preserve">rosca helicoidal o tirabuzón (3) abatible mediante un eje de sujeción (2), y en el extremo de este cuerpo principal existe otro </w:t>
      </w:r>
      <w:r w:rsidRPr="00E55649">
        <w:rPr>
          <w:rFonts w:cs="Arial"/>
          <w:szCs w:val="24"/>
        </w:rPr>
        <w:lastRenderedPageBreak/>
        <w:t>eje</w:t>
      </w:r>
      <w:r w:rsidR="00F5724F" w:rsidRPr="00E55649">
        <w:rPr>
          <w:rFonts w:cs="Arial"/>
          <w:szCs w:val="24"/>
        </w:rPr>
        <w:t xml:space="preserve"> </w:t>
      </w:r>
      <w:r w:rsidRPr="00E55649">
        <w:rPr>
          <w:rFonts w:cs="Arial"/>
          <w:szCs w:val="24"/>
        </w:rPr>
        <w:t>(7)</w:t>
      </w:r>
      <w:r w:rsidR="00F5724F" w:rsidRPr="00E55649">
        <w:rPr>
          <w:rFonts w:cs="Arial"/>
          <w:szCs w:val="24"/>
        </w:rPr>
        <w:t xml:space="preserve"> </w:t>
      </w:r>
      <w:r w:rsidRPr="00E55649">
        <w:rPr>
          <w:rFonts w:cs="Arial"/>
          <w:szCs w:val="24"/>
        </w:rPr>
        <w:t>por el que bascula un brazo acanalado (8) acabado en forma de convexa (17)</w:t>
      </w:r>
      <w:r w:rsidR="00F5724F" w:rsidRPr="00E55649">
        <w:rPr>
          <w:rFonts w:cs="Arial"/>
          <w:szCs w:val="24"/>
        </w:rPr>
        <w:t xml:space="preserve"> </w:t>
      </w:r>
      <w:r w:rsidRPr="00E55649">
        <w:rPr>
          <w:rFonts w:cs="Arial"/>
          <w:szCs w:val="24"/>
          <w:u w:val="single"/>
        </w:rPr>
        <w:t>para servir de punto de apoyo al cuello de la botella</w:t>
      </w:r>
      <w:r w:rsidRPr="00E55649">
        <w:rPr>
          <w:rFonts w:cs="Arial"/>
          <w:szCs w:val="24"/>
        </w:rPr>
        <w:t xml:space="preserve"> y</w:t>
      </w:r>
      <w:r w:rsidR="00F5724F" w:rsidRPr="00E55649">
        <w:rPr>
          <w:rFonts w:cs="Arial"/>
          <w:szCs w:val="24"/>
        </w:rPr>
        <w:t xml:space="preserve">  </w:t>
      </w:r>
      <w:r w:rsidRPr="00E55649">
        <w:rPr>
          <w:rFonts w:cs="Arial"/>
          <w:szCs w:val="24"/>
        </w:rPr>
        <w:t xml:space="preserve">que posee en los laterales y enfrentados entre sí unas ranuras (12) </w:t>
      </w:r>
      <w:r w:rsidRPr="00E55649">
        <w:rPr>
          <w:rFonts w:cs="Arial"/>
          <w:szCs w:val="24"/>
          <w:u w:val="single"/>
        </w:rPr>
        <w:t>por las que se deslizan las prolongaciones establecidas a tal</w:t>
      </w:r>
      <w:r w:rsidR="00F5724F" w:rsidRPr="00E55649">
        <w:rPr>
          <w:rFonts w:cs="Arial"/>
          <w:szCs w:val="24"/>
          <w:u w:val="single"/>
        </w:rPr>
        <w:t xml:space="preserve"> </w:t>
      </w:r>
      <w:r w:rsidRPr="00E55649">
        <w:rPr>
          <w:rFonts w:cs="Arial"/>
          <w:szCs w:val="24"/>
          <w:u w:val="single"/>
        </w:rPr>
        <w:t>efecto del citado eje</w:t>
      </w:r>
      <w:r w:rsidRPr="00E55649">
        <w:rPr>
          <w:rFonts w:cs="Arial"/>
          <w:szCs w:val="24"/>
        </w:rPr>
        <w:t xml:space="preserve"> (7).</w:t>
      </w:r>
    </w:p>
    <w:p w14:paraId="708F21B0" w14:textId="1A0C15EE" w:rsidR="000A2A66" w:rsidRPr="00E55649" w:rsidRDefault="000A2A66" w:rsidP="000A2A66">
      <w:pPr>
        <w:autoSpaceDE w:val="0"/>
        <w:autoSpaceDN w:val="0"/>
        <w:adjustRightInd w:val="0"/>
        <w:rPr>
          <w:rFonts w:cs="Arial"/>
          <w:szCs w:val="24"/>
        </w:rPr>
      </w:pPr>
    </w:p>
    <w:p w14:paraId="7A866972" w14:textId="7D1ECDF5" w:rsidR="000A2A66" w:rsidRPr="00E55649" w:rsidRDefault="0329C96C" w:rsidP="1EA4BC07">
      <w:pPr>
        <w:autoSpaceDE w:val="0"/>
        <w:autoSpaceDN w:val="0"/>
        <w:adjustRightInd w:val="0"/>
        <w:rPr>
          <w:rFonts w:cs="Arial"/>
          <w:highlight w:val="green"/>
        </w:rPr>
      </w:pPr>
      <w:r w:rsidRPr="00E55649">
        <w:rPr>
          <w:rFonts w:cs="Arial"/>
        </w:rPr>
        <w:t>Las reivindicaciones pueden incluir características estructurales y funcionales</w:t>
      </w:r>
      <w:r w:rsidR="253A43DE" w:rsidRPr="00E55649">
        <w:rPr>
          <w:rFonts w:cs="Arial"/>
        </w:rPr>
        <w:t xml:space="preserve"> </w:t>
      </w:r>
      <w:r w:rsidRPr="00E55649">
        <w:rPr>
          <w:rFonts w:cs="Arial"/>
        </w:rPr>
        <w:t>cuando para el experto en la materia sea obvio el funcionamiento de los elementos</w:t>
      </w:r>
      <w:r w:rsidR="253A43DE" w:rsidRPr="00E55649">
        <w:rPr>
          <w:rFonts w:cs="Arial"/>
        </w:rPr>
        <w:t xml:space="preserve"> </w:t>
      </w:r>
      <w:r w:rsidRPr="00E55649">
        <w:rPr>
          <w:rFonts w:cs="Arial"/>
        </w:rPr>
        <w:t>característicos y la relación</w:t>
      </w:r>
      <w:r w:rsidR="253A43DE" w:rsidRPr="00E55649">
        <w:rPr>
          <w:rFonts w:cs="Arial"/>
        </w:rPr>
        <w:t xml:space="preserve"> </w:t>
      </w:r>
      <w:r w:rsidRPr="00E55649">
        <w:rPr>
          <w:rFonts w:cs="Arial"/>
        </w:rPr>
        <w:t>entre estos.</w:t>
      </w:r>
      <w:r w:rsidR="253A43DE" w:rsidRPr="00E55649">
        <w:rPr>
          <w:rFonts w:cs="Arial"/>
        </w:rPr>
        <w:t xml:space="preserve"> </w:t>
      </w:r>
      <w:r w:rsidRPr="00E55649">
        <w:rPr>
          <w:rFonts w:cs="Arial"/>
        </w:rPr>
        <w:t>Ejemplo (Lo subrayado son características funcionales):</w:t>
      </w:r>
      <w:r w:rsidR="000A2A66" w:rsidRPr="00E55649">
        <w:br/>
      </w:r>
    </w:p>
    <w:p w14:paraId="2ED76106" w14:textId="26990C6D" w:rsidR="438ADD0B" w:rsidRPr="00E55649" w:rsidRDefault="6A9E40F0" w:rsidP="1EA4BC07">
      <w:pPr>
        <w:rPr>
          <w:rFonts w:eastAsia="Arial" w:cs="Arial"/>
          <w:szCs w:val="24"/>
        </w:rPr>
      </w:pPr>
      <w:r w:rsidRPr="00E55649">
        <w:rPr>
          <w:rFonts w:eastAsia="Arial" w:cs="Arial"/>
          <w:szCs w:val="24"/>
        </w:rPr>
        <w:t xml:space="preserve">Una tableta que contiene aripiprazol o una de sus sales como ingrediente activo y </w:t>
      </w:r>
      <w:proofErr w:type="spellStart"/>
      <w:r w:rsidRPr="00E55649">
        <w:rPr>
          <w:rFonts w:eastAsia="Arial" w:cs="Arial"/>
          <w:szCs w:val="24"/>
        </w:rPr>
        <w:t>croscarmelosa</w:t>
      </w:r>
      <w:proofErr w:type="spellEnd"/>
      <w:r w:rsidRPr="00E55649">
        <w:rPr>
          <w:rFonts w:eastAsia="Arial" w:cs="Arial"/>
          <w:szCs w:val="24"/>
        </w:rPr>
        <w:t xml:space="preserve"> sódica </w:t>
      </w:r>
      <w:r w:rsidRPr="00E55649">
        <w:rPr>
          <w:rFonts w:eastAsia="Arial" w:cs="Arial"/>
          <w:szCs w:val="24"/>
          <w:u w:val="single"/>
        </w:rPr>
        <w:t>para acelerar su desintegración</w:t>
      </w:r>
      <w:r w:rsidRPr="00E55649">
        <w:rPr>
          <w:rFonts w:eastAsia="Arial" w:cs="Arial"/>
          <w:szCs w:val="24"/>
        </w:rPr>
        <w:t>.</w:t>
      </w:r>
    </w:p>
    <w:p w14:paraId="1044D8AF" w14:textId="525A3F4F" w:rsidR="342E6E97" w:rsidRPr="00E55649" w:rsidRDefault="342E6E97" w:rsidP="342E6E97">
      <w:pPr>
        <w:rPr>
          <w:rFonts w:cs="Arial"/>
        </w:rPr>
      </w:pPr>
    </w:p>
    <w:p w14:paraId="7C43D921" w14:textId="64134284" w:rsidR="000A2A66" w:rsidRPr="00E55649" w:rsidRDefault="188156F9" w:rsidP="1EA4BC07">
      <w:pPr>
        <w:autoSpaceDE w:val="0"/>
        <w:autoSpaceDN w:val="0"/>
        <w:adjustRightInd w:val="0"/>
        <w:rPr>
          <w:rFonts w:cs="Arial"/>
        </w:rPr>
      </w:pPr>
      <w:r w:rsidRPr="00E55649">
        <w:rPr>
          <w:rFonts w:cs="Arial"/>
        </w:rPr>
        <w:t>E</w:t>
      </w:r>
      <w:r w:rsidR="0329C96C" w:rsidRPr="00E55649">
        <w:rPr>
          <w:rFonts w:cs="Arial"/>
        </w:rPr>
        <w:t xml:space="preserve">l análisis de la solicitud </w:t>
      </w:r>
      <w:r w:rsidRPr="00E55649">
        <w:rPr>
          <w:rFonts w:cs="Arial"/>
        </w:rPr>
        <w:t xml:space="preserve">se debe iniciar </w:t>
      </w:r>
      <w:r w:rsidR="0329C96C" w:rsidRPr="00E55649">
        <w:rPr>
          <w:rFonts w:cs="Arial"/>
        </w:rPr>
        <w:t>leyendo las reivindicaciones, para</w:t>
      </w:r>
      <w:r w:rsidRPr="00E55649">
        <w:rPr>
          <w:rFonts w:cs="Arial"/>
        </w:rPr>
        <w:t xml:space="preserve"> c</w:t>
      </w:r>
      <w:r w:rsidR="0329C96C" w:rsidRPr="00E55649">
        <w:rPr>
          <w:rFonts w:cs="Arial"/>
        </w:rPr>
        <w:t xml:space="preserve">omprender cuál es el objeto que se pretende proteger, es decir, </w:t>
      </w:r>
      <w:r w:rsidRPr="00E55649">
        <w:rPr>
          <w:rFonts w:cs="Arial"/>
        </w:rPr>
        <w:t xml:space="preserve">identificar </w:t>
      </w:r>
      <w:r w:rsidR="0329C96C" w:rsidRPr="00E55649">
        <w:rPr>
          <w:rFonts w:cs="Arial"/>
        </w:rPr>
        <w:t>cuáles son las características técnicas esenciales que lo definen (estas servirán de base para la comparación con el estado de la técnica),</w:t>
      </w:r>
      <w:r w:rsidRPr="00E55649">
        <w:rPr>
          <w:rFonts w:cs="Arial"/>
        </w:rPr>
        <w:t xml:space="preserve"> </w:t>
      </w:r>
      <w:r w:rsidR="0329C96C" w:rsidRPr="00E55649">
        <w:rPr>
          <w:rFonts w:cs="Arial"/>
        </w:rPr>
        <w:t>y</w:t>
      </w:r>
      <w:r w:rsidRPr="00E55649">
        <w:rPr>
          <w:rFonts w:cs="Arial"/>
        </w:rPr>
        <w:t xml:space="preserve"> </w:t>
      </w:r>
      <w:r w:rsidR="0329C96C" w:rsidRPr="00E55649">
        <w:rPr>
          <w:rFonts w:cs="Arial"/>
        </w:rPr>
        <w:t>determinar si esas características constituyen la solución al problema técnico.</w:t>
      </w:r>
    </w:p>
    <w:p w14:paraId="51EDB595" w14:textId="77777777" w:rsidR="000A2A66" w:rsidRPr="00E55649" w:rsidRDefault="000A2A66" w:rsidP="000A2A66">
      <w:pPr>
        <w:autoSpaceDE w:val="0"/>
        <w:autoSpaceDN w:val="0"/>
        <w:adjustRightInd w:val="0"/>
        <w:rPr>
          <w:rFonts w:cs="Arial"/>
          <w:b/>
          <w:bCs/>
          <w:szCs w:val="24"/>
        </w:rPr>
      </w:pPr>
    </w:p>
    <w:p w14:paraId="25C5C7E9" w14:textId="0762D3D8" w:rsidR="000A2A66" w:rsidRPr="00E55649" w:rsidRDefault="000A2A66" w:rsidP="000768E0">
      <w:pPr>
        <w:pStyle w:val="Ttulo3"/>
        <w:rPr>
          <w:color w:val="auto"/>
        </w:rPr>
      </w:pPr>
      <w:bookmarkStart w:id="317" w:name="_Toc49162066"/>
      <w:r w:rsidRPr="00E55649">
        <w:rPr>
          <w:color w:val="auto"/>
        </w:rPr>
        <w:t>Forma de las reivindicaciones</w:t>
      </w:r>
      <w:bookmarkEnd w:id="317"/>
    </w:p>
    <w:p w14:paraId="081243FB" w14:textId="77777777" w:rsidR="00BD28A9" w:rsidRPr="00E55649" w:rsidRDefault="00BD28A9" w:rsidP="00BD28A9"/>
    <w:p w14:paraId="2F92F0FD" w14:textId="662E3E56" w:rsidR="000A2A66" w:rsidRPr="00E55649" w:rsidRDefault="00BD28A9" w:rsidP="000A2A66">
      <w:pPr>
        <w:pStyle w:val="Default"/>
        <w:rPr>
          <w:b/>
          <w:color w:val="auto"/>
        </w:rPr>
      </w:pPr>
      <w:r w:rsidRPr="00E55649">
        <w:rPr>
          <w:color w:val="auto"/>
        </w:rPr>
        <w:t xml:space="preserve">Las reivindicaciones pueden contener </w:t>
      </w:r>
      <w:r w:rsidRPr="00E55649">
        <w:rPr>
          <w:b/>
          <w:color w:val="auto"/>
        </w:rPr>
        <w:t>DOS PARTES:</w:t>
      </w:r>
    </w:p>
    <w:p w14:paraId="52D59126" w14:textId="77777777" w:rsidR="00BD28A9" w:rsidRPr="00E55649" w:rsidRDefault="00BD28A9" w:rsidP="000A2A66">
      <w:pPr>
        <w:pStyle w:val="Default"/>
        <w:rPr>
          <w:b/>
          <w:color w:val="auto"/>
        </w:rPr>
      </w:pPr>
    </w:p>
    <w:p w14:paraId="3333EE5B" w14:textId="6C63DEED" w:rsidR="000A2A66" w:rsidRPr="00E55649" w:rsidRDefault="5A0ED4E7" w:rsidP="342E6E97">
      <w:pPr>
        <w:pStyle w:val="Default"/>
        <w:numPr>
          <w:ilvl w:val="1"/>
          <w:numId w:val="52"/>
        </w:numPr>
        <w:tabs>
          <w:tab w:val="left" w:pos="426"/>
        </w:tabs>
        <w:ind w:left="0" w:firstLine="0"/>
        <w:rPr>
          <w:color w:val="auto"/>
        </w:rPr>
      </w:pPr>
      <w:r w:rsidRPr="00E55649">
        <w:rPr>
          <w:color w:val="auto"/>
        </w:rPr>
        <w:t xml:space="preserve">Un </w:t>
      </w:r>
      <w:r w:rsidRPr="00E55649">
        <w:rPr>
          <w:b/>
          <w:bCs/>
          <w:color w:val="auto"/>
        </w:rPr>
        <w:t>preámbulo</w:t>
      </w:r>
      <w:r w:rsidRPr="00E55649">
        <w:rPr>
          <w:color w:val="auto"/>
        </w:rPr>
        <w:t xml:space="preserve"> que indique la definición del objeto de la invención</w:t>
      </w:r>
      <w:r w:rsidR="174C1553" w:rsidRPr="00E55649">
        <w:rPr>
          <w:color w:val="auto"/>
        </w:rPr>
        <w:t xml:space="preserve">. En general, </w:t>
      </w:r>
      <w:r w:rsidRPr="00E55649">
        <w:rPr>
          <w:color w:val="auto"/>
        </w:rPr>
        <w:t xml:space="preserve">da comienzo con el </w:t>
      </w:r>
      <w:r w:rsidR="29981647" w:rsidRPr="00E55649">
        <w:rPr>
          <w:color w:val="auto"/>
        </w:rPr>
        <w:t>título</w:t>
      </w:r>
      <w:r w:rsidRPr="00E55649">
        <w:rPr>
          <w:color w:val="auto"/>
        </w:rPr>
        <w:t xml:space="preserve"> con el que se ha nombrado la invención (aparato…, procedimiento…, composición…</w:t>
      </w:r>
      <w:r w:rsidR="29981647" w:rsidRPr="00E55649">
        <w:rPr>
          <w:color w:val="auto"/>
        </w:rPr>
        <w:t xml:space="preserve">, </w:t>
      </w:r>
      <w:r w:rsidRPr="00E55649">
        <w:rPr>
          <w:color w:val="auto"/>
        </w:rPr>
        <w:t>etc.), seguido de una indicación de las características técnicas que sean necesarias para la definición del objeto reivindicado, pero que, en combinación, formen parte del estado de la técnica.</w:t>
      </w:r>
    </w:p>
    <w:p w14:paraId="6A4BE7BB" w14:textId="77777777" w:rsidR="000A2A66" w:rsidRPr="00E55649" w:rsidRDefault="000A2A66" w:rsidP="000A2A66">
      <w:pPr>
        <w:pStyle w:val="Default"/>
        <w:tabs>
          <w:tab w:val="left" w:pos="426"/>
          <w:tab w:val="num" w:pos="1440"/>
        </w:tabs>
        <w:rPr>
          <w:color w:val="auto"/>
        </w:rPr>
      </w:pPr>
      <w:r w:rsidRPr="00E55649">
        <w:rPr>
          <w:color w:val="auto"/>
        </w:rPr>
        <w:t xml:space="preserve"> </w:t>
      </w:r>
    </w:p>
    <w:p w14:paraId="7D05E67E" w14:textId="758CFFE3" w:rsidR="000A2A66" w:rsidRPr="00E55649" w:rsidRDefault="000A2A66" w:rsidP="00330D37">
      <w:pPr>
        <w:pStyle w:val="Default"/>
        <w:numPr>
          <w:ilvl w:val="1"/>
          <w:numId w:val="52"/>
        </w:numPr>
        <w:tabs>
          <w:tab w:val="num" w:pos="0"/>
          <w:tab w:val="left" w:pos="426"/>
        </w:tabs>
        <w:ind w:left="0" w:firstLine="0"/>
        <w:rPr>
          <w:color w:val="auto"/>
        </w:rPr>
      </w:pPr>
      <w:r w:rsidRPr="00E55649">
        <w:rPr>
          <w:color w:val="auto"/>
        </w:rPr>
        <w:t xml:space="preserve">Una parte </w:t>
      </w:r>
      <w:r w:rsidRPr="00E55649">
        <w:rPr>
          <w:b/>
          <w:bCs/>
          <w:color w:val="auto"/>
        </w:rPr>
        <w:t xml:space="preserve">característica, </w:t>
      </w:r>
      <w:r w:rsidRPr="00E55649">
        <w:rPr>
          <w:color w:val="auto"/>
        </w:rPr>
        <w:t xml:space="preserve">en donde se citan las características técnicas esenciales que, </w:t>
      </w:r>
      <w:r w:rsidR="005D02D3" w:rsidRPr="00E55649">
        <w:rPr>
          <w:color w:val="auto"/>
        </w:rPr>
        <w:t xml:space="preserve">junto </w:t>
      </w:r>
      <w:r w:rsidRPr="00E55649">
        <w:rPr>
          <w:color w:val="auto"/>
        </w:rPr>
        <w:t>con las características mencionadas en la primera parte se desee proteger, es decir, las características que la invención añade al estado de la técnica y que son necesarias para llevar a cabo la invención.</w:t>
      </w:r>
    </w:p>
    <w:p w14:paraId="66686FC0" w14:textId="77777777" w:rsidR="000A2A66" w:rsidRPr="00E55649" w:rsidRDefault="000A2A66" w:rsidP="000A2A66">
      <w:pPr>
        <w:pStyle w:val="Default"/>
        <w:tabs>
          <w:tab w:val="left" w:pos="426"/>
          <w:tab w:val="num" w:pos="1440"/>
        </w:tabs>
        <w:rPr>
          <w:color w:val="auto"/>
        </w:rPr>
      </w:pPr>
    </w:p>
    <w:p w14:paraId="4F93FBE1" w14:textId="77777777" w:rsidR="000A2A66" w:rsidRPr="00E55649" w:rsidRDefault="000A2A66" w:rsidP="000A2A66">
      <w:pPr>
        <w:pStyle w:val="Default"/>
        <w:tabs>
          <w:tab w:val="left" w:pos="426"/>
          <w:tab w:val="num" w:pos="1440"/>
        </w:tabs>
        <w:rPr>
          <w:color w:val="auto"/>
        </w:rPr>
      </w:pPr>
      <w:r w:rsidRPr="00E55649">
        <w:rPr>
          <w:color w:val="auto"/>
        </w:rPr>
        <w:t xml:space="preserve">La forma de la reivindicación en dos partes tiene como objetivo permitir al lector identificar claramente las características necesarias para la definición del objeto reivindicado. </w:t>
      </w:r>
    </w:p>
    <w:p w14:paraId="7B32CC7D" w14:textId="77777777" w:rsidR="000A2A66" w:rsidRPr="00E55649" w:rsidRDefault="000A2A66" w:rsidP="000A2A66">
      <w:pPr>
        <w:pStyle w:val="Default"/>
        <w:tabs>
          <w:tab w:val="left" w:pos="426"/>
          <w:tab w:val="num" w:pos="1440"/>
        </w:tabs>
        <w:rPr>
          <w:color w:val="auto"/>
        </w:rPr>
      </w:pPr>
    </w:p>
    <w:p w14:paraId="66DBCADF" w14:textId="176EA377" w:rsidR="000A2A66" w:rsidRPr="00E55649" w:rsidRDefault="000A2A66" w:rsidP="000A2A66">
      <w:pPr>
        <w:pStyle w:val="Default"/>
        <w:tabs>
          <w:tab w:val="left" w:pos="426"/>
          <w:tab w:val="num" w:pos="1440"/>
        </w:tabs>
        <w:rPr>
          <w:color w:val="auto"/>
        </w:rPr>
      </w:pPr>
      <w:r w:rsidRPr="00E55649">
        <w:rPr>
          <w:color w:val="auto"/>
        </w:rPr>
        <w:t>La forma de presentación en dos partes sólo debe utilizarse en los casos adecuados. En ocasiones, la naturaleza de la invención puede ser tal</w:t>
      </w:r>
      <w:r w:rsidR="003E0A0D" w:rsidRPr="00E55649">
        <w:rPr>
          <w:color w:val="auto"/>
        </w:rPr>
        <w:t>,</w:t>
      </w:r>
      <w:r w:rsidRPr="00E55649">
        <w:rPr>
          <w:color w:val="auto"/>
        </w:rPr>
        <w:t xml:space="preserve"> que no convenga este modo de presentación porque daría una idea falsa de la invención o del estado de la técnica y será apropiado presentar la reivindicación en una forma diferente de la </w:t>
      </w:r>
      <w:r w:rsidR="003E0A0D" w:rsidRPr="00E55649">
        <w:rPr>
          <w:color w:val="auto"/>
        </w:rPr>
        <w:t xml:space="preserve">estructura conformada por </w:t>
      </w:r>
      <w:r w:rsidRPr="00E55649">
        <w:rPr>
          <w:color w:val="auto"/>
        </w:rPr>
        <w:t>dos partes</w:t>
      </w:r>
      <w:r w:rsidR="003E0A0D" w:rsidRPr="00E55649">
        <w:rPr>
          <w:color w:val="auto"/>
        </w:rPr>
        <w:t>.</w:t>
      </w:r>
    </w:p>
    <w:p w14:paraId="1902C9C5" w14:textId="77777777" w:rsidR="000A2A66" w:rsidRPr="00E55649" w:rsidRDefault="000A2A66" w:rsidP="000A2A66">
      <w:pPr>
        <w:pStyle w:val="Default"/>
        <w:tabs>
          <w:tab w:val="left" w:pos="426"/>
          <w:tab w:val="num" w:pos="1440"/>
        </w:tabs>
        <w:rPr>
          <w:color w:val="auto"/>
        </w:rPr>
      </w:pPr>
    </w:p>
    <w:p w14:paraId="1B034E9B" w14:textId="1253A913" w:rsidR="000A2A66" w:rsidRPr="00E55649" w:rsidRDefault="000A2A66" w:rsidP="000A2A66">
      <w:pPr>
        <w:pStyle w:val="Default"/>
        <w:tabs>
          <w:tab w:val="left" w:pos="426"/>
          <w:tab w:val="num" w:pos="1440"/>
        </w:tabs>
        <w:rPr>
          <w:color w:val="auto"/>
        </w:rPr>
      </w:pPr>
      <w:r w:rsidRPr="00E55649">
        <w:rPr>
          <w:color w:val="auto"/>
        </w:rPr>
        <w:t xml:space="preserve">Ejemplos que pueden requerir </w:t>
      </w:r>
      <w:r w:rsidR="003E0A0D" w:rsidRPr="00E55649">
        <w:rPr>
          <w:color w:val="auto"/>
        </w:rPr>
        <w:t xml:space="preserve">de </w:t>
      </w:r>
      <w:r w:rsidRPr="00E55649">
        <w:rPr>
          <w:color w:val="auto"/>
        </w:rPr>
        <w:t>una presentación diferente:</w:t>
      </w:r>
    </w:p>
    <w:p w14:paraId="68EB4116" w14:textId="77777777" w:rsidR="000A2A66" w:rsidRPr="00E55649" w:rsidRDefault="000A2A66" w:rsidP="000A2A66">
      <w:pPr>
        <w:pStyle w:val="Default"/>
        <w:tabs>
          <w:tab w:val="left" w:pos="426"/>
          <w:tab w:val="num" w:pos="1440"/>
        </w:tabs>
        <w:rPr>
          <w:color w:val="auto"/>
        </w:rPr>
      </w:pPr>
    </w:p>
    <w:p w14:paraId="724391D7" w14:textId="2F426D50" w:rsidR="005436E4" w:rsidRPr="00E55649" w:rsidRDefault="000A2A66" w:rsidP="00C241F1">
      <w:pPr>
        <w:pStyle w:val="Default"/>
        <w:numPr>
          <w:ilvl w:val="0"/>
          <w:numId w:val="59"/>
        </w:numPr>
        <w:tabs>
          <w:tab w:val="left" w:pos="426"/>
        </w:tabs>
        <w:ind w:left="426" w:hanging="77"/>
        <w:rPr>
          <w:color w:val="auto"/>
        </w:rPr>
      </w:pPr>
      <w:r w:rsidRPr="00E55649">
        <w:rPr>
          <w:color w:val="auto"/>
        </w:rPr>
        <w:t>la combinación de elementos o etapas conocidos de igual importancia, donde la actividad inventiva reside sólo en esa combinación;</w:t>
      </w:r>
    </w:p>
    <w:p w14:paraId="65A846A0" w14:textId="226872FA" w:rsidR="000A2A66" w:rsidRPr="00E55649" w:rsidRDefault="000A2A66" w:rsidP="00C241F1">
      <w:pPr>
        <w:pStyle w:val="Default"/>
        <w:numPr>
          <w:ilvl w:val="0"/>
          <w:numId w:val="59"/>
        </w:numPr>
        <w:tabs>
          <w:tab w:val="left" w:pos="426"/>
        </w:tabs>
        <w:ind w:left="426" w:hanging="77"/>
        <w:rPr>
          <w:color w:val="auto"/>
        </w:rPr>
      </w:pPr>
      <w:r w:rsidRPr="00E55649">
        <w:rPr>
          <w:color w:val="auto"/>
        </w:rPr>
        <w:t>la modificación de un procedimiento químico conocido, por ejemplo, por supresión de una sustancia o por sustitución de una sustancia por otra; y</w:t>
      </w:r>
    </w:p>
    <w:p w14:paraId="03AA4F3B" w14:textId="1C0F9D4A" w:rsidR="000A2A66" w:rsidRPr="00E55649" w:rsidRDefault="000A2A66" w:rsidP="00C241F1">
      <w:pPr>
        <w:pStyle w:val="Default"/>
        <w:numPr>
          <w:ilvl w:val="0"/>
          <w:numId w:val="59"/>
        </w:numPr>
        <w:tabs>
          <w:tab w:val="left" w:pos="426"/>
        </w:tabs>
        <w:ind w:left="426" w:hanging="77"/>
        <w:rPr>
          <w:color w:val="auto"/>
        </w:rPr>
      </w:pPr>
      <w:r w:rsidRPr="00E55649">
        <w:rPr>
          <w:color w:val="auto"/>
        </w:rPr>
        <w:t>un sistema complejo de elementos estrechamente relacionados entre ellos en el plano funcional, donde el nivel inventivo está en la modificación de varios de esos elementos o de sus enlaces.</w:t>
      </w:r>
    </w:p>
    <w:p w14:paraId="37AE3B83" w14:textId="77777777" w:rsidR="000A2A66" w:rsidRPr="00E55649" w:rsidRDefault="000A2A66" w:rsidP="000A2A66">
      <w:pPr>
        <w:pStyle w:val="Default"/>
        <w:tabs>
          <w:tab w:val="left" w:pos="426"/>
          <w:tab w:val="num" w:pos="1440"/>
        </w:tabs>
        <w:rPr>
          <w:color w:val="auto"/>
        </w:rPr>
      </w:pPr>
    </w:p>
    <w:p w14:paraId="322DE975" w14:textId="1E11E9C4" w:rsidR="000A2A66" w:rsidRPr="00E55649" w:rsidRDefault="000A2A66" w:rsidP="000A2A66">
      <w:pPr>
        <w:pStyle w:val="Default"/>
        <w:tabs>
          <w:tab w:val="left" w:pos="426"/>
          <w:tab w:val="num" w:pos="1440"/>
        </w:tabs>
        <w:rPr>
          <w:color w:val="auto"/>
        </w:rPr>
      </w:pPr>
      <w:r w:rsidRPr="00E55649">
        <w:rPr>
          <w:color w:val="auto"/>
        </w:rPr>
        <w:t xml:space="preserve">Así, en los ejemplos i) y </w:t>
      </w:r>
      <w:proofErr w:type="spellStart"/>
      <w:r w:rsidRPr="00E55649">
        <w:rPr>
          <w:color w:val="auto"/>
        </w:rPr>
        <w:t>ii</w:t>
      </w:r>
      <w:proofErr w:type="spellEnd"/>
      <w:r w:rsidRPr="00E55649">
        <w:rPr>
          <w:color w:val="auto"/>
        </w:rPr>
        <w:t>), el modo de presentación de la reivindicación en dos partes podría ser artificial</w:t>
      </w:r>
      <w:r w:rsidR="005436E4" w:rsidRPr="00E55649">
        <w:rPr>
          <w:color w:val="auto"/>
        </w:rPr>
        <w:t xml:space="preserve">, y </w:t>
      </w:r>
      <w:r w:rsidRPr="00E55649">
        <w:rPr>
          <w:color w:val="auto"/>
        </w:rPr>
        <w:t xml:space="preserve">en el ejemplo </w:t>
      </w:r>
      <w:proofErr w:type="spellStart"/>
      <w:r w:rsidRPr="00E55649">
        <w:rPr>
          <w:color w:val="auto"/>
        </w:rPr>
        <w:t>iii</w:t>
      </w:r>
      <w:proofErr w:type="spellEnd"/>
      <w:r w:rsidRPr="00E55649">
        <w:rPr>
          <w:color w:val="auto"/>
        </w:rPr>
        <w:t xml:space="preserve">), </w:t>
      </w:r>
      <w:r w:rsidR="005436E4" w:rsidRPr="00E55649">
        <w:rPr>
          <w:color w:val="auto"/>
        </w:rPr>
        <w:t xml:space="preserve">este modo de presentación </w:t>
      </w:r>
      <w:r w:rsidRPr="00E55649">
        <w:rPr>
          <w:color w:val="auto"/>
        </w:rPr>
        <w:t>podría dar lugar a una reivindicación anormalmente larga y compleja. Este modo de presentación a veces también podría ser inadecuado cuando la invención se refiera a un nuevo compuesto o un grupo de compuestos químicos que no pertenezcan a ninguna categoría conocida.</w:t>
      </w:r>
    </w:p>
    <w:p w14:paraId="2661F151" w14:textId="77777777" w:rsidR="000A2A66" w:rsidRPr="00E55649" w:rsidRDefault="000A2A66" w:rsidP="000A2A66">
      <w:pPr>
        <w:pStyle w:val="Default"/>
        <w:tabs>
          <w:tab w:val="left" w:pos="426"/>
          <w:tab w:val="num" w:pos="1440"/>
        </w:tabs>
        <w:rPr>
          <w:color w:val="auto"/>
        </w:rPr>
      </w:pPr>
    </w:p>
    <w:p w14:paraId="167372AA" w14:textId="64C0196A" w:rsidR="000A2A66" w:rsidRPr="00E55649" w:rsidRDefault="000A2A66" w:rsidP="000A2A66">
      <w:pPr>
        <w:pStyle w:val="Default"/>
        <w:tabs>
          <w:tab w:val="left" w:pos="426"/>
          <w:tab w:val="num" w:pos="1440"/>
        </w:tabs>
        <w:rPr>
          <w:color w:val="auto"/>
        </w:rPr>
      </w:pPr>
      <w:r w:rsidRPr="00E55649">
        <w:rPr>
          <w:color w:val="auto"/>
        </w:rPr>
        <w:t>Por tanto, es importante</w:t>
      </w:r>
      <w:r w:rsidR="00FB4DAF" w:rsidRPr="00E55649">
        <w:rPr>
          <w:color w:val="auto"/>
        </w:rPr>
        <w:t xml:space="preserve"> que</w:t>
      </w:r>
      <w:r w:rsidRPr="00E55649">
        <w:rPr>
          <w:color w:val="auto"/>
        </w:rPr>
        <w:t xml:space="preserve">, antes de presentar una objeción en este sentido, </w:t>
      </w:r>
      <w:r w:rsidR="00FB4DAF" w:rsidRPr="00E55649">
        <w:rPr>
          <w:color w:val="auto"/>
        </w:rPr>
        <w:t>se</w:t>
      </w:r>
      <w:r w:rsidRPr="00E55649">
        <w:rPr>
          <w:color w:val="auto"/>
        </w:rPr>
        <w:t xml:space="preserve"> </w:t>
      </w:r>
      <w:r w:rsidR="00FB4DAF" w:rsidRPr="00E55649">
        <w:rPr>
          <w:color w:val="auto"/>
        </w:rPr>
        <w:t xml:space="preserve">verifique </w:t>
      </w:r>
      <w:r w:rsidRPr="00E55649">
        <w:rPr>
          <w:color w:val="auto"/>
        </w:rPr>
        <w:t xml:space="preserve">si la forma en dos partes es </w:t>
      </w:r>
      <w:r w:rsidR="00FB4DAF" w:rsidRPr="00E55649">
        <w:rPr>
          <w:color w:val="auto"/>
        </w:rPr>
        <w:t xml:space="preserve">la más </w:t>
      </w:r>
      <w:r w:rsidRPr="00E55649">
        <w:rPr>
          <w:color w:val="auto"/>
        </w:rPr>
        <w:t>adecuada.</w:t>
      </w:r>
    </w:p>
    <w:p w14:paraId="49320572" w14:textId="77777777" w:rsidR="00BD28A9" w:rsidRPr="00E55649" w:rsidRDefault="00BD28A9" w:rsidP="000A2A66">
      <w:pPr>
        <w:pStyle w:val="Default"/>
        <w:tabs>
          <w:tab w:val="left" w:pos="426"/>
          <w:tab w:val="num" w:pos="1440"/>
        </w:tabs>
        <w:rPr>
          <w:color w:val="auto"/>
        </w:rPr>
      </w:pPr>
    </w:p>
    <w:p w14:paraId="0FB804B5" w14:textId="389BE906" w:rsidR="000A2A66" w:rsidRPr="00E55649" w:rsidRDefault="000A2A66" w:rsidP="000768E0">
      <w:pPr>
        <w:pStyle w:val="Ttulo3"/>
        <w:rPr>
          <w:color w:val="auto"/>
        </w:rPr>
      </w:pPr>
      <w:bookmarkStart w:id="318" w:name="_Toc49162067"/>
      <w:r w:rsidRPr="00E55649">
        <w:rPr>
          <w:color w:val="auto"/>
        </w:rPr>
        <w:t>Categoría de reivindicaciones</w:t>
      </w:r>
      <w:bookmarkEnd w:id="318"/>
    </w:p>
    <w:p w14:paraId="21995F0F" w14:textId="77777777" w:rsidR="000A2A66" w:rsidRPr="00E55649" w:rsidRDefault="000A2A66" w:rsidP="000A2A66">
      <w:pPr>
        <w:autoSpaceDE w:val="0"/>
        <w:autoSpaceDN w:val="0"/>
        <w:adjustRightInd w:val="0"/>
        <w:rPr>
          <w:rFonts w:cs="Arial"/>
          <w:szCs w:val="24"/>
        </w:rPr>
      </w:pPr>
    </w:p>
    <w:p w14:paraId="13E08AFC" w14:textId="77777777" w:rsidR="000A2A66" w:rsidRPr="00E55649" w:rsidRDefault="000A2A66" w:rsidP="000A2A66">
      <w:pPr>
        <w:autoSpaceDE w:val="0"/>
        <w:autoSpaceDN w:val="0"/>
        <w:adjustRightInd w:val="0"/>
        <w:rPr>
          <w:rFonts w:cs="Arial"/>
          <w:b/>
          <w:bCs/>
          <w:szCs w:val="24"/>
        </w:rPr>
      </w:pPr>
      <w:r w:rsidRPr="00E55649">
        <w:rPr>
          <w:rFonts w:cs="Arial"/>
          <w:spacing w:val="-3"/>
          <w:szCs w:val="24"/>
          <w:lang w:val="es-ES_tradnl"/>
        </w:rPr>
        <w:t>Hay dos categorías de reivindicaciones: las que se refieren a producto y las que se refieren a procedimiento.</w:t>
      </w:r>
    </w:p>
    <w:p w14:paraId="2840926E" w14:textId="77777777" w:rsidR="000A2A66" w:rsidRPr="00E55649" w:rsidRDefault="000A2A66" w:rsidP="000A2A66">
      <w:pPr>
        <w:autoSpaceDE w:val="0"/>
        <w:autoSpaceDN w:val="0"/>
        <w:adjustRightInd w:val="0"/>
        <w:rPr>
          <w:rFonts w:cs="Arial"/>
          <w:szCs w:val="24"/>
        </w:rPr>
      </w:pPr>
    </w:p>
    <w:p w14:paraId="503E583B" w14:textId="50476C23" w:rsidR="000A2A66" w:rsidRPr="00E55649" w:rsidRDefault="000A2A66" w:rsidP="009D18E4">
      <w:pPr>
        <w:pStyle w:val="Ttulo4"/>
        <w:tabs>
          <w:tab w:val="left" w:pos="851"/>
        </w:tabs>
      </w:pPr>
      <w:bookmarkStart w:id="319" w:name="_Toc49162068"/>
      <w:r w:rsidRPr="00E55649">
        <w:t>Producto</w:t>
      </w:r>
      <w:bookmarkEnd w:id="319"/>
    </w:p>
    <w:p w14:paraId="02CBBA36" w14:textId="77777777" w:rsidR="000A2A66" w:rsidRPr="00E55649" w:rsidRDefault="000A2A66" w:rsidP="000A2A66">
      <w:pPr>
        <w:autoSpaceDE w:val="0"/>
        <w:autoSpaceDN w:val="0"/>
        <w:adjustRightInd w:val="0"/>
        <w:rPr>
          <w:rFonts w:cs="Arial"/>
          <w:szCs w:val="24"/>
        </w:rPr>
      </w:pPr>
    </w:p>
    <w:p w14:paraId="5CB356DF" w14:textId="41C02B6A" w:rsidR="000A2A66" w:rsidRPr="00E55649" w:rsidRDefault="5A0ED4E7" w:rsidP="342E6E97">
      <w:pPr>
        <w:autoSpaceDE w:val="0"/>
        <w:autoSpaceDN w:val="0"/>
        <w:adjustRightInd w:val="0"/>
        <w:rPr>
          <w:rFonts w:cs="Arial"/>
        </w:rPr>
      </w:pPr>
      <w:r w:rsidRPr="00E55649">
        <w:rPr>
          <w:rFonts w:cs="Arial"/>
        </w:rPr>
        <w:t xml:space="preserve">Se refieren a un objeto: </w:t>
      </w:r>
      <w:r w:rsidR="6B8ACEEB" w:rsidRPr="00E55649">
        <w:rPr>
          <w:rFonts w:cs="Arial"/>
        </w:rPr>
        <w:t xml:space="preserve">compuesto, </w:t>
      </w:r>
      <w:r w:rsidRPr="00E55649">
        <w:rPr>
          <w:rFonts w:cs="Arial"/>
        </w:rPr>
        <w:t xml:space="preserve">composición, </w:t>
      </w:r>
      <w:r w:rsidR="46FC1E22" w:rsidRPr="00E55649">
        <w:rPr>
          <w:rFonts w:cs="Arial"/>
        </w:rPr>
        <w:t>secuencias</w:t>
      </w:r>
      <w:r w:rsidR="24290619" w:rsidRPr="00E55649">
        <w:rPr>
          <w:rFonts w:cs="Arial"/>
        </w:rPr>
        <w:t xml:space="preserve"> de polinucleótidos o aminoácidos</w:t>
      </w:r>
      <w:r w:rsidR="61161607" w:rsidRPr="00E55649">
        <w:rPr>
          <w:rFonts w:cs="Arial"/>
        </w:rPr>
        <w:t>,</w:t>
      </w:r>
      <w:r w:rsidR="46FC1E22" w:rsidRPr="00E55649">
        <w:rPr>
          <w:rFonts w:cs="Arial"/>
        </w:rPr>
        <w:t xml:space="preserve"> modificadas,</w:t>
      </w:r>
      <w:r w:rsidR="24290619" w:rsidRPr="00E55649">
        <w:rPr>
          <w:rFonts w:cs="Arial"/>
        </w:rPr>
        <w:t xml:space="preserve"> </w:t>
      </w:r>
      <w:r w:rsidRPr="00E55649">
        <w:rPr>
          <w:rFonts w:cs="Arial"/>
        </w:rPr>
        <w:t xml:space="preserve">artículo, aparato, </w:t>
      </w:r>
      <w:r w:rsidR="6B8ACEEB" w:rsidRPr="00E55649">
        <w:rPr>
          <w:rFonts w:cs="Arial"/>
        </w:rPr>
        <w:t xml:space="preserve">equipo, </w:t>
      </w:r>
      <w:r w:rsidRPr="00E55649">
        <w:rPr>
          <w:rFonts w:cs="Arial"/>
        </w:rPr>
        <w:t>máquina o sistema</w:t>
      </w:r>
      <w:r w:rsidR="24290619" w:rsidRPr="00E55649">
        <w:rPr>
          <w:rFonts w:cs="Arial"/>
        </w:rPr>
        <w:t>, etc.</w:t>
      </w:r>
      <w:r w:rsidRPr="00E55649">
        <w:rPr>
          <w:rFonts w:cs="Arial"/>
        </w:rPr>
        <w:t xml:space="preserve"> </w:t>
      </w:r>
    </w:p>
    <w:p w14:paraId="36771ECC" w14:textId="7753DA69" w:rsidR="000A2A66" w:rsidRPr="00E55649" w:rsidRDefault="000A2A66" w:rsidP="009D18E4">
      <w:pPr>
        <w:pStyle w:val="Ttulo4"/>
        <w:tabs>
          <w:tab w:val="left" w:pos="851"/>
        </w:tabs>
      </w:pPr>
      <w:bookmarkStart w:id="320" w:name="_Toc49162069"/>
      <w:r w:rsidRPr="00E55649">
        <w:t>Procedimiento</w:t>
      </w:r>
      <w:bookmarkEnd w:id="320"/>
    </w:p>
    <w:p w14:paraId="12E5448A" w14:textId="77777777" w:rsidR="000A2A66" w:rsidRPr="00E55649" w:rsidRDefault="000A2A66" w:rsidP="000A2A66">
      <w:pPr>
        <w:autoSpaceDE w:val="0"/>
        <w:autoSpaceDN w:val="0"/>
        <w:adjustRightInd w:val="0"/>
        <w:rPr>
          <w:rFonts w:cs="Arial"/>
          <w:b/>
          <w:bCs/>
          <w:szCs w:val="24"/>
        </w:rPr>
      </w:pPr>
    </w:p>
    <w:p w14:paraId="0D41FE6A" w14:textId="3664F6BA" w:rsidR="4556AB26" w:rsidRPr="00E55649" w:rsidRDefault="5BAACFC4" w:rsidP="0ED646A6">
      <w:pPr>
        <w:rPr>
          <w:rFonts w:cs="Arial"/>
        </w:rPr>
      </w:pPr>
      <w:r w:rsidRPr="00E55649">
        <w:rPr>
          <w:rFonts w:cs="Arial"/>
        </w:rPr>
        <w:t xml:space="preserve"> Las reivindicaciones de procedimiento se usan respecto de invenciones que supongan una secuencia ordenada y coherente de etapas o fases para obtener un producto, o la utilización de cualquier producto material para efectuar un procedimiento, que no consista solamente en la utilización de tal producto. Dichas actividades se pueden ejercer sobre productos materiales, energía, otros procesos (por ejemplo, procesos de control) o sobre seres vivos, cuando la legislación lo permite.</w:t>
      </w:r>
    </w:p>
    <w:p w14:paraId="26C4BA8D" w14:textId="39740C65" w:rsidR="0ED646A6" w:rsidRPr="00E55649" w:rsidRDefault="0ED646A6" w:rsidP="0ED646A6">
      <w:pPr>
        <w:rPr>
          <w:rFonts w:cs="Arial"/>
          <w:b/>
          <w:bCs/>
        </w:rPr>
      </w:pPr>
    </w:p>
    <w:p w14:paraId="3D075661" w14:textId="393EEFE1" w:rsidR="0FD58190" w:rsidRPr="00E55649" w:rsidRDefault="744E001D" w:rsidP="0ED646A6">
      <w:pPr>
        <w:rPr>
          <w:rFonts w:cs="Arial"/>
        </w:rPr>
      </w:pPr>
      <w:r w:rsidRPr="00E55649">
        <w:rPr>
          <w:rFonts w:cs="Arial"/>
        </w:rPr>
        <w:lastRenderedPageBreak/>
        <w:t>Es esencial que la reivindicación estudiada no deje duda en cuanto a la categoría a la que pertenece. Si las palabras utilizadas son tales que no permiten determinar a qué categoría pertenece una reivindicación, se debe objetar falta de claridad.</w:t>
      </w:r>
    </w:p>
    <w:p w14:paraId="0C3B890A" w14:textId="4C22D806" w:rsidR="0ED646A6" w:rsidRPr="00E55649" w:rsidRDefault="0ED646A6" w:rsidP="1EA4BC07">
      <w:pPr>
        <w:rPr>
          <w:rFonts w:cs="Arial"/>
          <w:b/>
          <w:bCs/>
          <w:highlight w:val="yellow"/>
        </w:rPr>
      </w:pPr>
    </w:p>
    <w:p w14:paraId="7503C2C3" w14:textId="51CA9247" w:rsidR="0B630305" w:rsidRPr="00E55649" w:rsidRDefault="2E2C7717">
      <w:pPr>
        <w:rPr>
          <w:rFonts w:eastAsia="Arial" w:cs="Arial"/>
          <w:b/>
          <w:bCs/>
          <w:szCs w:val="24"/>
          <w:highlight w:val="yellow"/>
        </w:rPr>
      </w:pPr>
      <w:r w:rsidRPr="00E55649">
        <w:rPr>
          <w:rFonts w:eastAsia="Arial" w:cs="Arial"/>
          <w:b/>
          <w:bCs/>
          <w:szCs w:val="24"/>
          <w:highlight w:val="yellow"/>
          <w:shd w:val="clear" w:color="auto" w:fill="E6E6E6"/>
        </w:rPr>
        <w:t>Las reivindicaciones de procedimiento son aquellas que tienen por objeto invenciones que tratan sobre alguna secuencia ordenada y coherente de etapas industriales cuyo fin es obtener un producto.</w:t>
      </w:r>
    </w:p>
    <w:p w14:paraId="0D6E166E" w14:textId="52E1B408" w:rsidR="342E6E97" w:rsidRPr="00E55649" w:rsidRDefault="342E6E97" w:rsidP="1EA4BC07">
      <w:pPr>
        <w:rPr>
          <w:rFonts w:eastAsia="Arial" w:cs="Arial"/>
          <w:b/>
          <w:bCs/>
          <w:szCs w:val="24"/>
          <w:highlight w:val="yellow"/>
        </w:rPr>
      </w:pPr>
    </w:p>
    <w:p w14:paraId="6AF1E715" w14:textId="2354C894" w:rsidR="747D9148" w:rsidRPr="00E55649" w:rsidRDefault="757F9070">
      <w:pPr>
        <w:rPr>
          <w:rFonts w:eastAsia="Arial" w:cs="Arial"/>
          <w:b/>
          <w:bCs/>
          <w:szCs w:val="24"/>
          <w:highlight w:val="yellow"/>
        </w:rPr>
      </w:pPr>
      <w:r w:rsidRPr="00E55649">
        <w:rPr>
          <w:rFonts w:eastAsia="Arial" w:cs="Arial"/>
          <w:b/>
          <w:bCs/>
          <w:szCs w:val="24"/>
          <w:highlight w:val="yellow"/>
          <w:shd w:val="clear" w:color="auto" w:fill="E6E6E6"/>
        </w:rPr>
        <w:t>Un procedimiento que trate sobre la utilización de un producto o que se realice sobre seres vivos, no se considera invención, de acuerdo con los Artículos 14 y 15(b) respectivamente, de la Decisión 486 de la Comunidad Andina.</w:t>
      </w:r>
    </w:p>
    <w:p w14:paraId="16D3775D" w14:textId="55E9D069" w:rsidR="342E6E97" w:rsidRPr="00E55649" w:rsidRDefault="342E6E97" w:rsidP="342E6E97">
      <w:pPr>
        <w:rPr>
          <w:rFonts w:cs="Arial"/>
          <w:b/>
          <w:bCs/>
        </w:rPr>
      </w:pPr>
    </w:p>
    <w:p w14:paraId="7D9A990C" w14:textId="7512B6E8" w:rsidR="000A2A66" w:rsidRPr="00E55649" w:rsidRDefault="000A2A66" w:rsidP="000768E0">
      <w:pPr>
        <w:pStyle w:val="Ttulo3"/>
        <w:rPr>
          <w:color w:val="auto"/>
        </w:rPr>
      </w:pPr>
      <w:bookmarkStart w:id="321" w:name="_Toc49162070"/>
      <w:r w:rsidRPr="00E55649">
        <w:rPr>
          <w:color w:val="auto"/>
        </w:rPr>
        <w:t>Tipo de reivindicaciones</w:t>
      </w:r>
      <w:bookmarkEnd w:id="321"/>
    </w:p>
    <w:p w14:paraId="2EEE6F80" w14:textId="77777777" w:rsidR="000A2A66" w:rsidRPr="00E55649" w:rsidRDefault="000A2A66" w:rsidP="000A2A66">
      <w:pPr>
        <w:autoSpaceDE w:val="0"/>
        <w:autoSpaceDN w:val="0"/>
        <w:adjustRightInd w:val="0"/>
        <w:rPr>
          <w:rFonts w:cs="Arial"/>
          <w:szCs w:val="24"/>
        </w:rPr>
      </w:pPr>
    </w:p>
    <w:p w14:paraId="0C384B02" w14:textId="259B3D75" w:rsidR="000A2A66" w:rsidRPr="00E55649" w:rsidRDefault="000A2A66" w:rsidP="00C85C4F">
      <w:pPr>
        <w:pStyle w:val="Ttulo4"/>
        <w:tabs>
          <w:tab w:val="left" w:pos="993"/>
        </w:tabs>
      </w:pPr>
      <w:bookmarkStart w:id="322" w:name="_Toc49162071"/>
      <w:r w:rsidRPr="00E55649">
        <w:t>Reivindicaciones independientes</w:t>
      </w:r>
      <w:bookmarkEnd w:id="322"/>
    </w:p>
    <w:p w14:paraId="66A24678" w14:textId="77777777" w:rsidR="000A2A66" w:rsidRPr="00E55649" w:rsidRDefault="000A2A66" w:rsidP="000A2A66">
      <w:pPr>
        <w:autoSpaceDE w:val="0"/>
        <w:autoSpaceDN w:val="0"/>
        <w:adjustRightInd w:val="0"/>
        <w:rPr>
          <w:rFonts w:cs="Arial"/>
          <w:szCs w:val="24"/>
        </w:rPr>
      </w:pPr>
    </w:p>
    <w:p w14:paraId="7A765304" w14:textId="4F917683" w:rsidR="000A2A66" w:rsidRPr="00E55649" w:rsidRDefault="000A2A66" w:rsidP="000A2A66">
      <w:pPr>
        <w:autoSpaceDE w:val="0"/>
        <w:autoSpaceDN w:val="0"/>
        <w:adjustRightInd w:val="0"/>
        <w:rPr>
          <w:rFonts w:cs="Arial"/>
          <w:szCs w:val="24"/>
        </w:rPr>
      </w:pPr>
      <w:r w:rsidRPr="00E55649">
        <w:rPr>
          <w:rFonts w:cs="Arial"/>
          <w:szCs w:val="24"/>
        </w:rPr>
        <w:t xml:space="preserve">Una reivindicación independiente es la que contiene todas las características esenciales de la invención y es autosuficiente. La solicitud puede contener más de una reivindicación independiente, de producto o de proceso, aunque la mayor parte de las veces es más </w:t>
      </w:r>
      <w:r w:rsidR="00402788" w:rsidRPr="00E55649">
        <w:rPr>
          <w:rFonts w:cs="Arial"/>
          <w:szCs w:val="24"/>
        </w:rPr>
        <w:t>clara</w:t>
      </w:r>
      <w:r w:rsidRPr="00E55649">
        <w:rPr>
          <w:rFonts w:cs="Arial"/>
          <w:szCs w:val="24"/>
        </w:rPr>
        <w:t xml:space="preserve"> si hay una sola reivindicación independiente de producto y una sola reivindicación independiente de proceso.</w:t>
      </w:r>
    </w:p>
    <w:p w14:paraId="285BB019" w14:textId="77777777" w:rsidR="000A2A66" w:rsidRPr="00E55649" w:rsidRDefault="000A2A66" w:rsidP="000A2A66">
      <w:pPr>
        <w:autoSpaceDE w:val="0"/>
        <w:autoSpaceDN w:val="0"/>
        <w:adjustRightInd w:val="0"/>
        <w:rPr>
          <w:rFonts w:cs="Arial"/>
          <w:szCs w:val="24"/>
        </w:rPr>
      </w:pPr>
    </w:p>
    <w:p w14:paraId="607F7B6F" w14:textId="77777777" w:rsidR="000A2A66" w:rsidRPr="00E55649" w:rsidRDefault="000A2A66" w:rsidP="000A2A66">
      <w:pPr>
        <w:autoSpaceDE w:val="0"/>
        <w:autoSpaceDN w:val="0"/>
        <w:adjustRightInd w:val="0"/>
        <w:rPr>
          <w:rFonts w:cs="Arial"/>
          <w:szCs w:val="24"/>
        </w:rPr>
      </w:pPr>
      <w:r w:rsidRPr="00E55649">
        <w:rPr>
          <w:rFonts w:cs="Arial"/>
          <w:szCs w:val="24"/>
        </w:rPr>
        <w:t>Si bien la reivindicación independiente debe especificar todas las características esenciales necesarias para definir la invención, no es necesario que mencione las características que estén implícitas.</w:t>
      </w:r>
    </w:p>
    <w:p w14:paraId="15AF2EB0" w14:textId="77777777" w:rsidR="000A2A66" w:rsidRPr="00E55649" w:rsidRDefault="000A2A66" w:rsidP="000A2A66">
      <w:pPr>
        <w:autoSpaceDE w:val="0"/>
        <w:autoSpaceDN w:val="0"/>
        <w:adjustRightInd w:val="0"/>
        <w:rPr>
          <w:rFonts w:cs="Arial"/>
          <w:szCs w:val="24"/>
        </w:rPr>
      </w:pPr>
    </w:p>
    <w:p w14:paraId="7C9ED5D9" w14:textId="77777777" w:rsidR="000A2A66" w:rsidRPr="00E55649" w:rsidRDefault="000A2A66" w:rsidP="000A2A66">
      <w:pPr>
        <w:autoSpaceDE w:val="0"/>
        <w:autoSpaceDN w:val="0"/>
        <w:adjustRightInd w:val="0"/>
        <w:rPr>
          <w:rFonts w:cs="Arial"/>
          <w:szCs w:val="24"/>
        </w:rPr>
      </w:pPr>
      <w:r w:rsidRPr="00E55649">
        <w:rPr>
          <w:rFonts w:cs="Arial"/>
          <w:szCs w:val="24"/>
        </w:rPr>
        <w:t>Por ejemplo:</w:t>
      </w:r>
    </w:p>
    <w:p w14:paraId="747EE3B5" w14:textId="77777777" w:rsidR="000A2A66" w:rsidRPr="00E55649" w:rsidRDefault="000A2A66" w:rsidP="000A2A66">
      <w:pPr>
        <w:autoSpaceDE w:val="0"/>
        <w:autoSpaceDN w:val="0"/>
        <w:adjustRightInd w:val="0"/>
        <w:rPr>
          <w:rFonts w:cs="Arial"/>
          <w:szCs w:val="24"/>
        </w:rPr>
      </w:pPr>
      <w:r w:rsidRPr="00E55649">
        <w:rPr>
          <w:rFonts w:cs="Arial"/>
          <w:szCs w:val="24"/>
        </w:rPr>
        <w:t>Si la reivindicación se refiere a “bicicleta”, no necesita mencionar la presencia de ruedas.</w:t>
      </w:r>
    </w:p>
    <w:p w14:paraId="42F29CF3" w14:textId="77777777" w:rsidR="000A2A66" w:rsidRPr="00E55649" w:rsidRDefault="000A2A66" w:rsidP="000A2A66">
      <w:pPr>
        <w:autoSpaceDE w:val="0"/>
        <w:autoSpaceDN w:val="0"/>
        <w:adjustRightInd w:val="0"/>
        <w:rPr>
          <w:rFonts w:cs="Arial"/>
          <w:szCs w:val="24"/>
        </w:rPr>
      </w:pPr>
    </w:p>
    <w:p w14:paraId="707BFC67" w14:textId="77777777" w:rsidR="000A2A66" w:rsidRPr="00E55649" w:rsidRDefault="000A2A66" w:rsidP="000A2A66">
      <w:pPr>
        <w:autoSpaceDE w:val="0"/>
        <w:autoSpaceDN w:val="0"/>
        <w:adjustRightInd w:val="0"/>
        <w:rPr>
          <w:rFonts w:cs="Arial"/>
          <w:szCs w:val="24"/>
        </w:rPr>
      </w:pPr>
      <w:r w:rsidRPr="00E55649">
        <w:rPr>
          <w:rFonts w:cs="Arial"/>
          <w:szCs w:val="24"/>
        </w:rPr>
        <w:t>Si la reivindicación se refiere a “composición caracterizada porque contiene X” (siendo X un principio activo nuevo e inventivo) no necesita mencionar la presencia de los excipientes.</w:t>
      </w:r>
    </w:p>
    <w:p w14:paraId="5F8EEB5C" w14:textId="77777777" w:rsidR="000A2A66" w:rsidRPr="00E55649" w:rsidRDefault="000A2A66" w:rsidP="000A2A66">
      <w:pPr>
        <w:autoSpaceDE w:val="0"/>
        <w:autoSpaceDN w:val="0"/>
        <w:adjustRightInd w:val="0"/>
        <w:rPr>
          <w:rFonts w:cs="Arial"/>
          <w:szCs w:val="24"/>
        </w:rPr>
      </w:pPr>
    </w:p>
    <w:p w14:paraId="2F9C84B0" w14:textId="312BEF5D" w:rsidR="00215BA1" w:rsidRPr="00E55649" w:rsidRDefault="000A2A66" w:rsidP="000A2A66">
      <w:pPr>
        <w:autoSpaceDE w:val="0"/>
        <w:autoSpaceDN w:val="0"/>
        <w:adjustRightInd w:val="0"/>
        <w:rPr>
          <w:rFonts w:cs="Arial"/>
          <w:szCs w:val="24"/>
        </w:rPr>
      </w:pPr>
      <w:r w:rsidRPr="00E55649">
        <w:rPr>
          <w:rFonts w:cs="Arial"/>
          <w:szCs w:val="24"/>
        </w:rPr>
        <w:t>Si la reivindicación independiente es muy general y no menciona las características que son esenciales, porque las deja en alguna reivindicación dependiente, hay que presentar la objeción al solicitante</w:t>
      </w:r>
      <w:r w:rsidR="00215BA1" w:rsidRPr="00E55649">
        <w:rPr>
          <w:rFonts w:cs="Arial"/>
          <w:szCs w:val="24"/>
        </w:rPr>
        <w:t xml:space="preserve"> por falta de claridad y solicitar que se incorporen en </w:t>
      </w:r>
      <w:r w:rsidR="009B55ED" w:rsidRPr="00E55649">
        <w:rPr>
          <w:rFonts w:cs="Arial"/>
          <w:szCs w:val="24"/>
        </w:rPr>
        <w:t>la reivindicación principal la</w:t>
      </w:r>
      <w:r w:rsidR="00215BA1" w:rsidRPr="00E55649">
        <w:rPr>
          <w:rFonts w:cs="Arial"/>
          <w:szCs w:val="24"/>
        </w:rPr>
        <w:t>s características esenciales</w:t>
      </w:r>
      <w:r w:rsidR="000D25AB" w:rsidRPr="00E55649">
        <w:rPr>
          <w:rFonts w:cs="Arial"/>
          <w:szCs w:val="24"/>
        </w:rPr>
        <w:t xml:space="preserve"> pertinentes.</w:t>
      </w:r>
      <w:r w:rsidR="00215BA1" w:rsidRPr="00E55649">
        <w:rPr>
          <w:rFonts w:cs="Arial"/>
          <w:szCs w:val="24"/>
        </w:rPr>
        <w:t xml:space="preserve"> </w:t>
      </w:r>
    </w:p>
    <w:p w14:paraId="49D37D2E" w14:textId="77777777" w:rsidR="000A2A66" w:rsidRPr="00E55649" w:rsidRDefault="000A2A66" w:rsidP="000A2A66">
      <w:pPr>
        <w:autoSpaceDE w:val="0"/>
        <w:autoSpaceDN w:val="0"/>
        <w:adjustRightInd w:val="0"/>
        <w:rPr>
          <w:rFonts w:cs="Arial"/>
          <w:szCs w:val="24"/>
        </w:rPr>
      </w:pPr>
    </w:p>
    <w:p w14:paraId="5176357C" w14:textId="7D8A9BF2" w:rsidR="000A2A66" w:rsidRPr="00E55649" w:rsidRDefault="000A2A66" w:rsidP="00C85C4F">
      <w:pPr>
        <w:pStyle w:val="Ttulo4"/>
        <w:tabs>
          <w:tab w:val="left" w:pos="851"/>
        </w:tabs>
      </w:pPr>
      <w:bookmarkStart w:id="323" w:name="_Toc49162072"/>
      <w:r w:rsidRPr="00E55649">
        <w:t>Reivindicaciones dependientes</w:t>
      </w:r>
      <w:bookmarkEnd w:id="323"/>
    </w:p>
    <w:p w14:paraId="3EEEC5D7" w14:textId="77777777" w:rsidR="000A2A66" w:rsidRPr="00E55649" w:rsidRDefault="000A2A66" w:rsidP="000A2A66">
      <w:pPr>
        <w:autoSpaceDE w:val="0"/>
        <w:autoSpaceDN w:val="0"/>
        <w:adjustRightInd w:val="0"/>
        <w:rPr>
          <w:rFonts w:cs="Arial"/>
          <w:szCs w:val="24"/>
        </w:rPr>
      </w:pPr>
    </w:p>
    <w:p w14:paraId="6928A33E" w14:textId="77777777" w:rsidR="000A2A66" w:rsidRPr="00E55649" w:rsidRDefault="4556AB26" w:rsidP="0ED646A6">
      <w:pPr>
        <w:autoSpaceDE w:val="0"/>
        <w:autoSpaceDN w:val="0"/>
        <w:adjustRightInd w:val="0"/>
        <w:rPr>
          <w:rFonts w:cs="Arial"/>
        </w:rPr>
      </w:pPr>
      <w:r w:rsidRPr="00E55649">
        <w:rPr>
          <w:rFonts w:cs="Arial"/>
        </w:rPr>
        <w:lastRenderedPageBreak/>
        <w:t>Una reivindicación dependiente es la que contiene todas las características de la reivindicación de la cual depende además hace referencia a ésta. Adiciona una o más características de manera que es más limitada que la reivindicación independiente.</w:t>
      </w:r>
    </w:p>
    <w:p w14:paraId="39406811" w14:textId="6E068A55" w:rsidR="0ED646A6" w:rsidRPr="00E55649" w:rsidRDefault="0ED646A6" w:rsidP="0ED646A6">
      <w:pPr>
        <w:rPr>
          <w:rFonts w:cs="Arial"/>
        </w:rPr>
      </w:pPr>
    </w:p>
    <w:p w14:paraId="6560980A" w14:textId="7BEF7955" w:rsidR="000A2A66" w:rsidRPr="00FE4440" w:rsidRDefault="07EB59D6" w:rsidP="004B5F53">
      <w:pPr>
        <w:autoSpaceDE w:val="0"/>
        <w:autoSpaceDN w:val="0"/>
        <w:adjustRightInd w:val="0"/>
        <w:rPr>
          <w:rFonts w:eastAsia="Arial" w:cs="Arial"/>
          <w:bCs/>
          <w:szCs w:val="24"/>
        </w:rPr>
      </w:pPr>
      <w:r w:rsidRPr="00FE4440">
        <w:rPr>
          <w:rFonts w:eastAsia="Arial" w:cs="Arial"/>
          <w:bCs/>
          <w:szCs w:val="24"/>
        </w:rPr>
        <w:t>En una reivindicación dependiente la expresión “caracterizado por” debe entenderse como “caracterizado además por”. Es decir, si la reivindicación 3 depende de la reivindicación 2, y esta de la reivindicación 1, se entenderá que el objeto de la reivindicación 3 tiene la suma de las características de las reivindicaciones 1, 2 y 3.</w:t>
      </w:r>
    </w:p>
    <w:p w14:paraId="570B6F11" w14:textId="72724C0D" w:rsidR="000A2A66" w:rsidRPr="00E55649" w:rsidRDefault="000A2A66" w:rsidP="342E6E97">
      <w:pPr>
        <w:autoSpaceDE w:val="0"/>
        <w:autoSpaceDN w:val="0"/>
        <w:adjustRightInd w:val="0"/>
        <w:rPr>
          <w:rFonts w:cs="Arial"/>
        </w:rPr>
      </w:pPr>
    </w:p>
    <w:p w14:paraId="6CB0CE71" w14:textId="77777777" w:rsidR="000A2A66" w:rsidRPr="00E55649" w:rsidRDefault="000A2A66" w:rsidP="000A2A66">
      <w:pPr>
        <w:autoSpaceDE w:val="0"/>
        <w:autoSpaceDN w:val="0"/>
        <w:adjustRightInd w:val="0"/>
        <w:rPr>
          <w:rFonts w:cs="Arial"/>
          <w:szCs w:val="24"/>
        </w:rPr>
      </w:pPr>
      <w:r w:rsidRPr="00E55649">
        <w:rPr>
          <w:rFonts w:cs="Arial"/>
          <w:szCs w:val="24"/>
        </w:rPr>
        <w:t>La reivindicación dependiente puede referirse a una o más reivindicaciones independientes o dependientes o a reivindicaciones de los dos tipos simultáneamente, siempre que la dependencia sea clara y no haya contradicciones.</w:t>
      </w:r>
    </w:p>
    <w:p w14:paraId="55ECBB23" w14:textId="77777777" w:rsidR="000A2A66" w:rsidRPr="00E55649" w:rsidRDefault="000A2A66" w:rsidP="000A2A66">
      <w:pPr>
        <w:autoSpaceDE w:val="0"/>
        <w:autoSpaceDN w:val="0"/>
        <w:adjustRightInd w:val="0"/>
        <w:rPr>
          <w:rFonts w:cs="Arial"/>
          <w:szCs w:val="24"/>
        </w:rPr>
      </w:pPr>
    </w:p>
    <w:p w14:paraId="75D411BE" w14:textId="77777777" w:rsidR="000A2A66" w:rsidRPr="00E55649" w:rsidRDefault="000A2A66" w:rsidP="000A2A66">
      <w:pPr>
        <w:autoSpaceDE w:val="0"/>
        <w:autoSpaceDN w:val="0"/>
        <w:adjustRightInd w:val="0"/>
        <w:rPr>
          <w:rFonts w:cs="Arial"/>
          <w:szCs w:val="24"/>
        </w:rPr>
      </w:pPr>
      <w:r w:rsidRPr="00E55649">
        <w:rPr>
          <w:rFonts w:cs="Arial"/>
          <w:szCs w:val="24"/>
        </w:rPr>
        <w:t>Las reivindicaciones dependientes pueden referirse a características particulares de algún elemento de la reivindicación independiente bien sea que se encuentre en el preámbulo o en la parte caracterizadora de dicha reivindicación.</w:t>
      </w:r>
    </w:p>
    <w:p w14:paraId="63B992AB" w14:textId="77777777" w:rsidR="000A2A66" w:rsidRPr="00E55649" w:rsidRDefault="000A2A66" w:rsidP="000A2A66">
      <w:pPr>
        <w:autoSpaceDE w:val="0"/>
        <w:autoSpaceDN w:val="0"/>
        <w:adjustRightInd w:val="0"/>
        <w:rPr>
          <w:rFonts w:cs="Arial"/>
          <w:szCs w:val="24"/>
        </w:rPr>
      </w:pPr>
    </w:p>
    <w:p w14:paraId="613C92A5" w14:textId="57788527" w:rsidR="000A2A66" w:rsidRPr="00E55649" w:rsidRDefault="000A2A66" w:rsidP="000A2A66">
      <w:pPr>
        <w:autoSpaceDE w:val="0"/>
        <w:autoSpaceDN w:val="0"/>
        <w:adjustRightInd w:val="0"/>
        <w:rPr>
          <w:rFonts w:cs="Arial"/>
          <w:szCs w:val="24"/>
        </w:rPr>
      </w:pPr>
      <w:r w:rsidRPr="00E55649">
        <w:rPr>
          <w:rFonts w:cs="Arial"/>
          <w:szCs w:val="24"/>
        </w:rPr>
        <w:t xml:space="preserve">Una reivindicación dependiente es patentable, si la reivindicación independiente de la cual se deriva es patentable, por </w:t>
      </w:r>
      <w:r w:rsidR="00046BDB" w:rsidRPr="00E55649">
        <w:rPr>
          <w:rFonts w:cs="Arial"/>
          <w:szCs w:val="24"/>
        </w:rPr>
        <w:t>tanto</w:t>
      </w:r>
      <w:r w:rsidRPr="00E55649">
        <w:rPr>
          <w:rFonts w:cs="Arial"/>
          <w:szCs w:val="24"/>
        </w:rPr>
        <w:t>, en este caso, no hay que hacer búsqueda para la reivindicación dependiente.</w:t>
      </w:r>
    </w:p>
    <w:p w14:paraId="4598FC1D" w14:textId="77777777" w:rsidR="000768E0" w:rsidRPr="00E55649" w:rsidRDefault="000768E0" w:rsidP="000A2A66">
      <w:pPr>
        <w:autoSpaceDE w:val="0"/>
        <w:autoSpaceDN w:val="0"/>
        <w:adjustRightInd w:val="0"/>
        <w:rPr>
          <w:rFonts w:cs="Arial"/>
          <w:szCs w:val="24"/>
        </w:rPr>
      </w:pPr>
    </w:p>
    <w:p w14:paraId="0C37D999" w14:textId="3D24CDA8" w:rsidR="000A2A66" w:rsidRPr="00E55649" w:rsidRDefault="000A2A66" w:rsidP="000768E0">
      <w:pPr>
        <w:pStyle w:val="Ttulo3"/>
        <w:rPr>
          <w:color w:val="auto"/>
        </w:rPr>
      </w:pPr>
      <w:bookmarkStart w:id="324" w:name="_Toc49162073"/>
      <w:r w:rsidRPr="00E55649">
        <w:rPr>
          <w:color w:val="auto"/>
        </w:rPr>
        <w:t>Reivindicaciones que se refieren a una reivindicación de otra</w:t>
      </w:r>
      <w:r w:rsidR="00DA680C" w:rsidRPr="00E55649">
        <w:rPr>
          <w:color w:val="auto"/>
        </w:rPr>
        <w:t xml:space="preserve"> </w:t>
      </w:r>
      <w:r w:rsidRPr="00E55649">
        <w:rPr>
          <w:color w:val="auto"/>
        </w:rPr>
        <w:t>categoría</w:t>
      </w:r>
      <w:bookmarkEnd w:id="324"/>
    </w:p>
    <w:p w14:paraId="55A36739" w14:textId="77777777" w:rsidR="000A2A66" w:rsidRPr="00E55649" w:rsidRDefault="000A2A66" w:rsidP="000A2A66">
      <w:pPr>
        <w:autoSpaceDE w:val="0"/>
        <w:autoSpaceDN w:val="0"/>
        <w:adjustRightInd w:val="0"/>
        <w:rPr>
          <w:rFonts w:cs="Arial"/>
          <w:b/>
          <w:bCs/>
          <w:szCs w:val="24"/>
        </w:rPr>
      </w:pPr>
    </w:p>
    <w:p w14:paraId="3B84937E" w14:textId="744E6F3F" w:rsidR="00AB213E" w:rsidRPr="00E55649" w:rsidRDefault="000A2A66" w:rsidP="000A2A66">
      <w:pPr>
        <w:autoSpaceDE w:val="0"/>
        <w:autoSpaceDN w:val="0"/>
        <w:adjustRightInd w:val="0"/>
        <w:rPr>
          <w:rFonts w:cs="Arial"/>
          <w:szCs w:val="24"/>
        </w:rPr>
      </w:pPr>
      <w:r w:rsidRPr="00E55649">
        <w:rPr>
          <w:rFonts w:cs="Arial"/>
          <w:szCs w:val="24"/>
        </w:rPr>
        <w:t xml:space="preserve">La relación que existe entre reivindicaciones no es siempre de dependencia. Una reivindicación puede referirse a otra, pero no depender de ella. Esta forma de redactar las reivindicaciones da coherencia al capítulo reivindicatorio, porque explica que </w:t>
      </w:r>
      <w:r w:rsidR="00F21254" w:rsidRPr="00E55649">
        <w:rPr>
          <w:rFonts w:cs="Arial"/>
          <w:szCs w:val="24"/>
        </w:rPr>
        <w:t xml:space="preserve">existe una </w:t>
      </w:r>
      <w:r w:rsidRPr="00E55649">
        <w:rPr>
          <w:rFonts w:cs="Arial"/>
          <w:szCs w:val="24"/>
        </w:rPr>
        <w:t xml:space="preserve">relación entre los objetos reivindicados. </w:t>
      </w:r>
      <w:r w:rsidR="00D46AB4" w:rsidRPr="00E55649">
        <w:rPr>
          <w:rFonts w:cs="Arial"/>
          <w:szCs w:val="24"/>
        </w:rPr>
        <w:t xml:space="preserve">Este tipo de redacción </w:t>
      </w:r>
      <w:r w:rsidR="0036026B" w:rsidRPr="00E55649">
        <w:rPr>
          <w:rFonts w:cs="Arial"/>
          <w:szCs w:val="24"/>
        </w:rPr>
        <w:t xml:space="preserve">es </w:t>
      </w:r>
      <w:r w:rsidRPr="00E55649">
        <w:rPr>
          <w:rFonts w:cs="Arial"/>
          <w:szCs w:val="24"/>
        </w:rPr>
        <w:t>llama</w:t>
      </w:r>
      <w:r w:rsidR="0036026B" w:rsidRPr="00E55649">
        <w:rPr>
          <w:rFonts w:cs="Arial"/>
          <w:szCs w:val="24"/>
        </w:rPr>
        <w:t>d</w:t>
      </w:r>
      <w:r w:rsidRPr="00E55649">
        <w:rPr>
          <w:rFonts w:cs="Arial"/>
          <w:szCs w:val="24"/>
        </w:rPr>
        <w:t>a “falsa dependencia”</w:t>
      </w:r>
      <w:r w:rsidR="0036026B" w:rsidRPr="00E55649">
        <w:rPr>
          <w:rFonts w:cs="Arial"/>
          <w:szCs w:val="24"/>
        </w:rPr>
        <w:t xml:space="preserve">, con el fin de hacer énfasis en </w:t>
      </w:r>
      <w:r w:rsidRPr="00E55649">
        <w:rPr>
          <w:rFonts w:cs="Arial"/>
          <w:szCs w:val="24"/>
        </w:rPr>
        <w:t>que en realidad no hay dependencia entre esas reivindicaciones independientes</w:t>
      </w:r>
      <w:r w:rsidR="00B16B9B" w:rsidRPr="00E55649">
        <w:rPr>
          <w:rFonts w:cs="Arial"/>
          <w:szCs w:val="24"/>
        </w:rPr>
        <w:t xml:space="preserve"> </w:t>
      </w:r>
      <w:proofErr w:type="gramStart"/>
      <w:r w:rsidR="00B16B9B" w:rsidRPr="00E55649">
        <w:rPr>
          <w:rFonts w:cs="Arial"/>
          <w:szCs w:val="24"/>
        </w:rPr>
        <w:t>y</w:t>
      </w:r>
      <w:proofErr w:type="gramEnd"/>
      <w:r w:rsidR="00B16B9B" w:rsidRPr="00E55649">
        <w:rPr>
          <w:rFonts w:cs="Arial"/>
          <w:szCs w:val="24"/>
        </w:rPr>
        <w:t xml:space="preserve"> por lo tanto,</w:t>
      </w:r>
      <w:r w:rsidR="00A76DDC" w:rsidRPr="00E55649">
        <w:rPr>
          <w:rFonts w:cs="Arial"/>
          <w:szCs w:val="24"/>
        </w:rPr>
        <w:t xml:space="preserve"> es aceptable. </w:t>
      </w:r>
    </w:p>
    <w:p w14:paraId="7450AF9A" w14:textId="77777777" w:rsidR="00AB213E" w:rsidRPr="00E55649" w:rsidRDefault="00AB213E" w:rsidP="000A2A66">
      <w:pPr>
        <w:autoSpaceDE w:val="0"/>
        <w:autoSpaceDN w:val="0"/>
        <w:adjustRightInd w:val="0"/>
        <w:rPr>
          <w:rFonts w:cs="Arial"/>
          <w:szCs w:val="24"/>
        </w:rPr>
      </w:pPr>
    </w:p>
    <w:p w14:paraId="2BF139D2" w14:textId="1FBD07FD" w:rsidR="000A2A66" w:rsidRPr="00E55649" w:rsidRDefault="00A76DDC" w:rsidP="000A2A66">
      <w:pPr>
        <w:autoSpaceDE w:val="0"/>
        <w:autoSpaceDN w:val="0"/>
        <w:adjustRightInd w:val="0"/>
        <w:rPr>
          <w:rFonts w:cs="Arial"/>
          <w:szCs w:val="24"/>
        </w:rPr>
      </w:pPr>
      <w:r w:rsidRPr="00E55649">
        <w:rPr>
          <w:rFonts w:cs="Arial"/>
          <w:szCs w:val="24"/>
        </w:rPr>
        <w:t xml:space="preserve">Sin embargo, </w:t>
      </w:r>
      <w:r w:rsidR="00E940D2" w:rsidRPr="00E55649">
        <w:rPr>
          <w:rFonts w:cs="Arial"/>
          <w:szCs w:val="24"/>
        </w:rPr>
        <w:t xml:space="preserve">en estos casos, </w:t>
      </w:r>
      <w:r w:rsidRPr="00E55649">
        <w:rPr>
          <w:rFonts w:cs="Arial"/>
          <w:szCs w:val="24"/>
        </w:rPr>
        <w:t>el examinador deberá tener en cuenta esta situación</w:t>
      </w:r>
      <w:r w:rsidR="00AB213E" w:rsidRPr="00E55649">
        <w:rPr>
          <w:rFonts w:cs="Arial"/>
          <w:szCs w:val="24"/>
        </w:rPr>
        <w:t>,</w:t>
      </w:r>
      <w:r w:rsidRPr="00E55649">
        <w:rPr>
          <w:rFonts w:cs="Arial"/>
          <w:szCs w:val="24"/>
        </w:rPr>
        <w:t xml:space="preserve"> </w:t>
      </w:r>
      <w:r w:rsidR="00E940D2" w:rsidRPr="00E55649">
        <w:rPr>
          <w:rFonts w:cs="Arial"/>
          <w:szCs w:val="24"/>
        </w:rPr>
        <w:t>puesto que</w:t>
      </w:r>
      <w:r w:rsidRPr="00E55649">
        <w:rPr>
          <w:rFonts w:cs="Arial"/>
          <w:szCs w:val="24"/>
        </w:rPr>
        <w:t xml:space="preserve"> el reconocimiento de la patentabilidad de </w:t>
      </w:r>
      <w:r w:rsidR="00E940D2" w:rsidRPr="00E55649">
        <w:rPr>
          <w:rFonts w:cs="Arial"/>
          <w:szCs w:val="24"/>
        </w:rPr>
        <w:t>l</w:t>
      </w:r>
      <w:r w:rsidRPr="00E55649">
        <w:rPr>
          <w:rFonts w:cs="Arial"/>
          <w:szCs w:val="24"/>
        </w:rPr>
        <w:t xml:space="preserve">a </w:t>
      </w:r>
      <w:r w:rsidR="00E940D2" w:rsidRPr="00E55649">
        <w:rPr>
          <w:rFonts w:cs="Arial"/>
          <w:szCs w:val="24"/>
        </w:rPr>
        <w:t xml:space="preserve">primera </w:t>
      </w:r>
      <w:r w:rsidR="000768E0" w:rsidRPr="00E55649">
        <w:rPr>
          <w:rFonts w:cs="Arial"/>
          <w:szCs w:val="24"/>
        </w:rPr>
        <w:t>reivindicación</w:t>
      </w:r>
      <w:r w:rsidRPr="00E55649">
        <w:rPr>
          <w:rFonts w:cs="Arial"/>
          <w:szCs w:val="24"/>
        </w:rPr>
        <w:t xml:space="preserve"> independiente no implica el reconocimiento </w:t>
      </w:r>
      <w:r w:rsidR="00AB213E" w:rsidRPr="00E55649">
        <w:rPr>
          <w:rFonts w:cs="Arial"/>
          <w:szCs w:val="24"/>
        </w:rPr>
        <w:t xml:space="preserve">de la patentabilidad de la reivindicación </w:t>
      </w:r>
      <w:r w:rsidR="00E940D2" w:rsidRPr="00E55649">
        <w:rPr>
          <w:rFonts w:cs="Arial"/>
          <w:szCs w:val="24"/>
        </w:rPr>
        <w:t>que de ella depende</w:t>
      </w:r>
      <w:r w:rsidR="000A2A66" w:rsidRPr="00E55649">
        <w:rPr>
          <w:rFonts w:cs="Arial"/>
          <w:szCs w:val="24"/>
        </w:rPr>
        <w:t>.</w:t>
      </w:r>
      <w:r w:rsidR="0036026B" w:rsidRPr="00E55649">
        <w:rPr>
          <w:rFonts w:cs="Arial"/>
          <w:szCs w:val="24"/>
        </w:rPr>
        <w:t xml:space="preserve"> </w:t>
      </w:r>
      <w:r w:rsidR="000A2A66" w:rsidRPr="00E55649">
        <w:rPr>
          <w:rFonts w:cs="Arial"/>
          <w:szCs w:val="24"/>
        </w:rPr>
        <w:t>Por ejemplo:</w:t>
      </w:r>
    </w:p>
    <w:p w14:paraId="02406313" w14:textId="77777777" w:rsidR="0036026B" w:rsidRPr="00E55649" w:rsidRDefault="0036026B" w:rsidP="000A2A66">
      <w:pPr>
        <w:autoSpaceDE w:val="0"/>
        <w:autoSpaceDN w:val="0"/>
        <w:adjustRightInd w:val="0"/>
        <w:rPr>
          <w:rFonts w:cs="Arial"/>
          <w:szCs w:val="24"/>
        </w:rPr>
      </w:pPr>
    </w:p>
    <w:p w14:paraId="604406C0" w14:textId="3F88E491" w:rsidR="000A2A66" w:rsidRPr="00E55649" w:rsidRDefault="000A2A66" w:rsidP="000A2A66">
      <w:pPr>
        <w:autoSpaceDE w:val="0"/>
        <w:autoSpaceDN w:val="0"/>
        <w:adjustRightInd w:val="0"/>
        <w:rPr>
          <w:rFonts w:cs="Arial"/>
          <w:szCs w:val="24"/>
        </w:rPr>
      </w:pPr>
      <w:r w:rsidRPr="00E55649">
        <w:rPr>
          <w:rFonts w:cs="Arial"/>
          <w:szCs w:val="24"/>
        </w:rPr>
        <w:t>Una reivindicación de una categoría se refiere a otra de otra categoría, pero no depende de ella:</w:t>
      </w:r>
    </w:p>
    <w:p w14:paraId="01B56406" w14:textId="77777777" w:rsidR="00F21254" w:rsidRPr="00E55649" w:rsidRDefault="00F21254" w:rsidP="000A2A66">
      <w:pPr>
        <w:autoSpaceDE w:val="0"/>
        <w:autoSpaceDN w:val="0"/>
        <w:adjustRightInd w:val="0"/>
        <w:rPr>
          <w:rFonts w:cs="Arial"/>
          <w:szCs w:val="24"/>
        </w:rPr>
      </w:pPr>
    </w:p>
    <w:p w14:paraId="2CC3EF4F" w14:textId="77777777" w:rsidR="000A2A66" w:rsidRPr="00E55649" w:rsidRDefault="000A2A66" w:rsidP="009B1FCF">
      <w:pPr>
        <w:tabs>
          <w:tab w:val="left" w:pos="1134"/>
          <w:tab w:val="left" w:pos="1276"/>
          <w:tab w:val="left" w:pos="1843"/>
        </w:tabs>
        <w:autoSpaceDE w:val="0"/>
        <w:autoSpaceDN w:val="0"/>
        <w:adjustRightInd w:val="0"/>
        <w:contextualSpacing/>
        <w:rPr>
          <w:rFonts w:cs="Arial"/>
          <w:szCs w:val="24"/>
        </w:rPr>
      </w:pPr>
      <w:r w:rsidRPr="00E55649">
        <w:rPr>
          <w:rFonts w:cs="Arial"/>
          <w:szCs w:val="24"/>
        </w:rPr>
        <w:t>Reivindicación 1. Un producto…</w:t>
      </w:r>
    </w:p>
    <w:p w14:paraId="73C07154" w14:textId="77777777" w:rsidR="000A2A66" w:rsidRPr="00E55649" w:rsidRDefault="000A2A66" w:rsidP="009B1FCF">
      <w:pPr>
        <w:tabs>
          <w:tab w:val="left" w:pos="1134"/>
          <w:tab w:val="left" w:pos="1276"/>
          <w:tab w:val="left" w:pos="1843"/>
        </w:tabs>
        <w:autoSpaceDE w:val="0"/>
        <w:autoSpaceDN w:val="0"/>
        <w:adjustRightInd w:val="0"/>
        <w:contextualSpacing/>
        <w:rPr>
          <w:rFonts w:cs="Arial"/>
          <w:szCs w:val="24"/>
        </w:rPr>
      </w:pPr>
      <w:r w:rsidRPr="00E55649">
        <w:rPr>
          <w:rFonts w:cs="Arial"/>
          <w:szCs w:val="24"/>
        </w:rPr>
        <w:t>Reivindicación 2. Un proceso para fabricar el producto de la reivindicación 1…</w:t>
      </w:r>
    </w:p>
    <w:p w14:paraId="38C8963B" w14:textId="77777777" w:rsidR="000A2A66" w:rsidRPr="00E55649" w:rsidRDefault="000A2A66" w:rsidP="009B1FCF">
      <w:pPr>
        <w:tabs>
          <w:tab w:val="left" w:pos="1134"/>
          <w:tab w:val="left" w:pos="1276"/>
          <w:tab w:val="left" w:pos="1843"/>
        </w:tabs>
        <w:autoSpaceDE w:val="0"/>
        <w:autoSpaceDN w:val="0"/>
        <w:adjustRightInd w:val="0"/>
        <w:contextualSpacing/>
        <w:rPr>
          <w:rFonts w:cs="Arial"/>
          <w:szCs w:val="24"/>
        </w:rPr>
      </w:pPr>
      <w:r w:rsidRPr="00E55649">
        <w:rPr>
          <w:rFonts w:cs="Arial"/>
          <w:szCs w:val="24"/>
        </w:rPr>
        <w:t>Reivindicación 3. Un aparato para llevar a cabo el proceso de la reivindicación 2…</w:t>
      </w:r>
    </w:p>
    <w:p w14:paraId="6BB794AF" w14:textId="77777777" w:rsidR="0036026B" w:rsidRPr="00E55649" w:rsidRDefault="0036026B" w:rsidP="000A2A66">
      <w:pPr>
        <w:pStyle w:val="Prrafodelista"/>
        <w:tabs>
          <w:tab w:val="left" w:pos="1134"/>
          <w:tab w:val="left" w:pos="1276"/>
          <w:tab w:val="left" w:pos="1843"/>
        </w:tabs>
        <w:autoSpaceDE w:val="0"/>
        <w:autoSpaceDN w:val="0"/>
        <w:adjustRightInd w:val="0"/>
        <w:ind w:left="0"/>
        <w:contextualSpacing/>
        <w:rPr>
          <w:rFonts w:cs="Arial"/>
          <w:szCs w:val="24"/>
        </w:rPr>
      </w:pPr>
    </w:p>
    <w:p w14:paraId="023832E0" w14:textId="0BA0DFA8" w:rsidR="000A2A66" w:rsidRPr="00E55649" w:rsidRDefault="000A2A66" w:rsidP="000A2A66">
      <w:pPr>
        <w:pStyle w:val="Prrafodelista"/>
        <w:tabs>
          <w:tab w:val="left" w:pos="1134"/>
          <w:tab w:val="left" w:pos="1276"/>
          <w:tab w:val="left" w:pos="1843"/>
        </w:tabs>
        <w:autoSpaceDE w:val="0"/>
        <w:autoSpaceDN w:val="0"/>
        <w:adjustRightInd w:val="0"/>
        <w:ind w:left="0"/>
        <w:contextualSpacing/>
        <w:rPr>
          <w:rFonts w:cs="Arial"/>
          <w:szCs w:val="24"/>
        </w:rPr>
      </w:pPr>
      <w:r w:rsidRPr="00E55649">
        <w:rPr>
          <w:rFonts w:cs="Arial"/>
          <w:szCs w:val="24"/>
        </w:rPr>
        <w:t>En este caso, la reivindicación 2 informa que el proceso tiene la finalidad de obtener el producto de la reivindicación precedente, pero no significa que sea dependiente de ella.</w:t>
      </w:r>
      <w:r w:rsidR="00E940D2" w:rsidRPr="00E55649">
        <w:rPr>
          <w:rFonts w:cs="Arial"/>
          <w:szCs w:val="24"/>
        </w:rPr>
        <w:t xml:space="preserve"> Es decir, el cumplimiento de los requisitos de patentabilidad por parte de la reivindicación 1 no implica el reconocimiento de la patentabilidad de la reivindicación 2.  El examinador deberá evaluar la patentabilidad de </w:t>
      </w:r>
      <w:r w:rsidR="00584D8E" w:rsidRPr="00E55649">
        <w:rPr>
          <w:rFonts w:cs="Arial"/>
          <w:szCs w:val="24"/>
        </w:rPr>
        <w:t>esta última reivindicación a pesar de haber establecido que la reivindicación 1 es novedosa e inventiva.</w:t>
      </w:r>
    </w:p>
    <w:p w14:paraId="41045BE5" w14:textId="77777777" w:rsidR="000A2A66" w:rsidRPr="00E55649" w:rsidRDefault="000A2A66" w:rsidP="000A2A66">
      <w:pPr>
        <w:pStyle w:val="Prrafodelista"/>
        <w:tabs>
          <w:tab w:val="left" w:pos="1134"/>
          <w:tab w:val="left" w:pos="1276"/>
          <w:tab w:val="left" w:pos="1843"/>
        </w:tabs>
        <w:autoSpaceDE w:val="0"/>
        <w:autoSpaceDN w:val="0"/>
        <w:adjustRightInd w:val="0"/>
        <w:ind w:left="0"/>
        <w:contextualSpacing/>
        <w:rPr>
          <w:rFonts w:cs="Arial"/>
          <w:szCs w:val="24"/>
        </w:rPr>
      </w:pPr>
    </w:p>
    <w:p w14:paraId="5F463396" w14:textId="3F6C4F83" w:rsidR="000A2A66" w:rsidRPr="00E55649" w:rsidRDefault="000A2A66" w:rsidP="000A2A66">
      <w:pPr>
        <w:pStyle w:val="Prrafodelista"/>
        <w:tabs>
          <w:tab w:val="left" w:pos="1134"/>
          <w:tab w:val="left" w:pos="1276"/>
          <w:tab w:val="left" w:pos="1843"/>
        </w:tabs>
        <w:autoSpaceDE w:val="0"/>
        <w:autoSpaceDN w:val="0"/>
        <w:adjustRightInd w:val="0"/>
        <w:ind w:left="0"/>
        <w:contextualSpacing/>
        <w:rPr>
          <w:rFonts w:cs="Arial"/>
          <w:szCs w:val="24"/>
        </w:rPr>
      </w:pPr>
      <w:r w:rsidRPr="00E55649">
        <w:rPr>
          <w:rFonts w:cs="Arial"/>
          <w:szCs w:val="24"/>
        </w:rPr>
        <w:t>De manera similar, la reivindicación 3 define el aparato con el que se lleva a cabo el proceso de la reivindicación 2, y es independiente de ella.</w:t>
      </w:r>
      <w:r w:rsidR="00584D8E" w:rsidRPr="00E55649">
        <w:rPr>
          <w:rFonts w:cs="Arial"/>
          <w:szCs w:val="24"/>
        </w:rPr>
        <w:t xml:space="preserve"> Por tanto, el examinador deberá adelantar el estudio de patentabilidad de la reivindicación 3, aun cuando ya haya establecido que la reivindicación 1 cumple con los requisitos de patentabilidad.</w:t>
      </w:r>
    </w:p>
    <w:p w14:paraId="2335F8B5" w14:textId="77777777" w:rsidR="000A2A66" w:rsidRPr="00E55649" w:rsidRDefault="000A2A66" w:rsidP="000A2A66">
      <w:pPr>
        <w:pStyle w:val="Prrafodelista"/>
        <w:tabs>
          <w:tab w:val="left" w:pos="1134"/>
          <w:tab w:val="left" w:pos="1276"/>
          <w:tab w:val="left" w:pos="1843"/>
        </w:tabs>
        <w:autoSpaceDE w:val="0"/>
        <w:autoSpaceDN w:val="0"/>
        <w:adjustRightInd w:val="0"/>
        <w:ind w:left="0"/>
        <w:contextualSpacing/>
        <w:rPr>
          <w:rFonts w:cs="Arial"/>
          <w:szCs w:val="24"/>
        </w:rPr>
      </w:pPr>
    </w:p>
    <w:p w14:paraId="6892EADA" w14:textId="77777777" w:rsidR="000A2A66" w:rsidRPr="00E55649" w:rsidRDefault="000A2A66" w:rsidP="000A2A66">
      <w:pPr>
        <w:autoSpaceDE w:val="0"/>
        <w:autoSpaceDN w:val="0"/>
        <w:adjustRightInd w:val="0"/>
        <w:rPr>
          <w:rFonts w:cs="Arial"/>
          <w:szCs w:val="24"/>
        </w:rPr>
      </w:pPr>
      <w:r w:rsidRPr="00E55649">
        <w:rPr>
          <w:rFonts w:cs="Arial"/>
          <w:szCs w:val="24"/>
        </w:rPr>
        <w:t>Una reivindicación hace referencia a otra de la misma categoría, pero no incluye todas las características de la reivindicación a la cual se refiere:</w:t>
      </w:r>
    </w:p>
    <w:p w14:paraId="6748A8C0" w14:textId="77777777" w:rsidR="000A2A66" w:rsidRPr="00E55649" w:rsidRDefault="000A2A66" w:rsidP="000A2A66">
      <w:pPr>
        <w:autoSpaceDE w:val="0"/>
        <w:autoSpaceDN w:val="0"/>
        <w:adjustRightInd w:val="0"/>
        <w:rPr>
          <w:rFonts w:cs="Arial"/>
          <w:szCs w:val="24"/>
        </w:rPr>
      </w:pPr>
    </w:p>
    <w:p w14:paraId="697EBBBE" w14:textId="77777777" w:rsidR="000A2A66" w:rsidRPr="00E55649" w:rsidRDefault="000A2A66" w:rsidP="00330D37">
      <w:pPr>
        <w:pStyle w:val="Prrafodelista"/>
        <w:numPr>
          <w:ilvl w:val="0"/>
          <w:numId w:val="54"/>
        </w:numPr>
        <w:tabs>
          <w:tab w:val="left" w:pos="1134"/>
          <w:tab w:val="left" w:pos="1276"/>
          <w:tab w:val="left" w:pos="1843"/>
        </w:tabs>
        <w:autoSpaceDE w:val="0"/>
        <w:autoSpaceDN w:val="0"/>
        <w:adjustRightInd w:val="0"/>
        <w:contextualSpacing/>
        <w:rPr>
          <w:rFonts w:cs="Arial"/>
          <w:szCs w:val="24"/>
        </w:rPr>
      </w:pPr>
      <w:r w:rsidRPr="00E55649">
        <w:rPr>
          <w:rFonts w:cs="Arial"/>
          <w:szCs w:val="24"/>
        </w:rPr>
        <w:t>Reivindicación 1. Un sistema que comprende un aparato…;</w:t>
      </w:r>
    </w:p>
    <w:p w14:paraId="3DF55ABD" w14:textId="77777777" w:rsidR="000A2A66" w:rsidRPr="00E55649" w:rsidRDefault="000A2A66" w:rsidP="00330D37">
      <w:pPr>
        <w:pStyle w:val="Prrafodelista"/>
        <w:numPr>
          <w:ilvl w:val="0"/>
          <w:numId w:val="54"/>
        </w:numPr>
        <w:tabs>
          <w:tab w:val="left" w:pos="1134"/>
          <w:tab w:val="left" w:pos="1276"/>
          <w:tab w:val="left" w:pos="1843"/>
        </w:tabs>
        <w:autoSpaceDE w:val="0"/>
        <w:autoSpaceDN w:val="0"/>
        <w:adjustRightInd w:val="0"/>
        <w:contextualSpacing/>
        <w:rPr>
          <w:rFonts w:cs="Arial"/>
          <w:szCs w:val="24"/>
        </w:rPr>
      </w:pPr>
      <w:r w:rsidRPr="00E55649">
        <w:rPr>
          <w:rFonts w:cs="Arial"/>
          <w:szCs w:val="24"/>
        </w:rPr>
        <w:t>Reivindicación 5. Un aparato según la reivindicación 1…</w:t>
      </w:r>
    </w:p>
    <w:p w14:paraId="08A6E206" w14:textId="77777777" w:rsidR="000A2A66" w:rsidRPr="00E55649" w:rsidRDefault="000A2A66" w:rsidP="000A2A66">
      <w:pPr>
        <w:autoSpaceDE w:val="0"/>
        <w:autoSpaceDN w:val="0"/>
        <w:adjustRightInd w:val="0"/>
        <w:rPr>
          <w:rFonts w:cs="Arial"/>
          <w:szCs w:val="24"/>
        </w:rPr>
      </w:pPr>
    </w:p>
    <w:p w14:paraId="0539C019" w14:textId="74BC8528" w:rsidR="000A2A66" w:rsidRPr="00E55649" w:rsidRDefault="000A2A66" w:rsidP="000A2A66">
      <w:pPr>
        <w:autoSpaceDE w:val="0"/>
        <w:autoSpaceDN w:val="0"/>
        <w:adjustRightInd w:val="0"/>
        <w:rPr>
          <w:rFonts w:cs="Arial"/>
          <w:szCs w:val="24"/>
        </w:rPr>
      </w:pPr>
      <w:r w:rsidRPr="00E55649">
        <w:rPr>
          <w:rFonts w:cs="Arial"/>
          <w:szCs w:val="24"/>
        </w:rPr>
        <w:t>La reivindicación 5, que hace referencia a la reivindicación 1, que es de la misma categoría y es independiente de ella, puesto que no contiene todas las características de la reivindicación 1.</w:t>
      </w:r>
      <w:r w:rsidR="00584D8E" w:rsidRPr="00E55649">
        <w:rPr>
          <w:rFonts w:cs="Arial"/>
          <w:szCs w:val="24"/>
        </w:rPr>
        <w:t xml:space="preserve"> Así </w:t>
      </w:r>
      <w:r w:rsidR="00A9717A" w:rsidRPr="00E55649">
        <w:rPr>
          <w:rFonts w:cs="Arial"/>
          <w:szCs w:val="24"/>
        </w:rPr>
        <w:t>que,</w:t>
      </w:r>
      <w:r w:rsidR="00584D8E" w:rsidRPr="00E55649">
        <w:rPr>
          <w:rFonts w:cs="Arial"/>
          <w:szCs w:val="24"/>
        </w:rPr>
        <w:t xml:space="preserve"> en este caso, procede evaluar la patentabilidad de la reivindicación 5</w:t>
      </w:r>
      <w:r w:rsidR="00FA21C3" w:rsidRPr="00E55649">
        <w:rPr>
          <w:rFonts w:cs="Arial"/>
          <w:szCs w:val="24"/>
        </w:rPr>
        <w:t>, aunque la novedad y el nivel inventivo de la reivindicación 1 ya hayan sido aceptadas.</w:t>
      </w:r>
    </w:p>
    <w:p w14:paraId="138B303D" w14:textId="77777777" w:rsidR="000A2A66" w:rsidRPr="00E55649" w:rsidRDefault="000A2A66" w:rsidP="000A2A66">
      <w:pPr>
        <w:autoSpaceDE w:val="0"/>
        <w:autoSpaceDN w:val="0"/>
        <w:adjustRightInd w:val="0"/>
        <w:rPr>
          <w:rFonts w:cs="Arial"/>
          <w:b/>
          <w:bCs/>
          <w:szCs w:val="24"/>
        </w:rPr>
      </w:pPr>
    </w:p>
    <w:p w14:paraId="5DC64DA1" w14:textId="64D1A06D" w:rsidR="000A2A66" w:rsidRPr="00E55649" w:rsidRDefault="000A2A66" w:rsidP="000768E0">
      <w:pPr>
        <w:pStyle w:val="Ttulo3"/>
        <w:rPr>
          <w:color w:val="auto"/>
        </w:rPr>
      </w:pPr>
      <w:r w:rsidRPr="00E55649">
        <w:rPr>
          <w:color w:val="auto"/>
        </w:rPr>
        <w:t xml:space="preserve"> </w:t>
      </w:r>
      <w:bookmarkStart w:id="325" w:name="_Toc49162074"/>
      <w:r w:rsidRPr="00E55649">
        <w:rPr>
          <w:color w:val="auto"/>
        </w:rPr>
        <w:t>Claridad e interpretación de las reivindicaciones</w:t>
      </w:r>
      <w:bookmarkEnd w:id="325"/>
    </w:p>
    <w:p w14:paraId="1B9CFF8B" w14:textId="77777777" w:rsidR="000A2A66" w:rsidRPr="00E55649" w:rsidRDefault="000A2A66" w:rsidP="000A2A66">
      <w:pPr>
        <w:autoSpaceDE w:val="0"/>
        <w:autoSpaceDN w:val="0"/>
        <w:adjustRightInd w:val="0"/>
        <w:rPr>
          <w:rFonts w:cs="Arial"/>
          <w:szCs w:val="24"/>
        </w:rPr>
      </w:pPr>
    </w:p>
    <w:p w14:paraId="71043A1B" w14:textId="7AC812E0" w:rsidR="000A2A66" w:rsidRPr="00E55649" w:rsidRDefault="0034638A" w:rsidP="000A2A66">
      <w:pPr>
        <w:autoSpaceDE w:val="0"/>
        <w:autoSpaceDN w:val="0"/>
        <w:adjustRightInd w:val="0"/>
        <w:rPr>
          <w:rFonts w:cs="Arial"/>
          <w:szCs w:val="24"/>
        </w:rPr>
      </w:pPr>
      <w:r w:rsidRPr="00E55649">
        <w:rPr>
          <w:rFonts w:cs="Arial"/>
          <w:szCs w:val="24"/>
        </w:rPr>
        <w:t xml:space="preserve">El artículo 30 de la Decisión 486 establece </w:t>
      </w:r>
      <w:r w:rsidR="000A2A66" w:rsidRPr="00E55649">
        <w:rPr>
          <w:rFonts w:cs="Arial"/>
          <w:szCs w:val="24"/>
        </w:rPr>
        <w:t>“</w:t>
      </w:r>
      <w:r w:rsidR="000A2A66" w:rsidRPr="00E55649">
        <w:rPr>
          <w:rFonts w:cs="Arial"/>
          <w:i/>
          <w:iCs/>
          <w:szCs w:val="24"/>
        </w:rPr>
        <w:t>Las reivindicaciones definirán la materia que se desea proteger mediante la patente. Deben ser claras y concisas y estar enteramente sustentadas por la descripción.</w:t>
      </w:r>
      <w:r w:rsidR="000F0388" w:rsidRPr="00E55649">
        <w:rPr>
          <w:rFonts w:cs="Arial"/>
          <w:i/>
          <w:iCs/>
          <w:szCs w:val="24"/>
        </w:rPr>
        <w:t>”</w:t>
      </w:r>
    </w:p>
    <w:p w14:paraId="4A360A01" w14:textId="77777777" w:rsidR="000A2A66" w:rsidRPr="00E55649" w:rsidRDefault="000A2A66" w:rsidP="000A2A66">
      <w:pPr>
        <w:autoSpaceDE w:val="0"/>
        <w:autoSpaceDN w:val="0"/>
        <w:adjustRightInd w:val="0"/>
        <w:rPr>
          <w:rFonts w:cs="Arial"/>
          <w:szCs w:val="24"/>
        </w:rPr>
      </w:pPr>
    </w:p>
    <w:p w14:paraId="1A65E592" w14:textId="3C6FE4D9" w:rsidR="000C5723" w:rsidRPr="00E55649" w:rsidRDefault="00B64CD1" w:rsidP="000A2A66">
      <w:pPr>
        <w:autoSpaceDE w:val="0"/>
        <w:autoSpaceDN w:val="0"/>
        <w:adjustRightInd w:val="0"/>
        <w:rPr>
          <w:rFonts w:cs="Arial"/>
          <w:szCs w:val="24"/>
        </w:rPr>
      </w:pPr>
      <w:r w:rsidRPr="00E55649">
        <w:rPr>
          <w:rFonts w:cs="Arial"/>
          <w:szCs w:val="24"/>
        </w:rPr>
        <w:t xml:space="preserve">Así mismo, el artículo 51 de la misma Decisión señala </w:t>
      </w:r>
      <w:r w:rsidR="000A2A66" w:rsidRPr="00E55649">
        <w:rPr>
          <w:rFonts w:cs="Arial"/>
          <w:szCs w:val="24"/>
        </w:rPr>
        <w:t>“</w:t>
      </w:r>
      <w:r w:rsidR="000A2A66" w:rsidRPr="00E55649">
        <w:rPr>
          <w:rFonts w:cs="Arial"/>
          <w:i/>
          <w:iCs/>
          <w:szCs w:val="24"/>
        </w:rPr>
        <w:t>El alcance de la protección conferida por la patente estará determinado por el tenor de las reivindicaciones. La descripción y los dibujos, o en su caso, el material biológico depositado, servirán para interpretarlas</w:t>
      </w:r>
      <w:r w:rsidR="00BE01A9" w:rsidRPr="00E55649">
        <w:rPr>
          <w:rFonts w:cs="Arial"/>
          <w:szCs w:val="24"/>
        </w:rPr>
        <w:t>”</w:t>
      </w:r>
      <w:r w:rsidR="000C5723" w:rsidRPr="00E55649">
        <w:rPr>
          <w:rFonts w:cs="Arial"/>
          <w:szCs w:val="24"/>
        </w:rPr>
        <w:t>.</w:t>
      </w:r>
    </w:p>
    <w:p w14:paraId="1CB564B4" w14:textId="77777777" w:rsidR="000A2A66" w:rsidRPr="00E55649" w:rsidRDefault="000A2A66" w:rsidP="000A2A66">
      <w:pPr>
        <w:autoSpaceDE w:val="0"/>
        <w:autoSpaceDN w:val="0"/>
        <w:adjustRightInd w:val="0"/>
        <w:rPr>
          <w:rFonts w:cs="Arial"/>
          <w:szCs w:val="24"/>
        </w:rPr>
      </w:pPr>
    </w:p>
    <w:p w14:paraId="75E509A2" w14:textId="2BAB25A3" w:rsidR="000A2A66" w:rsidRPr="00E55649" w:rsidRDefault="000A2A66" w:rsidP="00C85C4F">
      <w:pPr>
        <w:pStyle w:val="Ttulo4"/>
        <w:tabs>
          <w:tab w:val="left" w:pos="851"/>
        </w:tabs>
      </w:pPr>
      <w:bookmarkStart w:id="326" w:name="_Toc49162075"/>
      <w:r w:rsidRPr="00E55649">
        <w:t>Claridad</w:t>
      </w:r>
      <w:bookmarkEnd w:id="326"/>
    </w:p>
    <w:p w14:paraId="6EAF72B0" w14:textId="77777777" w:rsidR="000A2A66" w:rsidRPr="00E55649" w:rsidRDefault="000A2A66" w:rsidP="000A2A66">
      <w:pPr>
        <w:autoSpaceDE w:val="0"/>
        <w:autoSpaceDN w:val="0"/>
        <w:adjustRightInd w:val="0"/>
        <w:rPr>
          <w:rFonts w:cs="Arial"/>
          <w:szCs w:val="24"/>
        </w:rPr>
      </w:pPr>
    </w:p>
    <w:p w14:paraId="5BCFC2A5" w14:textId="29DB5361" w:rsidR="000A2A66" w:rsidRPr="00E55649" w:rsidRDefault="000A2A66" w:rsidP="000A2A66">
      <w:pPr>
        <w:autoSpaceDE w:val="0"/>
        <w:autoSpaceDN w:val="0"/>
        <w:adjustRightInd w:val="0"/>
        <w:rPr>
          <w:rFonts w:cs="Arial"/>
          <w:szCs w:val="24"/>
        </w:rPr>
      </w:pPr>
      <w:r w:rsidRPr="00E55649">
        <w:rPr>
          <w:rFonts w:cs="Arial"/>
          <w:szCs w:val="24"/>
        </w:rPr>
        <w:t xml:space="preserve">Las reivindicaciones deben definir de manera clara el objeto para el que se </w:t>
      </w:r>
      <w:r w:rsidR="000C5723" w:rsidRPr="00E55649">
        <w:rPr>
          <w:rFonts w:cs="Arial"/>
          <w:szCs w:val="24"/>
        </w:rPr>
        <w:t xml:space="preserve">solicita </w:t>
      </w:r>
      <w:r w:rsidRPr="00E55649">
        <w:rPr>
          <w:rFonts w:cs="Arial"/>
          <w:szCs w:val="24"/>
        </w:rPr>
        <w:t xml:space="preserve">la protección porque de acuerdo con la claridad de las reivindicaciones será posible determinar si la invención es nueva, inventiva y susceptible de aplicación industrial. </w:t>
      </w:r>
      <w:r w:rsidRPr="00E55649">
        <w:rPr>
          <w:rFonts w:cs="Arial"/>
          <w:szCs w:val="24"/>
        </w:rPr>
        <w:lastRenderedPageBreak/>
        <w:t>Si las reivindicaciones son claras, la persona versada en la materia podrá deducir el significado de los términos empleados en ellas.</w:t>
      </w:r>
    </w:p>
    <w:p w14:paraId="4C6B25C2" w14:textId="77777777" w:rsidR="000A2A66" w:rsidRPr="00E55649" w:rsidRDefault="000A2A66" w:rsidP="000A2A66">
      <w:pPr>
        <w:autoSpaceDE w:val="0"/>
        <w:autoSpaceDN w:val="0"/>
        <w:adjustRightInd w:val="0"/>
        <w:rPr>
          <w:rFonts w:cs="Arial"/>
          <w:szCs w:val="24"/>
        </w:rPr>
      </w:pPr>
    </w:p>
    <w:p w14:paraId="459459F2" w14:textId="06CB15A2" w:rsidR="000A2A66" w:rsidRPr="00E55649" w:rsidRDefault="4556AB26" w:rsidP="000A2A66">
      <w:pPr>
        <w:autoSpaceDE w:val="0"/>
        <w:autoSpaceDN w:val="0"/>
        <w:adjustRightInd w:val="0"/>
        <w:rPr>
          <w:rFonts w:cs="Arial"/>
          <w:szCs w:val="24"/>
        </w:rPr>
      </w:pPr>
      <w:r w:rsidRPr="00E55649">
        <w:rPr>
          <w:rFonts w:cs="Arial"/>
        </w:rPr>
        <w:t xml:space="preserve">El alcance amplio de una reivindicación no debe </w:t>
      </w:r>
      <w:r w:rsidR="1D271303" w:rsidRPr="00E55649">
        <w:rPr>
          <w:rFonts w:cs="Arial"/>
        </w:rPr>
        <w:t>confundirse con l</w:t>
      </w:r>
      <w:r w:rsidRPr="00E55649">
        <w:rPr>
          <w:rFonts w:cs="Arial"/>
        </w:rPr>
        <w:t>a falta de claridad.</w:t>
      </w:r>
      <w:r w:rsidR="07CE393E" w:rsidRPr="00E55649">
        <w:rPr>
          <w:rFonts w:cs="Arial"/>
        </w:rPr>
        <w:t xml:space="preserve"> </w:t>
      </w:r>
      <w:r w:rsidR="00721825" w:rsidRPr="00E55649">
        <w:rPr>
          <w:rFonts w:cs="Arial"/>
          <w:szCs w:val="24"/>
        </w:rPr>
        <w:t xml:space="preserve">El hecho que una reivindicación </w:t>
      </w:r>
      <w:r w:rsidR="0029548C" w:rsidRPr="00E55649">
        <w:rPr>
          <w:rFonts w:cs="Arial"/>
          <w:szCs w:val="24"/>
        </w:rPr>
        <w:t>cubra</w:t>
      </w:r>
      <w:r w:rsidR="00721825" w:rsidRPr="00E55649">
        <w:rPr>
          <w:rFonts w:cs="Arial"/>
          <w:szCs w:val="24"/>
        </w:rPr>
        <w:t xml:space="preserve"> un amplio número de alternativas no significa que la reivindicación no sea clara o que una persona versada en la materia no pueda establecer </w:t>
      </w:r>
      <w:r w:rsidR="00226024" w:rsidRPr="00E55649">
        <w:rPr>
          <w:rFonts w:cs="Arial"/>
          <w:szCs w:val="24"/>
        </w:rPr>
        <w:t>cuál es la invención para la cual se solicita protección</w:t>
      </w:r>
      <w:r w:rsidR="000A2A66" w:rsidRPr="00E55649">
        <w:rPr>
          <w:rFonts w:cs="Arial"/>
          <w:szCs w:val="24"/>
        </w:rPr>
        <w:t>.</w:t>
      </w:r>
    </w:p>
    <w:p w14:paraId="674B63EA" w14:textId="77777777" w:rsidR="000A2A66" w:rsidRPr="00E55649" w:rsidRDefault="000A2A66" w:rsidP="000A2A66">
      <w:pPr>
        <w:autoSpaceDE w:val="0"/>
        <w:autoSpaceDN w:val="0"/>
        <w:adjustRightInd w:val="0"/>
        <w:rPr>
          <w:rFonts w:cs="Arial"/>
          <w:szCs w:val="24"/>
        </w:rPr>
      </w:pPr>
    </w:p>
    <w:p w14:paraId="52450164" w14:textId="77777777" w:rsidR="000A2A66" w:rsidRPr="00E55649" w:rsidRDefault="000A2A66" w:rsidP="000A2A66">
      <w:pPr>
        <w:autoSpaceDE w:val="0"/>
        <w:autoSpaceDN w:val="0"/>
        <w:adjustRightInd w:val="0"/>
        <w:rPr>
          <w:rFonts w:cs="Arial"/>
          <w:szCs w:val="24"/>
        </w:rPr>
      </w:pPr>
      <w:r w:rsidRPr="00E55649">
        <w:rPr>
          <w:rFonts w:cs="Arial"/>
          <w:szCs w:val="24"/>
        </w:rPr>
        <w:t xml:space="preserve">Una reivindicación independiente debe especificar claramente todas las características esenciales que definen la invención, por lo cual no se deberá requerir que mencione también todas las características que hacen parte del estado de la técnica y están implícitas.  </w:t>
      </w:r>
    </w:p>
    <w:p w14:paraId="3C533D0F" w14:textId="77777777" w:rsidR="000A2A66" w:rsidRPr="00E55649" w:rsidRDefault="000A2A66" w:rsidP="000A2A66">
      <w:pPr>
        <w:autoSpaceDE w:val="0"/>
        <w:autoSpaceDN w:val="0"/>
        <w:adjustRightInd w:val="0"/>
        <w:rPr>
          <w:rFonts w:cs="Arial"/>
          <w:szCs w:val="24"/>
        </w:rPr>
      </w:pPr>
    </w:p>
    <w:p w14:paraId="605A3938" w14:textId="175618DD" w:rsidR="000A2A66" w:rsidRPr="00E55649" w:rsidRDefault="000A2A66" w:rsidP="00C85C4F">
      <w:pPr>
        <w:pStyle w:val="Ttulo4"/>
        <w:tabs>
          <w:tab w:val="left" w:pos="851"/>
        </w:tabs>
      </w:pPr>
      <w:bookmarkStart w:id="327" w:name="_Toc49162076"/>
      <w:r w:rsidRPr="00E55649">
        <w:t>Interpretación</w:t>
      </w:r>
      <w:bookmarkEnd w:id="327"/>
    </w:p>
    <w:p w14:paraId="00521235" w14:textId="77777777" w:rsidR="000A2A66" w:rsidRPr="00E55649" w:rsidRDefault="000A2A66" w:rsidP="000A2A66">
      <w:pPr>
        <w:autoSpaceDE w:val="0"/>
        <w:autoSpaceDN w:val="0"/>
        <w:adjustRightInd w:val="0"/>
        <w:rPr>
          <w:rFonts w:cs="Arial"/>
          <w:szCs w:val="24"/>
        </w:rPr>
      </w:pPr>
    </w:p>
    <w:p w14:paraId="67912E34" w14:textId="78453804" w:rsidR="000A2A66" w:rsidRPr="00E55649" w:rsidRDefault="000A2A66" w:rsidP="000A2A66">
      <w:pPr>
        <w:autoSpaceDE w:val="0"/>
        <w:autoSpaceDN w:val="0"/>
        <w:adjustRightInd w:val="0"/>
        <w:rPr>
          <w:rFonts w:cs="Arial"/>
          <w:szCs w:val="24"/>
        </w:rPr>
      </w:pPr>
      <w:r w:rsidRPr="00E55649">
        <w:rPr>
          <w:rFonts w:cs="Arial"/>
          <w:szCs w:val="24"/>
        </w:rPr>
        <w:t xml:space="preserve">Las reivindicaciones deben interpretarse de la misma forma, tanto a los efectos de la búsqueda como a los del examen. </w:t>
      </w:r>
    </w:p>
    <w:p w14:paraId="47A66E83" w14:textId="77777777" w:rsidR="000A2A66" w:rsidRPr="00E55649" w:rsidRDefault="000A2A66" w:rsidP="000A2A66">
      <w:pPr>
        <w:autoSpaceDE w:val="0"/>
        <w:autoSpaceDN w:val="0"/>
        <w:adjustRightInd w:val="0"/>
        <w:rPr>
          <w:rFonts w:cs="Arial"/>
          <w:szCs w:val="24"/>
        </w:rPr>
      </w:pPr>
    </w:p>
    <w:p w14:paraId="7BB7F300" w14:textId="77777777" w:rsidR="000A2A66" w:rsidRPr="00E55649" w:rsidRDefault="000A2A66" w:rsidP="009B1FCF">
      <w:pPr>
        <w:pStyle w:val="Ttulo2"/>
        <w:numPr>
          <w:ilvl w:val="0"/>
          <w:numId w:val="0"/>
        </w:numPr>
        <w:tabs>
          <w:tab w:val="left" w:pos="993"/>
          <w:tab w:val="left" w:pos="1134"/>
        </w:tabs>
        <w:ind w:left="1080"/>
        <w:rPr>
          <w:rFonts w:cs="Arial"/>
          <w:b w:val="0"/>
          <w:bCs w:val="0"/>
          <w:caps w:val="0"/>
          <w:szCs w:val="24"/>
        </w:rPr>
      </w:pPr>
    </w:p>
    <w:p w14:paraId="5AF239CA" w14:textId="2D20ABBC" w:rsidR="000A2A66" w:rsidRPr="00E55649" w:rsidRDefault="000A2A66" w:rsidP="000768E0">
      <w:pPr>
        <w:pStyle w:val="Ttulo3"/>
        <w:rPr>
          <w:color w:val="auto"/>
        </w:rPr>
      </w:pPr>
      <w:bookmarkStart w:id="328" w:name="_Toc49162077"/>
      <w:r w:rsidRPr="00E55649">
        <w:rPr>
          <w:color w:val="auto"/>
        </w:rPr>
        <w:t>Términos utilizados</w:t>
      </w:r>
      <w:bookmarkEnd w:id="328"/>
      <w:r w:rsidRPr="00E55649">
        <w:rPr>
          <w:color w:val="auto"/>
        </w:rPr>
        <w:t xml:space="preserve"> </w:t>
      </w:r>
    </w:p>
    <w:p w14:paraId="199FDEB7" w14:textId="77777777" w:rsidR="000A2A66" w:rsidRPr="00E55649" w:rsidRDefault="000A2A66" w:rsidP="000A2A66">
      <w:pPr>
        <w:autoSpaceDE w:val="0"/>
        <w:autoSpaceDN w:val="0"/>
        <w:adjustRightInd w:val="0"/>
        <w:rPr>
          <w:rFonts w:cs="Arial"/>
          <w:szCs w:val="24"/>
        </w:rPr>
      </w:pPr>
    </w:p>
    <w:p w14:paraId="252FCE46" w14:textId="07345678" w:rsidR="000A2A66" w:rsidRPr="00E55649" w:rsidRDefault="1CF11AC6" w:rsidP="0ED646A6">
      <w:pPr>
        <w:autoSpaceDE w:val="0"/>
        <w:autoSpaceDN w:val="0"/>
        <w:adjustRightInd w:val="0"/>
        <w:rPr>
          <w:rFonts w:cs="Arial"/>
        </w:rPr>
      </w:pPr>
      <w:r w:rsidRPr="00E55649">
        <w:rPr>
          <w:rFonts w:cs="Arial"/>
        </w:rPr>
        <w:t>Cada reivindicación debe leerse dando a los términos que contiene el sentido y el alcance que les daría la persona versada en la materia, salvo que la descripción dé a esos términos un sentido especial, definiéndolos de una manera particular. Es decir, c</w:t>
      </w:r>
      <w:r w:rsidR="4556AB26" w:rsidRPr="00E55649">
        <w:rPr>
          <w:rFonts w:cs="Arial"/>
        </w:rPr>
        <w:t>ada palabra de las reivindicaciones debe tener el significado y alcance que normalmente se le da en el campo técnico relacionado</w:t>
      </w:r>
      <w:r w:rsidR="4396D3AC" w:rsidRPr="00E55649">
        <w:rPr>
          <w:rFonts w:cs="Arial"/>
        </w:rPr>
        <w:t>.</w:t>
      </w:r>
      <w:r w:rsidR="15E6F848" w:rsidRPr="00E55649">
        <w:rPr>
          <w:rFonts w:cs="Arial"/>
        </w:rPr>
        <w:t xml:space="preserve"> Si la palabra tiene un significado especial dado por una definición en la descripción, esta definición deberá incluirse en la reivindicación, siempre que esto sea factible.</w:t>
      </w:r>
    </w:p>
    <w:p w14:paraId="36092B52" w14:textId="77777777" w:rsidR="000A2A66" w:rsidRPr="00E55649" w:rsidRDefault="000A2A66" w:rsidP="000A2A66">
      <w:pPr>
        <w:autoSpaceDE w:val="0"/>
        <w:autoSpaceDN w:val="0"/>
        <w:adjustRightInd w:val="0"/>
        <w:rPr>
          <w:rFonts w:cs="Arial"/>
          <w:szCs w:val="24"/>
        </w:rPr>
      </w:pPr>
    </w:p>
    <w:p w14:paraId="18CFC51A" w14:textId="7EBE23B0" w:rsidR="000A2A66" w:rsidRPr="00E55649" w:rsidRDefault="000A2A66" w:rsidP="000768E0">
      <w:pPr>
        <w:pStyle w:val="Ttulo3"/>
        <w:rPr>
          <w:color w:val="auto"/>
        </w:rPr>
      </w:pPr>
      <w:bookmarkStart w:id="329" w:name="_Toc49162080"/>
      <w:r w:rsidRPr="00E55649">
        <w:rPr>
          <w:color w:val="auto"/>
        </w:rPr>
        <w:t>Inconsistencias entre las reivindicaciones y la descripción</w:t>
      </w:r>
      <w:bookmarkEnd w:id="329"/>
    </w:p>
    <w:p w14:paraId="75C947E4" w14:textId="77777777" w:rsidR="000A2A66" w:rsidRPr="00E55649" w:rsidRDefault="000A2A66" w:rsidP="000A2A66">
      <w:pPr>
        <w:autoSpaceDE w:val="0"/>
        <w:autoSpaceDN w:val="0"/>
        <w:adjustRightInd w:val="0"/>
        <w:rPr>
          <w:rFonts w:cs="Arial"/>
          <w:szCs w:val="24"/>
        </w:rPr>
      </w:pPr>
    </w:p>
    <w:p w14:paraId="05D32797" w14:textId="30E7B810" w:rsidR="000A2A66" w:rsidRPr="00E55649" w:rsidRDefault="4556AB26" w:rsidP="000A2A66">
      <w:pPr>
        <w:autoSpaceDE w:val="0"/>
        <w:autoSpaceDN w:val="0"/>
        <w:adjustRightInd w:val="0"/>
        <w:rPr>
          <w:rFonts w:cs="Arial"/>
          <w:szCs w:val="24"/>
        </w:rPr>
      </w:pPr>
      <w:r w:rsidRPr="00E55649">
        <w:rPr>
          <w:rFonts w:cs="Arial"/>
        </w:rPr>
        <w:t>La inconsistencia verbal se presenta si la descripción dice que la invención está limitada por unas características y las reivindicaciones no están así limitadas.</w:t>
      </w:r>
      <w:r w:rsidR="795D1D36" w:rsidRPr="00E55649">
        <w:rPr>
          <w:rFonts w:cs="Arial"/>
        </w:rPr>
        <w:t xml:space="preserve"> </w:t>
      </w:r>
      <w:r w:rsidR="000A2A66" w:rsidRPr="00E55649">
        <w:rPr>
          <w:rFonts w:cs="Arial"/>
          <w:szCs w:val="24"/>
        </w:rPr>
        <w:t>Estas inconsistencias se resuelven requiriendo al solicitante por falta de claridad e invitándolo a modificar la descripción o las reivindicaciones para que concuerden.</w:t>
      </w:r>
    </w:p>
    <w:p w14:paraId="10A27E10" w14:textId="77777777" w:rsidR="000A2A66" w:rsidRPr="00E55649" w:rsidRDefault="000A2A66" w:rsidP="000A2A66">
      <w:pPr>
        <w:autoSpaceDE w:val="0"/>
        <w:autoSpaceDN w:val="0"/>
        <w:adjustRightInd w:val="0"/>
        <w:rPr>
          <w:rFonts w:cs="Arial"/>
          <w:szCs w:val="24"/>
        </w:rPr>
      </w:pPr>
    </w:p>
    <w:p w14:paraId="44CAD3C0" w14:textId="49742B24" w:rsidR="000A2A66" w:rsidRPr="00E55649" w:rsidRDefault="000A2A66" w:rsidP="000A2A66">
      <w:pPr>
        <w:autoSpaceDE w:val="0"/>
        <w:autoSpaceDN w:val="0"/>
        <w:adjustRightInd w:val="0"/>
        <w:rPr>
          <w:rFonts w:cs="Arial"/>
          <w:szCs w:val="24"/>
        </w:rPr>
      </w:pPr>
      <w:r w:rsidRPr="00E55649">
        <w:rPr>
          <w:rFonts w:cs="Arial"/>
          <w:szCs w:val="24"/>
        </w:rPr>
        <w:t xml:space="preserve">Si las reivindicaciones no mencionan una característica técnica que, según la descripción es esencial para la puesta en práctica de la invención, </w:t>
      </w:r>
      <w:r w:rsidR="004756AC" w:rsidRPr="00E55649">
        <w:rPr>
          <w:rFonts w:cs="Arial"/>
          <w:szCs w:val="24"/>
        </w:rPr>
        <w:t>el examina</w:t>
      </w:r>
      <w:r w:rsidR="00353BB4" w:rsidRPr="00E55649">
        <w:rPr>
          <w:rFonts w:cs="Arial"/>
          <w:szCs w:val="24"/>
        </w:rPr>
        <w:t>dor deberá señalar</w:t>
      </w:r>
      <w:r w:rsidR="00D213D9" w:rsidRPr="00E55649">
        <w:rPr>
          <w:rFonts w:cs="Arial"/>
          <w:szCs w:val="24"/>
        </w:rPr>
        <w:t xml:space="preserve"> la</w:t>
      </w:r>
      <w:r w:rsidR="000075A4" w:rsidRPr="00E55649">
        <w:rPr>
          <w:rFonts w:cs="Arial"/>
          <w:szCs w:val="24"/>
        </w:rPr>
        <w:t xml:space="preserve"> </w:t>
      </w:r>
      <w:r w:rsidRPr="00E55649">
        <w:rPr>
          <w:rFonts w:cs="Arial"/>
          <w:szCs w:val="24"/>
        </w:rPr>
        <w:t xml:space="preserve">inconsistencia entre las reivindicaciones y la descripción. En este caso, el examinador </w:t>
      </w:r>
      <w:r w:rsidR="00D213D9" w:rsidRPr="00E55649">
        <w:rPr>
          <w:rFonts w:cs="Arial"/>
          <w:szCs w:val="24"/>
        </w:rPr>
        <w:t xml:space="preserve">deberá </w:t>
      </w:r>
      <w:r w:rsidRPr="00E55649">
        <w:rPr>
          <w:rFonts w:cs="Arial"/>
          <w:szCs w:val="24"/>
        </w:rPr>
        <w:t>solicitar una modificación de las reivindicaciones, de manera que esta característica sea incluida.</w:t>
      </w:r>
    </w:p>
    <w:p w14:paraId="342A3F79" w14:textId="77777777" w:rsidR="000A2A66" w:rsidRPr="00E55649" w:rsidRDefault="000A2A66" w:rsidP="000A2A66">
      <w:pPr>
        <w:autoSpaceDE w:val="0"/>
        <w:autoSpaceDN w:val="0"/>
        <w:adjustRightInd w:val="0"/>
        <w:rPr>
          <w:rFonts w:cs="Arial"/>
          <w:szCs w:val="24"/>
        </w:rPr>
      </w:pPr>
    </w:p>
    <w:p w14:paraId="0641C0C5" w14:textId="2B9A4ACD" w:rsidR="00EA4FA8" w:rsidRPr="00E55649" w:rsidRDefault="00EA4FA8" w:rsidP="00EA4FA8">
      <w:pPr>
        <w:autoSpaceDE w:val="0"/>
        <w:autoSpaceDN w:val="0"/>
        <w:adjustRightInd w:val="0"/>
        <w:rPr>
          <w:rFonts w:cs="Arial"/>
          <w:szCs w:val="24"/>
        </w:rPr>
      </w:pPr>
      <w:r w:rsidRPr="00E55649">
        <w:rPr>
          <w:rFonts w:cs="Arial"/>
          <w:szCs w:val="24"/>
        </w:rPr>
        <w:lastRenderedPageBreak/>
        <w:t xml:space="preserve">Si las reivindicaciones mencionan frases de carácter general que sugieren de forma imprecisa que la protección se extiende a otras posibles variaciones o modificaciones o que se protege también un producto cuando las reivindicaciones son sólo de procedimiento, también hay inconsistencia entre las reivindicaciones y la descripción, de modo que se debe requerir </w:t>
      </w:r>
      <w:r w:rsidR="00D213D9" w:rsidRPr="00E55649">
        <w:rPr>
          <w:rFonts w:cs="Arial"/>
          <w:szCs w:val="24"/>
        </w:rPr>
        <w:t>la aclaración respectiva</w:t>
      </w:r>
      <w:r w:rsidRPr="00E55649">
        <w:rPr>
          <w:rFonts w:cs="Arial"/>
          <w:szCs w:val="24"/>
        </w:rPr>
        <w:t xml:space="preserve"> o que sea suprimida</w:t>
      </w:r>
      <w:r w:rsidR="00D213D9" w:rsidRPr="00E55649">
        <w:rPr>
          <w:rFonts w:cs="Arial"/>
          <w:szCs w:val="24"/>
        </w:rPr>
        <w:t xml:space="preserve"> dicha información</w:t>
      </w:r>
      <w:r w:rsidRPr="00E55649">
        <w:rPr>
          <w:rFonts w:cs="Arial"/>
          <w:szCs w:val="24"/>
        </w:rPr>
        <w:t>.</w:t>
      </w:r>
    </w:p>
    <w:p w14:paraId="238D0149" w14:textId="77777777" w:rsidR="00EA4FA8" w:rsidRPr="00E55649" w:rsidRDefault="00EA4FA8" w:rsidP="00EA4FA8">
      <w:pPr>
        <w:autoSpaceDE w:val="0"/>
        <w:autoSpaceDN w:val="0"/>
        <w:adjustRightInd w:val="0"/>
        <w:rPr>
          <w:rFonts w:cs="Arial"/>
          <w:szCs w:val="24"/>
        </w:rPr>
      </w:pPr>
    </w:p>
    <w:p w14:paraId="73771E70" w14:textId="1AD9620E" w:rsidR="00EA4FA8" w:rsidRPr="00E55649" w:rsidRDefault="00EA4FA8" w:rsidP="000768E0">
      <w:pPr>
        <w:pStyle w:val="Ttulo3"/>
        <w:rPr>
          <w:color w:val="auto"/>
        </w:rPr>
      </w:pPr>
      <w:bookmarkStart w:id="330" w:name="_Toc49162081"/>
      <w:r w:rsidRPr="00E55649">
        <w:rPr>
          <w:color w:val="auto"/>
        </w:rPr>
        <w:t>Términos imprecisos o relativos</w:t>
      </w:r>
      <w:bookmarkEnd w:id="330"/>
    </w:p>
    <w:p w14:paraId="3BD7B57C" w14:textId="77777777" w:rsidR="00EA4FA8" w:rsidRPr="00E55649" w:rsidRDefault="00EA4FA8" w:rsidP="00EA4FA8">
      <w:pPr>
        <w:autoSpaceDE w:val="0"/>
        <w:autoSpaceDN w:val="0"/>
        <w:adjustRightInd w:val="0"/>
        <w:rPr>
          <w:rFonts w:cs="Arial"/>
          <w:szCs w:val="24"/>
        </w:rPr>
      </w:pPr>
    </w:p>
    <w:p w14:paraId="669E7823" w14:textId="3C26B6E9" w:rsidR="00EA4FA8" w:rsidRPr="00E55649" w:rsidRDefault="71A584F0" w:rsidP="0ED646A6">
      <w:pPr>
        <w:autoSpaceDE w:val="0"/>
        <w:autoSpaceDN w:val="0"/>
        <w:adjustRightInd w:val="0"/>
        <w:rPr>
          <w:rFonts w:cs="Arial"/>
        </w:rPr>
      </w:pPr>
      <w:r w:rsidRPr="00E55649">
        <w:rPr>
          <w:rFonts w:cs="Arial"/>
        </w:rPr>
        <w:t xml:space="preserve">No se pueden admitir términos imprecisos del tipo “aproximadamente”, “alrededor de”, “opcionalmente” ya que en ese caso el alcance y ámbito de protección de la reivindicación deja de ser precisa, </w:t>
      </w:r>
      <w:proofErr w:type="gramStart"/>
      <w:r w:rsidRPr="00E55649">
        <w:rPr>
          <w:rFonts w:cs="Arial"/>
        </w:rPr>
        <w:t>y</w:t>
      </w:r>
      <w:proofErr w:type="gramEnd"/>
      <w:r w:rsidRPr="00E55649">
        <w:rPr>
          <w:rFonts w:cs="Arial"/>
        </w:rPr>
        <w:t xml:space="preserve"> por lo tanto</w:t>
      </w:r>
      <w:r w:rsidR="1057A6A2" w:rsidRPr="00E55649">
        <w:rPr>
          <w:rFonts w:cs="Arial"/>
        </w:rPr>
        <w:t xml:space="preserve">, afecta la claridad </w:t>
      </w:r>
      <w:r w:rsidRPr="00E55649">
        <w:rPr>
          <w:rFonts w:cs="Arial"/>
        </w:rPr>
        <w:t xml:space="preserve">y no permite una comparación con el estado de la técnica. </w:t>
      </w:r>
      <w:r w:rsidR="70437F7C" w:rsidRPr="00E55649">
        <w:rPr>
          <w:rFonts w:cs="Arial"/>
        </w:rPr>
        <w:t>Se pueden permitir para características no esenciales cuando esté justificado y siempre y cuando permitan distinguir el estado de la técnica sin ambigüedad (novedad, nivel inventivo).</w:t>
      </w:r>
    </w:p>
    <w:p w14:paraId="04BCD521" w14:textId="54BD21B5" w:rsidR="0ED646A6" w:rsidRPr="00E55649" w:rsidRDefault="0ED646A6" w:rsidP="0ED646A6">
      <w:pPr>
        <w:rPr>
          <w:rFonts w:cs="Arial"/>
        </w:rPr>
      </w:pPr>
    </w:p>
    <w:p w14:paraId="6873C1C9" w14:textId="348660CB" w:rsidR="00EA4FA8" w:rsidRPr="00E55649" w:rsidRDefault="00EA4FA8" w:rsidP="00EA4FA8">
      <w:pPr>
        <w:autoSpaceDE w:val="0"/>
        <w:autoSpaceDN w:val="0"/>
        <w:adjustRightInd w:val="0"/>
        <w:rPr>
          <w:rFonts w:cs="Arial"/>
          <w:szCs w:val="24"/>
        </w:rPr>
      </w:pPr>
      <w:r w:rsidRPr="00E55649">
        <w:rPr>
          <w:rFonts w:cs="Arial"/>
          <w:szCs w:val="24"/>
        </w:rPr>
        <w:t>Por las mismas razones</w:t>
      </w:r>
      <w:r w:rsidR="005B6E47" w:rsidRPr="00E55649">
        <w:rPr>
          <w:rFonts w:cs="Arial"/>
          <w:szCs w:val="24"/>
        </w:rPr>
        <w:t>,</w:t>
      </w:r>
      <w:r w:rsidRPr="00E55649">
        <w:rPr>
          <w:rFonts w:cs="Arial"/>
          <w:szCs w:val="24"/>
        </w:rPr>
        <w:t xml:space="preserve"> no se admiten términos relativos del tipo “mayor”, “delgado”, “fuerte, ya que no tienen un significado preciso. En ningún caso estos términos se pueden utilizar para distinguir la invención del estado de la técnica. En estos casos, se deben sustituir estas expresiones por términos precisos, o rangos concretos de valores.</w:t>
      </w:r>
    </w:p>
    <w:p w14:paraId="223C140E" w14:textId="75DA1B6C" w:rsidR="00A863D6" w:rsidRPr="00E55649" w:rsidRDefault="00A863D6" w:rsidP="00EA4FA8">
      <w:pPr>
        <w:autoSpaceDE w:val="0"/>
        <w:autoSpaceDN w:val="0"/>
        <w:adjustRightInd w:val="0"/>
        <w:rPr>
          <w:rFonts w:cs="Arial"/>
          <w:szCs w:val="24"/>
        </w:rPr>
      </w:pPr>
    </w:p>
    <w:p w14:paraId="4B5B033B" w14:textId="7F0BEB2F" w:rsidR="00A863D6" w:rsidRPr="00E55649" w:rsidRDefault="1AD7C984" w:rsidP="0ED646A6">
      <w:pPr>
        <w:autoSpaceDE w:val="0"/>
        <w:autoSpaceDN w:val="0"/>
        <w:adjustRightInd w:val="0"/>
        <w:rPr>
          <w:rFonts w:cs="Arial"/>
        </w:rPr>
      </w:pPr>
      <w:r w:rsidRPr="00E55649">
        <w:rPr>
          <w:rFonts w:cs="Arial"/>
        </w:rPr>
        <w:t xml:space="preserve">No obstante, </w:t>
      </w:r>
      <w:r w:rsidR="0895237E" w:rsidRPr="00E55649">
        <w:rPr>
          <w:rFonts w:cs="Arial"/>
        </w:rPr>
        <w:t xml:space="preserve">serán admitidos los términos “mayor” o “menor” cuando </w:t>
      </w:r>
      <w:r w:rsidRPr="00E55649">
        <w:rPr>
          <w:rFonts w:cs="Arial"/>
        </w:rPr>
        <w:t>ellos hagan</w:t>
      </w:r>
      <w:r w:rsidR="0895237E" w:rsidRPr="00E55649">
        <w:rPr>
          <w:rFonts w:cs="Arial"/>
        </w:rPr>
        <w:t xml:space="preserve"> </w:t>
      </w:r>
      <w:r w:rsidRPr="00E55649">
        <w:rPr>
          <w:rFonts w:cs="Arial"/>
        </w:rPr>
        <w:t>referencia</w:t>
      </w:r>
      <w:r w:rsidR="0895237E" w:rsidRPr="00E55649">
        <w:rPr>
          <w:rFonts w:cs="Arial"/>
        </w:rPr>
        <w:t xml:space="preserve"> a una dimensión </w:t>
      </w:r>
      <w:r w:rsidRPr="00E55649">
        <w:rPr>
          <w:rFonts w:cs="Arial"/>
        </w:rPr>
        <w:t xml:space="preserve">de un elemento en relación con la dimensión de otro elemento del mismo producto.  Por ejemplo, un eje cuya longitud es </w:t>
      </w:r>
      <w:r w:rsidR="6E764A4F" w:rsidRPr="00E55649">
        <w:rPr>
          <w:rFonts w:cs="Arial"/>
        </w:rPr>
        <w:t>menor</w:t>
      </w:r>
      <w:r w:rsidRPr="00E55649">
        <w:rPr>
          <w:rFonts w:cs="Arial"/>
        </w:rPr>
        <w:t xml:space="preserve"> que el diámetro </w:t>
      </w:r>
      <w:r w:rsidR="6E764A4F" w:rsidRPr="00E55649">
        <w:rPr>
          <w:rFonts w:cs="Arial"/>
        </w:rPr>
        <w:t>de la carcasa circular que cubre el motor.</w:t>
      </w:r>
    </w:p>
    <w:p w14:paraId="3BDE2B83" w14:textId="77777777" w:rsidR="00EA4FA8" w:rsidRPr="00E55649" w:rsidRDefault="00EA4FA8" w:rsidP="00EA4FA8">
      <w:pPr>
        <w:autoSpaceDE w:val="0"/>
        <w:autoSpaceDN w:val="0"/>
        <w:adjustRightInd w:val="0"/>
        <w:rPr>
          <w:rFonts w:cs="Arial"/>
          <w:szCs w:val="24"/>
        </w:rPr>
      </w:pPr>
    </w:p>
    <w:p w14:paraId="55382538" w14:textId="766D284C" w:rsidR="00EA4FA8" w:rsidRPr="00E55649" w:rsidRDefault="00EA4FA8" w:rsidP="000768E0">
      <w:pPr>
        <w:pStyle w:val="Ttulo3"/>
        <w:rPr>
          <w:color w:val="auto"/>
        </w:rPr>
      </w:pPr>
      <w:bookmarkStart w:id="331" w:name="_Toc49162082"/>
      <w:r w:rsidRPr="00E55649">
        <w:rPr>
          <w:color w:val="auto"/>
        </w:rPr>
        <w:t>Marcas registradas o nombres comerciales</w:t>
      </w:r>
      <w:bookmarkEnd w:id="331"/>
    </w:p>
    <w:p w14:paraId="65F8AD02" w14:textId="77777777" w:rsidR="00EA4FA8" w:rsidRPr="00E55649" w:rsidRDefault="00EA4FA8" w:rsidP="00EA4FA8">
      <w:pPr>
        <w:autoSpaceDE w:val="0"/>
        <w:autoSpaceDN w:val="0"/>
        <w:adjustRightInd w:val="0"/>
        <w:rPr>
          <w:rFonts w:cs="Arial"/>
          <w:szCs w:val="24"/>
        </w:rPr>
      </w:pPr>
    </w:p>
    <w:p w14:paraId="10121380" w14:textId="77777777" w:rsidR="00EA4FA8" w:rsidRPr="00E55649" w:rsidRDefault="00EA4FA8" w:rsidP="00EA4FA8">
      <w:pPr>
        <w:autoSpaceDE w:val="0"/>
        <w:autoSpaceDN w:val="0"/>
        <w:adjustRightInd w:val="0"/>
        <w:rPr>
          <w:rFonts w:cs="Arial"/>
          <w:szCs w:val="24"/>
        </w:rPr>
      </w:pPr>
      <w:r w:rsidRPr="00E55649">
        <w:rPr>
          <w:rFonts w:cs="Arial"/>
          <w:szCs w:val="24"/>
        </w:rPr>
        <w:t>Las marcas registradas, o nombres comerciales definen productos, o proceso que pueden cambiar con el paso del tiempo, aunque conserven el mismo nombre. Por ello su uso en una reivindicación, no está permitido ya que no permiten establecer el alcance de la reivindicación.</w:t>
      </w:r>
    </w:p>
    <w:p w14:paraId="2082CCF3" w14:textId="77777777" w:rsidR="00EA4FA8" w:rsidRPr="00E55649" w:rsidRDefault="00EA4FA8" w:rsidP="00EA4FA8">
      <w:pPr>
        <w:autoSpaceDE w:val="0"/>
        <w:autoSpaceDN w:val="0"/>
        <w:adjustRightInd w:val="0"/>
        <w:rPr>
          <w:rFonts w:cs="Arial"/>
          <w:szCs w:val="24"/>
        </w:rPr>
      </w:pPr>
    </w:p>
    <w:p w14:paraId="54FD49A3" w14:textId="7627785B" w:rsidR="00EA4FA8" w:rsidRPr="00E55649" w:rsidRDefault="00EA4FA8" w:rsidP="000768E0">
      <w:pPr>
        <w:pStyle w:val="Ttulo3"/>
        <w:rPr>
          <w:color w:val="auto"/>
        </w:rPr>
      </w:pPr>
      <w:bookmarkStart w:id="332" w:name="_Toc49162083"/>
      <w:r w:rsidRPr="00E55649">
        <w:rPr>
          <w:color w:val="auto"/>
        </w:rPr>
        <w:t>Características opcionales en una reivindicación</w:t>
      </w:r>
      <w:bookmarkEnd w:id="332"/>
    </w:p>
    <w:p w14:paraId="13FED75F" w14:textId="77777777" w:rsidR="00EA4FA8" w:rsidRPr="00E55649" w:rsidRDefault="00EA4FA8" w:rsidP="00EA4FA8">
      <w:pPr>
        <w:autoSpaceDE w:val="0"/>
        <w:autoSpaceDN w:val="0"/>
        <w:adjustRightInd w:val="0"/>
        <w:rPr>
          <w:rFonts w:cs="Arial"/>
          <w:szCs w:val="24"/>
        </w:rPr>
      </w:pPr>
    </w:p>
    <w:p w14:paraId="3299133B" w14:textId="2A90AB24" w:rsidR="00EA4FA8" w:rsidRPr="00E55649" w:rsidRDefault="00EA4FA8" w:rsidP="00EA4FA8">
      <w:pPr>
        <w:autoSpaceDE w:val="0"/>
        <w:autoSpaceDN w:val="0"/>
        <w:adjustRightInd w:val="0"/>
        <w:rPr>
          <w:rFonts w:cs="Arial"/>
          <w:szCs w:val="24"/>
        </w:rPr>
      </w:pPr>
      <w:r w:rsidRPr="00E55649">
        <w:rPr>
          <w:rFonts w:cs="Arial"/>
          <w:szCs w:val="24"/>
        </w:rPr>
        <w:t>Expresiones del tipo “preferentemente”, “por ejemplo”, “tal como”, “en especial” precediendo una característica en una reivindicación, se deben interpretar como no limitativos, es decir, la característica es meramente opcional y no limita el alcance de la reivindicación (en particular al analizar novedad y nivel inventivo). Si causan confusión en la reivindicación, se debe alegar falta de claridad y sugerir que las características opcionales o preferentes se conviert</w:t>
      </w:r>
      <w:r w:rsidR="002D4584" w:rsidRPr="00E55649">
        <w:rPr>
          <w:rFonts w:cs="Arial"/>
          <w:szCs w:val="24"/>
        </w:rPr>
        <w:t>a</w:t>
      </w:r>
      <w:r w:rsidRPr="00E55649">
        <w:rPr>
          <w:rFonts w:cs="Arial"/>
          <w:szCs w:val="24"/>
        </w:rPr>
        <w:t>n en una reivindicación dependiente.</w:t>
      </w:r>
    </w:p>
    <w:p w14:paraId="35838F5B" w14:textId="77777777" w:rsidR="00EA4FA8" w:rsidRPr="00E55649" w:rsidRDefault="00EA4FA8" w:rsidP="00EA4FA8">
      <w:pPr>
        <w:autoSpaceDE w:val="0"/>
        <w:autoSpaceDN w:val="0"/>
        <w:adjustRightInd w:val="0"/>
        <w:rPr>
          <w:rFonts w:cs="Arial"/>
          <w:szCs w:val="24"/>
        </w:rPr>
      </w:pPr>
    </w:p>
    <w:p w14:paraId="131F767F" w14:textId="000105EE" w:rsidR="00EA4FA8" w:rsidRPr="00E55649" w:rsidRDefault="00EA4FA8" w:rsidP="000768E0">
      <w:pPr>
        <w:pStyle w:val="Ttulo3"/>
        <w:rPr>
          <w:color w:val="auto"/>
        </w:rPr>
      </w:pPr>
      <w:bookmarkStart w:id="333" w:name="_Toc49162084"/>
      <w:r w:rsidRPr="00E55649">
        <w:rPr>
          <w:color w:val="auto"/>
        </w:rPr>
        <w:t>Reivindicaciones definidas por el resultado a alcanzar</w:t>
      </w:r>
      <w:bookmarkEnd w:id="333"/>
    </w:p>
    <w:p w14:paraId="391190D9" w14:textId="77777777" w:rsidR="00EA4FA8" w:rsidRPr="00E55649" w:rsidRDefault="00EA4FA8" w:rsidP="00EA4FA8">
      <w:pPr>
        <w:autoSpaceDE w:val="0"/>
        <w:autoSpaceDN w:val="0"/>
        <w:adjustRightInd w:val="0"/>
        <w:rPr>
          <w:rFonts w:cs="Arial"/>
          <w:szCs w:val="24"/>
        </w:rPr>
      </w:pPr>
    </w:p>
    <w:p w14:paraId="71EE9CD6" w14:textId="1D540528" w:rsidR="00EA4FA8" w:rsidRPr="00E55649" w:rsidRDefault="00EA4FA8" w:rsidP="00EA4FA8">
      <w:pPr>
        <w:autoSpaceDE w:val="0"/>
        <w:autoSpaceDN w:val="0"/>
        <w:adjustRightInd w:val="0"/>
        <w:rPr>
          <w:rFonts w:cs="Arial"/>
          <w:szCs w:val="24"/>
        </w:rPr>
      </w:pPr>
      <w:r w:rsidRPr="00E55649">
        <w:rPr>
          <w:rFonts w:cs="Arial"/>
          <w:szCs w:val="24"/>
        </w:rPr>
        <w:t>Como se menciona anteriormente, las reivindicaciones deben definir la invención por sus características técnicas esenciales, estructurales</w:t>
      </w:r>
      <w:r w:rsidR="00815EE4" w:rsidRPr="00E55649">
        <w:rPr>
          <w:rFonts w:cs="Arial"/>
          <w:szCs w:val="24"/>
        </w:rPr>
        <w:t xml:space="preserve"> o estructurales/funcionales</w:t>
      </w:r>
      <w:r w:rsidRPr="00E55649">
        <w:rPr>
          <w:rFonts w:cs="Arial"/>
          <w:szCs w:val="24"/>
        </w:rPr>
        <w:t>. No se admite que la reivindicación defina la invención por el resultado a alcanzar (del tipo: “Aparato de destilación caracterizado porque tiene un rendimiento del 99%”), puesto que en realidad equivaldría a definir el problema técnico a resolver y el alcance de la reivindicación, incluiría no sólo la solución propuesta por el solicitante, sino todas las alternativas presentes o futuras que lleguen a ese resultado.</w:t>
      </w:r>
    </w:p>
    <w:p w14:paraId="465044FE" w14:textId="7B220CAB" w:rsidR="2C0F4985" w:rsidRPr="00FE4440" w:rsidRDefault="2C0F4985" w:rsidP="2C0F4985">
      <w:pPr>
        <w:rPr>
          <w:rFonts w:cs="Arial"/>
        </w:rPr>
      </w:pPr>
    </w:p>
    <w:p w14:paraId="5996A9DF" w14:textId="38F23344" w:rsidR="240B6999" w:rsidRPr="00FE4440" w:rsidRDefault="240B6999">
      <w:pPr>
        <w:rPr>
          <w:rFonts w:eastAsia="Arial" w:cs="Arial"/>
          <w:bCs/>
          <w:szCs w:val="24"/>
          <w:lang w:val="es-MX"/>
        </w:rPr>
      </w:pPr>
      <w:r w:rsidRPr="00FE4440">
        <w:rPr>
          <w:rFonts w:eastAsia="Arial" w:cs="Arial"/>
          <w:bCs/>
          <w:szCs w:val="24"/>
          <w:lang w:val="es-MX"/>
        </w:rPr>
        <w:t>El resultado a alcanzar no es una característica técnica de la invención. Puede aparecer en la reivindicación, pero siempre acompañando las características técnicas que definen la invención. Además, no debe restar claridad a la reivindicación porque, en caso de ser así, debe</w:t>
      </w:r>
      <w:r w:rsidR="2CAB33D6" w:rsidRPr="00FE4440">
        <w:rPr>
          <w:rFonts w:eastAsia="Arial" w:cs="Arial"/>
          <w:bCs/>
          <w:szCs w:val="24"/>
          <w:lang w:val="es-MX"/>
        </w:rPr>
        <w:t>rá</w:t>
      </w:r>
      <w:r w:rsidRPr="00FE4440">
        <w:rPr>
          <w:rFonts w:eastAsia="Arial" w:cs="Arial"/>
          <w:bCs/>
          <w:szCs w:val="24"/>
          <w:lang w:val="es-MX"/>
        </w:rPr>
        <w:t xml:space="preserve"> presentarse un requerimiento al Solicitante para que retire el resultado a alcanzar.</w:t>
      </w:r>
    </w:p>
    <w:p w14:paraId="2A0E3BF2" w14:textId="2191C7DC" w:rsidR="00EA4FA8" w:rsidRPr="00FE4440" w:rsidRDefault="00EA4FA8" w:rsidP="7A9E8100">
      <w:pPr>
        <w:autoSpaceDE w:val="0"/>
        <w:autoSpaceDN w:val="0"/>
        <w:adjustRightInd w:val="0"/>
        <w:rPr>
          <w:rFonts w:cs="Arial"/>
        </w:rPr>
      </w:pPr>
    </w:p>
    <w:p w14:paraId="2571C2E4" w14:textId="22B94BFC" w:rsidR="290A4338" w:rsidRPr="00FE4440" w:rsidRDefault="2E6BA39F">
      <w:pPr>
        <w:rPr>
          <w:rFonts w:eastAsia="Arial" w:cs="Arial"/>
          <w:bCs/>
          <w:szCs w:val="24"/>
          <w:lang w:val="es-MX"/>
        </w:rPr>
      </w:pPr>
      <w:r w:rsidRPr="00FE4440">
        <w:rPr>
          <w:rFonts w:eastAsia="Arial" w:cs="Arial"/>
          <w:bCs/>
          <w:szCs w:val="24"/>
          <w:lang w:val="es-MX"/>
        </w:rPr>
        <w:t xml:space="preserve">En este orden de ideas, tampoco se admitirá la definición de una característica técnica por su resultado a alcanzar. </w:t>
      </w:r>
    </w:p>
    <w:p w14:paraId="3D37E923" w14:textId="59DBA864" w:rsidR="7A9E8100" w:rsidRPr="00FE4440" w:rsidRDefault="7A9E8100" w:rsidP="7A9E8100">
      <w:pPr>
        <w:rPr>
          <w:rFonts w:cs="Arial"/>
        </w:rPr>
      </w:pPr>
    </w:p>
    <w:p w14:paraId="7F1E74B3" w14:textId="534FA987" w:rsidR="00EA4FA8" w:rsidRPr="00FE4440" w:rsidRDefault="00EA4FA8" w:rsidP="000768E0">
      <w:pPr>
        <w:pStyle w:val="Ttulo3"/>
        <w:rPr>
          <w:color w:val="auto"/>
        </w:rPr>
      </w:pPr>
      <w:bookmarkStart w:id="334" w:name="_Toc49162085"/>
      <w:r w:rsidRPr="00FE4440">
        <w:rPr>
          <w:color w:val="auto"/>
        </w:rPr>
        <w:t>Definición por parámetros</w:t>
      </w:r>
      <w:bookmarkEnd w:id="334"/>
    </w:p>
    <w:p w14:paraId="4E6FE34C" w14:textId="77777777" w:rsidR="00EA4FA8" w:rsidRPr="00FE4440" w:rsidRDefault="00EA4FA8" w:rsidP="00EA4FA8">
      <w:pPr>
        <w:autoSpaceDE w:val="0"/>
        <w:autoSpaceDN w:val="0"/>
        <w:adjustRightInd w:val="0"/>
        <w:rPr>
          <w:rFonts w:cs="Arial"/>
          <w:szCs w:val="24"/>
        </w:rPr>
      </w:pPr>
    </w:p>
    <w:p w14:paraId="3972C45C" w14:textId="28195581" w:rsidR="71A584F0" w:rsidRPr="00FE4440" w:rsidRDefault="71A584F0" w:rsidP="0ED646A6">
      <w:pPr>
        <w:rPr>
          <w:rFonts w:cs="Arial"/>
        </w:rPr>
      </w:pPr>
    </w:p>
    <w:p w14:paraId="670799B3" w14:textId="0864650C" w:rsidR="7998F438" w:rsidRPr="00FE4440" w:rsidRDefault="7998F438">
      <w:pPr>
        <w:rPr>
          <w:rFonts w:eastAsia="Arial" w:cs="Arial"/>
          <w:bCs/>
          <w:szCs w:val="24"/>
          <w:lang w:val="es-MX"/>
        </w:rPr>
      </w:pPr>
      <w:r w:rsidRPr="00FE4440">
        <w:rPr>
          <w:rFonts w:eastAsia="Arial" w:cs="Arial"/>
          <w:bCs/>
          <w:szCs w:val="24"/>
          <w:lang w:val="es-MX"/>
        </w:rPr>
        <w:t xml:space="preserve">Una reivindicación de producto, por ejemplo, un compuesto químico, se puede caracterizar por su estructura química general y sus radicales (fórmulas </w:t>
      </w:r>
      <w:proofErr w:type="spellStart"/>
      <w:r w:rsidRPr="00FE4440">
        <w:rPr>
          <w:rFonts w:eastAsia="Arial" w:cs="Arial"/>
          <w:bCs/>
          <w:szCs w:val="24"/>
          <w:lang w:val="es-MX"/>
        </w:rPr>
        <w:t>Markush</w:t>
      </w:r>
      <w:proofErr w:type="spellEnd"/>
      <w:r w:rsidRPr="00FE4440">
        <w:rPr>
          <w:rFonts w:eastAsia="Arial" w:cs="Arial"/>
          <w:bCs/>
          <w:szCs w:val="24"/>
          <w:lang w:val="es-MX"/>
        </w:rPr>
        <w:t>), por su fórmula química específica, por su nombre IUPAC, por su denominación común internacional (DCI), como el producto resultante de un proceso o, excepcionalmente, por sus parámetros cuando no exista otra manera de reivindicar la invención.</w:t>
      </w:r>
    </w:p>
    <w:p w14:paraId="1EBB40EA" w14:textId="188F0AFD" w:rsidR="7A9E8100" w:rsidRPr="00FE4440" w:rsidRDefault="7A9E8100" w:rsidP="7A9E8100">
      <w:pPr>
        <w:rPr>
          <w:rFonts w:cs="Arial"/>
        </w:rPr>
      </w:pPr>
    </w:p>
    <w:p w14:paraId="1C221228" w14:textId="0B00A268" w:rsidR="00EA4FA8" w:rsidRPr="00FE4440" w:rsidRDefault="00EA4FA8" w:rsidP="7A9E8100">
      <w:pPr>
        <w:autoSpaceDE w:val="0"/>
        <w:autoSpaceDN w:val="0"/>
        <w:adjustRightInd w:val="0"/>
        <w:rPr>
          <w:rFonts w:cs="Arial"/>
        </w:rPr>
      </w:pPr>
      <w:r w:rsidRPr="00FE4440">
        <w:rPr>
          <w:rFonts w:cs="Arial"/>
        </w:rPr>
        <w:t>Los parámetros son valores característicos de propiedades mensurables (por ejemplo</w:t>
      </w:r>
      <w:r w:rsidR="00C72C3B" w:rsidRPr="00FE4440">
        <w:rPr>
          <w:rFonts w:cs="Arial"/>
        </w:rPr>
        <w:t>,</w:t>
      </w:r>
      <w:r w:rsidRPr="00FE4440">
        <w:rPr>
          <w:rFonts w:cs="Arial"/>
        </w:rPr>
        <w:t xml:space="preserve"> el punto de fusión), o definidos como combinaciones matemáticas de </w:t>
      </w:r>
      <w:r w:rsidR="5B666BAA" w:rsidRPr="00FE4440">
        <w:rPr>
          <w:rFonts w:cs="Arial"/>
        </w:rPr>
        <w:t>diversas</w:t>
      </w:r>
      <w:r w:rsidRPr="00FE4440">
        <w:rPr>
          <w:rFonts w:cs="Arial"/>
        </w:rPr>
        <w:t xml:space="preserve"> variables.</w:t>
      </w:r>
    </w:p>
    <w:p w14:paraId="621F3BB5" w14:textId="77777777" w:rsidR="00EA4FA8" w:rsidRPr="00E55649" w:rsidRDefault="00EA4FA8" w:rsidP="00EA4FA8">
      <w:pPr>
        <w:autoSpaceDE w:val="0"/>
        <w:autoSpaceDN w:val="0"/>
        <w:adjustRightInd w:val="0"/>
        <w:rPr>
          <w:rFonts w:cs="Arial"/>
          <w:szCs w:val="24"/>
        </w:rPr>
      </w:pPr>
    </w:p>
    <w:p w14:paraId="63426AEA" w14:textId="4A5A86E9" w:rsidR="00EA4FA8" w:rsidRPr="00E55649" w:rsidRDefault="00EA4FA8" w:rsidP="7A9E8100">
      <w:pPr>
        <w:autoSpaceDE w:val="0"/>
        <w:autoSpaceDN w:val="0"/>
        <w:adjustRightInd w:val="0"/>
        <w:rPr>
          <w:rFonts w:cs="Arial"/>
        </w:rPr>
      </w:pPr>
      <w:r w:rsidRPr="00E55649">
        <w:rPr>
          <w:rFonts w:cs="Arial"/>
        </w:rPr>
        <w:t>No se permitirá la caracterización de un compuesto químico solamente por sus parámetros, a menos que la invención no se pueda definir de otra manera. En cualquier caso, el parámetro tiene que poder ser determinado y medido sin ambigüedad por métodos estándar conocidos en el campo en cuestión, o descritos claramente en la solicitud.</w:t>
      </w:r>
    </w:p>
    <w:p w14:paraId="060C7CE3" w14:textId="77777777" w:rsidR="00EA4FA8" w:rsidRPr="00E55649" w:rsidRDefault="00EA4FA8" w:rsidP="00EA4FA8">
      <w:pPr>
        <w:autoSpaceDE w:val="0"/>
        <w:autoSpaceDN w:val="0"/>
        <w:adjustRightInd w:val="0"/>
        <w:rPr>
          <w:rFonts w:cs="Arial"/>
          <w:szCs w:val="24"/>
        </w:rPr>
      </w:pPr>
    </w:p>
    <w:p w14:paraId="281FB6D4" w14:textId="77777777" w:rsidR="00EA4FA8" w:rsidRPr="00E55649" w:rsidRDefault="00EA4FA8" w:rsidP="00EA4FA8">
      <w:pPr>
        <w:autoSpaceDE w:val="0"/>
        <w:autoSpaceDN w:val="0"/>
        <w:adjustRightInd w:val="0"/>
        <w:rPr>
          <w:rFonts w:cs="Arial"/>
          <w:szCs w:val="24"/>
        </w:rPr>
      </w:pPr>
      <w:r w:rsidRPr="00E55649">
        <w:rPr>
          <w:rFonts w:cs="Arial"/>
          <w:szCs w:val="24"/>
        </w:rPr>
        <w:t>Lo mismo aplica a una característica vinculada a un procedimiento, que es definido por parámetros.</w:t>
      </w:r>
    </w:p>
    <w:p w14:paraId="63B5BCDA" w14:textId="77777777" w:rsidR="00EA4FA8" w:rsidRPr="00E55649" w:rsidRDefault="00EA4FA8" w:rsidP="00EA4FA8">
      <w:pPr>
        <w:autoSpaceDE w:val="0"/>
        <w:autoSpaceDN w:val="0"/>
        <w:adjustRightInd w:val="0"/>
        <w:rPr>
          <w:rFonts w:cs="Arial"/>
          <w:szCs w:val="24"/>
        </w:rPr>
      </w:pPr>
    </w:p>
    <w:p w14:paraId="40B3357A" w14:textId="77777777" w:rsidR="00785EC0" w:rsidRPr="00E55649" w:rsidRDefault="00EA4FA8" w:rsidP="00EA4FA8">
      <w:pPr>
        <w:autoSpaceDE w:val="0"/>
        <w:autoSpaceDN w:val="0"/>
        <w:adjustRightInd w:val="0"/>
        <w:rPr>
          <w:rFonts w:cs="Arial"/>
          <w:szCs w:val="24"/>
        </w:rPr>
      </w:pPr>
      <w:r w:rsidRPr="00E55649">
        <w:rPr>
          <w:rFonts w:cs="Arial"/>
          <w:szCs w:val="24"/>
        </w:rPr>
        <w:t xml:space="preserve">Cuando se definan parámetros no claros o no usuales, se debe pedir una </w:t>
      </w:r>
      <w:r w:rsidR="00C72C3B" w:rsidRPr="00E55649">
        <w:rPr>
          <w:rFonts w:cs="Arial"/>
          <w:szCs w:val="24"/>
        </w:rPr>
        <w:t>aclar</w:t>
      </w:r>
      <w:r w:rsidRPr="00E55649">
        <w:rPr>
          <w:rFonts w:cs="Arial"/>
          <w:szCs w:val="24"/>
        </w:rPr>
        <w:t>ación de dichos parámetros. Por ejemplo, una comparación con parámetros conocidos, siempre que esto no extienda el contenido de la solicitud original (Art</w:t>
      </w:r>
      <w:r w:rsidR="00C72C3B" w:rsidRPr="00E55649">
        <w:rPr>
          <w:rFonts w:cs="Arial"/>
          <w:szCs w:val="24"/>
        </w:rPr>
        <w:t>ículo</w:t>
      </w:r>
      <w:r w:rsidRPr="00E55649">
        <w:rPr>
          <w:rFonts w:cs="Arial"/>
          <w:szCs w:val="24"/>
        </w:rPr>
        <w:t xml:space="preserve"> 34</w:t>
      </w:r>
      <w:r w:rsidR="00C72C3B" w:rsidRPr="00E55649">
        <w:rPr>
          <w:rFonts w:cs="Arial"/>
          <w:szCs w:val="24"/>
        </w:rPr>
        <w:t xml:space="preserve"> de la Decisión 486</w:t>
      </w:r>
      <w:r w:rsidRPr="00E55649">
        <w:rPr>
          <w:rFonts w:cs="Arial"/>
          <w:szCs w:val="24"/>
        </w:rPr>
        <w:t xml:space="preserve">). </w:t>
      </w:r>
    </w:p>
    <w:p w14:paraId="37ABEB71" w14:textId="77777777" w:rsidR="00785EC0" w:rsidRPr="00E55649" w:rsidRDefault="00785EC0" w:rsidP="00EA4FA8">
      <w:pPr>
        <w:autoSpaceDE w:val="0"/>
        <w:autoSpaceDN w:val="0"/>
        <w:adjustRightInd w:val="0"/>
        <w:rPr>
          <w:rFonts w:cs="Arial"/>
          <w:szCs w:val="24"/>
        </w:rPr>
      </w:pPr>
    </w:p>
    <w:p w14:paraId="4E1AEF3B" w14:textId="139982FE" w:rsidR="00EA4FA8" w:rsidRPr="00E55649" w:rsidRDefault="00EA4FA8" w:rsidP="00EA4FA8">
      <w:pPr>
        <w:autoSpaceDE w:val="0"/>
        <w:autoSpaceDN w:val="0"/>
        <w:adjustRightInd w:val="0"/>
        <w:rPr>
          <w:rFonts w:cs="Arial"/>
          <w:szCs w:val="24"/>
        </w:rPr>
      </w:pPr>
      <w:r w:rsidRPr="00E55649">
        <w:rPr>
          <w:rFonts w:cs="Arial"/>
          <w:szCs w:val="24"/>
        </w:rPr>
        <w:t xml:space="preserve">Los parámetros se deben poder determinar de una forma clara, precisa e inequívoca, por medio de procedimientos objetivos usuales en el arte. El método para medir los valores del parámetro debe incluirse en la reivindicación, salvo cuando la persona versada en la materia técnica conoce </w:t>
      </w:r>
      <w:r w:rsidR="00785EC0" w:rsidRPr="00E55649">
        <w:rPr>
          <w:rFonts w:cs="Arial"/>
          <w:szCs w:val="24"/>
        </w:rPr>
        <w:t xml:space="preserve">el </w:t>
      </w:r>
      <w:r w:rsidRPr="00E55649">
        <w:rPr>
          <w:rFonts w:cs="Arial"/>
          <w:szCs w:val="24"/>
        </w:rPr>
        <w:t>método</w:t>
      </w:r>
      <w:r w:rsidR="00785EC0" w:rsidRPr="00E55649">
        <w:rPr>
          <w:rFonts w:cs="Arial"/>
          <w:szCs w:val="24"/>
        </w:rPr>
        <w:t xml:space="preserve"> que</w:t>
      </w:r>
      <w:r w:rsidRPr="00E55649">
        <w:rPr>
          <w:rFonts w:cs="Arial"/>
          <w:szCs w:val="24"/>
        </w:rPr>
        <w:t xml:space="preserve"> debe ser usado o cuando todos los métodos llegan al mismo resultado.</w:t>
      </w:r>
    </w:p>
    <w:p w14:paraId="7A5883D2" w14:textId="77777777" w:rsidR="00EA4FA8" w:rsidRPr="00E55649" w:rsidRDefault="00EA4FA8" w:rsidP="00EA4FA8">
      <w:pPr>
        <w:autoSpaceDE w:val="0"/>
        <w:autoSpaceDN w:val="0"/>
        <w:adjustRightInd w:val="0"/>
        <w:rPr>
          <w:rFonts w:cs="Arial"/>
          <w:szCs w:val="24"/>
        </w:rPr>
      </w:pPr>
    </w:p>
    <w:p w14:paraId="30C603E1" w14:textId="08768740" w:rsidR="00EA4FA8" w:rsidRPr="00E55649" w:rsidRDefault="00EA4FA8" w:rsidP="000768E0">
      <w:pPr>
        <w:pStyle w:val="Ttulo3"/>
        <w:rPr>
          <w:color w:val="auto"/>
        </w:rPr>
      </w:pPr>
      <w:bookmarkStart w:id="335" w:name="_Toc49162086"/>
      <w:r w:rsidRPr="00E55649">
        <w:rPr>
          <w:color w:val="auto"/>
        </w:rPr>
        <w:t>Producto definido por su proceso de fabricación</w:t>
      </w:r>
      <w:bookmarkEnd w:id="335"/>
    </w:p>
    <w:p w14:paraId="378F9A7E" w14:textId="77777777" w:rsidR="00EA4FA8" w:rsidRPr="00E55649" w:rsidRDefault="00EA4FA8" w:rsidP="0ED646A6">
      <w:pPr>
        <w:autoSpaceDE w:val="0"/>
        <w:autoSpaceDN w:val="0"/>
        <w:adjustRightInd w:val="0"/>
        <w:rPr>
          <w:rFonts w:cs="Arial"/>
        </w:rPr>
      </w:pPr>
    </w:p>
    <w:p w14:paraId="1CA0CD96" w14:textId="3FE4F5C5" w:rsidR="04577D97" w:rsidRPr="00E55649" w:rsidRDefault="04577D97" w:rsidP="0ED646A6">
      <w:pPr>
        <w:rPr>
          <w:rFonts w:cs="Arial"/>
        </w:rPr>
      </w:pPr>
      <w:r w:rsidRPr="00E55649">
        <w:rPr>
          <w:rFonts w:cs="Arial"/>
        </w:rPr>
        <w:t>Cuando en una reivindicación de producto este se define por el procedimiento usado para obtener el producto, la reivindicación en su conjunto se entiende como una reivindicación de producto y se debe tratar como tal.</w:t>
      </w:r>
    </w:p>
    <w:p w14:paraId="5E820D9F" w14:textId="1EFA8C82" w:rsidR="0ED646A6" w:rsidRPr="00E55649" w:rsidRDefault="0ED646A6" w:rsidP="0ED646A6">
      <w:pPr>
        <w:rPr>
          <w:rFonts w:cs="Arial"/>
        </w:rPr>
      </w:pPr>
    </w:p>
    <w:p w14:paraId="58D9DBDF" w14:textId="77777777" w:rsidR="00013D9D" w:rsidRPr="00FE4440" w:rsidRDefault="00013D9D" w:rsidP="00EA4FA8">
      <w:pPr>
        <w:autoSpaceDE w:val="0"/>
        <w:autoSpaceDN w:val="0"/>
        <w:adjustRightInd w:val="0"/>
        <w:rPr>
          <w:rFonts w:cs="Arial"/>
          <w:szCs w:val="24"/>
        </w:rPr>
      </w:pPr>
    </w:p>
    <w:p w14:paraId="574098D7" w14:textId="5F491E5D" w:rsidR="6B4D023F" w:rsidRPr="00FE4440" w:rsidRDefault="6B4D023F">
      <w:pPr>
        <w:rPr>
          <w:rFonts w:eastAsia="Arial" w:cs="Arial"/>
          <w:bCs/>
          <w:szCs w:val="24"/>
        </w:rPr>
      </w:pPr>
      <w:r w:rsidRPr="00FE4440">
        <w:rPr>
          <w:rFonts w:eastAsia="Arial" w:cs="Arial"/>
          <w:bCs/>
          <w:szCs w:val="24"/>
        </w:rPr>
        <w:t xml:space="preserve">Las reivindicaciones de producto </w:t>
      </w:r>
      <w:r w:rsidR="13BC2E0A" w:rsidRPr="00FE4440">
        <w:rPr>
          <w:rFonts w:eastAsia="Arial" w:cs="Arial"/>
          <w:bCs/>
          <w:szCs w:val="24"/>
        </w:rPr>
        <w:t xml:space="preserve">donde este se </w:t>
      </w:r>
      <w:r w:rsidRPr="00FE4440">
        <w:rPr>
          <w:rFonts w:eastAsia="Arial" w:cs="Arial"/>
          <w:bCs/>
          <w:szCs w:val="24"/>
        </w:rPr>
        <w:t>defin</w:t>
      </w:r>
      <w:r w:rsidR="092A4E6A" w:rsidRPr="00FE4440">
        <w:rPr>
          <w:rFonts w:eastAsia="Arial" w:cs="Arial"/>
          <w:bCs/>
          <w:szCs w:val="24"/>
        </w:rPr>
        <w:t>e</w:t>
      </w:r>
      <w:r w:rsidRPr="00FE4440">
        <w:rPr>
          <w:rFonts w:eastAsia="Arial" w:cs="Arial"/>
          <w:bCs/>
          <w:szCs w:val="24"/>
        </w:rPr>
        <w:t xml:space="preserve"> en términos de su proceso de fabricación son admisibles solamente si el producto como tal cumple los requisitos de patentabilidad, es decir cuando el producto es nuevo e inventivo, y cuando no se puede definir por sus características estructurales. Un caso típico es el de los polímeros, donde la reivindicación se debe redactar de la forma</w:t>
      </w:r>
      <w:r w:rsidR="797C01CA" w:rsidRPr="00FE4440">
        <w:rPr>
          <w:rFonts w:eastAsia="Arial" w:cs="Arial"/>
          <w:bCs/>
          <w:szCs w:val="24"/>
        </w:rPr>
        <w:t>:</w:t>
      </w:r>
      <w:r w:rsidRPr="00FE4440">
        <w:rPr>
          <w:rFonts w:eastAsia="Arial" w:cs="Arial"/>
          <w:bCs/>
          <w:szCs w:val="24"/>
        </w:rPr>
        <w:t xml:space="preserve"> “Producto X obtenible por el proceso Y”.</w:t>
      </w:r>
    </w:p>
    <w:p w14:paraId="75AE6E91" w14:textId="2F9F86AF" w:rsidR="342E6E97" w:rsidRPr="00E55649" w:rsidRDefault="342E6E97" w:rsidP="342E6E97">
      <w:pPr>
        <w:rPr>
          <w:rFonts w:cs="Arial"/>
        </w:rPr>
      </w:pPr>
    </w:p>
    <w:p w14:paraId="33CB69A2" w14:textId="77777777" w:rsidR="00EA4FA8" w:rsidRPr="00E55649" w:rsidRDefault="00EA4FA8" w:rsidP="00EA4FA8">
      <w:pPr>
        <w:autoSpaceDE w:val="0"/>
        <w:autoSpaceDN w:val="0"/>
        <w:adjustRightInd w:val="0"/>
        <w:rPr>
          <w:rFonts w:cs="Arial"/>
          <w:szCs w:val="24"/>
        </w:rPr>
      </w:pPr>
      <w:r w:rsidRPr="00E55649">
        <w:rPr>
          <w:rFonts w:cs="Arial"/>
          <w:szCs w:val="24"/>
        </w:rPr>
        <w:t>Un producto no se convierte en nuevo, simplemente por el hecho de que se produce mediante un procedimiento nuevo.</w:t>
      </w:r>
    </w:p>
    <w:p w14:paraId="1DA04060" w14:textId="2FC1A8CA" w:rsidR="00EA4FA8" w:rsidRPr="00E55649" w:rsidRDefault="00EA4FA8" w:rsidP="7CAE94B5">
      <w:pPr>
        <w:autoSpaceDE w:val="0"/>
        <w:autoSpaceDN w:val="0"/>
        <w:adjustRightInd w:val="0"/>
        <w:rPr>
          <w:rFonts w:cs="Arial"/>
        </w:rPr>
      </w:pPr>
    </w:p>
    <w:p w14:paraId="7870B240" w14:textId="632CD60E" w:rsidR="019E0FEF" w:rsidRPr="00E55649" w:rsidRDefault="019E0FEF" w:rsidP="7CAE94B5">
      <w:r w:rsidRPr="00E55649">
        <w:rPr>
          <w:rFonts w:eastAsia="Arial" w:cs="Arial"/>
          <w:szCs w:val="24"/>
        </w:rPr>
        <w:t xml:space="preserve">Cuando un producto solo se puede definir mediante el procedimiento por el que se obtiene, o cuando se presume que el procedimiento de fabricación confiere al producto final características distintas, el examinador tendrá en cuenta las etapas del procedimiento cuando defina el objeto de la búsqueda y evalúe la patentabilidad de la invención en relación con el estado de la técnica. </w:t>
      </w:r>
    </w:p>
    <w:p w14:paraId="10248842" w14:textId="360F556D" w:rsidR="019E0FEF" w:rsidRPr="00E55649" w:rsidRDefault="019E0FEF" w:rsidP="7CAE94B5">
      <w:r w:rsidRPr="00E55649">
        <w:rPr>
          <w:rFonts w:eastAsia="Arial" w:cs="Arial"/>
          <w:szCs w:val="24"/>
        </w:rPr>
        <w:t xml:space="preserve">Ejemplo de reivindicación de producto definido por su proceso de fabricación: Polímeros que contienen átomos metálicos unidos químicamente. </w:t>
      </w:r>
    </w:p>
    <w:p w14:paraId="5FEA5386" w14:textId="0ECDA5A3" w:rsidR="019E0FEF" w:rsidRPr="00E55649" w:rsidRDefault="019E0FEF" w:rsidP="7CAE94B5">
      <w:r w:rsidRPr="00E55649">
        <w:rPr>
          <w:rFonts w:eastAsia="Arial" w:cs="Arial"/>
          <w:szCs w:val="24"/>
        </w:rPr>
        <w:t xml:space="preserve">Reivindicación 1. Un polímero que contiene tungsteno y/o átomos de molibdeno metálico químicamente unidos obtenido por reacción de i) un ácido </w:t>
      </w:r>
      <w:proofErr w:type="spellStart"/>
      <w:r w:rsidRPr="00E55649">
        <w:rPr>
          <w:rFonts w:eastAsia="Arial" w:cs="Arial"/>
          <w:szCs w:val="24"/>
        </w:rPr>
        <w:t>dicarboxílicoetilénicamente</w:t>
      </w:r>
      <w:proofErr w:type="spellEnd"/>
      <w:r w:rsidRPr="00E55649">
        <w:rPr>
          <w:rFonts w:eastAsia="Arial" w:cs="Arial"/>
          <w:szCs w:val="24"/>
        </w:rPr>
        <w:t xml:space="preserve"> insaturado o bien saturado o de su anhídrido con </w:t>
      </w:r>
      <w:proofErr w:type="spellStart"/>
      <w:r w:rsidRPr="00E55649">
        <w:rPr>
          <w:rFonts w:eastAsia="Arial" w:cs="Arial"/>
          <w:szCs w:val="24"/>
        </w:rPr>
        <w:t>ii</w:t>
      </w:r>
      <w:proofErr w:type="spellEnd"/>
      <w:r w:rsidRPr="00E55649">
        <w:rPr>
          <w:rFonts w:eastAsia="Arial" w:cs="Arial"/>
          <w:szCs w:val="24"/>
        </w:rPr>
        <w:t xml:space="preserve">) un complejo metálico producto de la reacción de </w:t>
      </w:r>
      <w:proofErr w:type="spellStart"/>
      <w:r w:rsidRPr="00E55649">
        <w:rPr>
          <w:rFonts w:eastAsia="Arial" w:cs="Arial"/>
          <w:szCs w:val="24"/>
        </w:rPr>
        <w:t>carbonil</w:t>
      </w:r>
      <w:proofErr w:type="spellEnd"/>
      <w:r w:rsidRPr="00E55649">
        <w:rPr>
          <w:rFonts w:eastAsia="Arial" w:cs="Arial"/>
          <w:szCs w:val="24"/>
        </w:rPr>
        <w:t xml:space="preserve">-tungsteno y/o </w:t>
      </w:r>
      <w:proofErr w:type="spellStart"/>
      <w:r w:rsidRPr="00E55649">
        <w:rPr>
          <w:rFonts w:eastAsia="Arial" w:cs="Arial"/>
          <w:szCs w:val="24"/>
        </w:rPr>
        <w:t>carbonil</w:t>
      </w:r>
      <w:proofErr w:type="spellEnd"/>
      <w:r w:rsidRPr="00E55649">
        <w:rPr>
          <w:rFonts w:eastAsia="Arial" w:cs="Arial"/>
          <w:szCs w:val="24"/>
        </w:rPr>
        <w:t xml:space="preserve">-molibdeno con pirrolidina. </w:t>
      </w:r>
    </w:p>
    <w:p w14:paraId="1691E22E" w14:textId="17B1F51A" w:rsidR="019E0FEF" w:rsidRPr="00E55649" w:rsidRDefault="019E0FEF" w:rsidP="7CAE94B5">
      <w:r w:rsidRPr="00E55649">
        <w:rPr>
          <w:rFonts w:eastAsia="Arial" w:cs="Arial"/>
          <w:szCs w:val="24"/>
        </w:rPr>
        <w:lastRenderedPageBreak/>
        <w:t xml:space="preserve">Reivindicación 2. Un polímero tal como se define en la reivindicación 1, en donde un mol de dicho ácido o anhídrido dicarboxílico se hace reaccionar con un mol de dicho complejo metálico para obtener un polímero termoplástico. </w:t>
      </w:r>
    </w:p>
    <w:p w14:paraId="1A914548" w14:textId="735C72F0" w:rsidR="019E0FEF" w:rsidRPr="00E55649" w:rsidRDefault="019E0FEF" w:rsidP="7CAE94B5">
      <w:r w:rsidRPr="00E55649">
        <w:rPr>
          <w:rFonts w:eastAsia="Arial" w:cs="Arial"/>
          <w:szCs w:val="24"/>
        </w:rPr>
        <w:t xml:space="preserve">Reivindicación 3. Un polímero tal como se define en la reivindicación 1, en donde dos moles de dicho ácido o anhídrido dicarboxílico se hacen reaccionar con un mol del complejo metálico para obtener un producto que contiene grupos terminales carboxílicos y, posteriormente, producir la copolimerización del producto. Reivindicación 4. Un polímero tal como se define en la reivindicación 1 que se hace reaccionar adicionalmente con un agente de entrecruzamiento para formar una resina </w:t>
      </w:r>
      <w:proofErr w:type="spellStart"/>
      <w:r w:rsidRPr="00E55649">
        <w:rPr>
          <w:rFonts w:eastAsia="Arial" w:cs="Arial"/>
          <w:szCs w:val="24"/>
        </w:rPr>
        <w:t>termoendurecible</w:t>
      </w:r>
      <w:proofErr w:type="spellEnd"/>
      <w:r w:rsidRPr="00E55649">
        <w:rPr>
          <w:rFonts w:eastAsia="Arial" w:cs="Arial"/>
          <w:szCs w:val="24"/>
        </w:rPr>
        <w:t xml:space="preserve">. </w:t>
      </w:r>
    </w:p>
    <w:p w14:paraId="79205846" w14:textId="78FE936A" w:rsidR="019E0FEF" w:rsidRPr="00E55649" w:rsidRDefault="019E0FEF" w:rsidP="7CAE94B5">
      <w:r w:rsidRPr="00E55649">
        <w:rPr>
          <w:rFonts w:eastAsia="Arial" w:cs="Arial"/>
          <w:szCs w:val="24"/>
        </w:rPr>
        <w:t xml:space="preserve">Reivindicación 5. Una resina obtenida haciendo reaccionar el polímero de la reivindicación 1 con un agente de reticulación polialcohol. </w:t>
      </w:r>
    </w:p>
    <w:p w14:paraId="5E34135F" w14:textId="0F8A0BFF" w:rsidR="7CAE94B5" w:rsidRPr="00E55649" w:rsidRDefault="7CAE94B5" w:rsidP="7CAE94B5">
      <w:pPr>
        <w:rPr>
          <w:rFonts w:eastAsia="Arial" w:cs="Arial"/>
          <w:szCs w:val="24"/>
        </w:rPr>
      </w:pPr>
    </w:p>
    <w:p w14:paraId="4BE94D0E" w14:textId="58F73B1F" w:rsidR="019E0FEF" w:rsidRPr="00E55649" w:rsidRDefault="733E7430" w:rsidP="7CAE94B5">
      <w:pPr>
        <w:rPr>
          <w:rFonts w:eastAsia="Arial" w:cs="Arial"/>
          <w:szCs w:val="24"/>
        </w:rPr>
      </w:pPr>
      <w:r w:rsidRPr="00E55649">
        <w:rPr>
          <w:rFonts w:eastAsia="Arial" w:cs="Arial"/>
          <w:szCs w:val="24"/>
        </w:rPr>
        <w:t>Este tipo de reivindicaciones pueden ser objetadas a criterio del examinador, por ejemplo, requiriéndole al solicitante que defina la invención reivindicada en función de sus características esenciales.</w:t>
      </w:r>
    </w:p>
    <w:p w14:paraId="0EF3C9D8" w14:textId="798ADF2A" w:rsidR="342E6E97" w:rsidRPr="00E55649" w:rsidRDefault="342E6E97" w:rsidP="342E6E97">
      <w:pPr>
        <w:rPr>
          <w:rFonts w:eastAsia="Arial" w:cs="Arial"/>
          <w:szCs w:val="24"/>
        </w:rPr>
      </w:pPr>
    </w:p>
    <w:p w14:paraId="1E6B33AC" w14:textId="0107A826" w:rsidR="3B3FE9E4" w:rsidRPr="00FE4440" w:rsidRDefault="3B3FE9E4">
      <w:pPr>
        <w:rPr>
          <w:rFonts w:eastAsia="Arial" w:cs="Arial"/>
          <w:bCs/>
          <w:szCs w:val="24"/>
        </w:rPr>
      </w:pPr>
      <w:r w:rsidRPr="00FE4440">
        <w:rPr>
          <w:rFonts w:eastAsia="Arial" w:cs="Arial"/>
          <w:bCs/>
          <w:szCs w:val="24"/>
        </w:rPr>
        <w:t>En este caso particular, si no es posible definir el polímero ni la resina por sus propias características, es necesario hacer la búsqueda del proceso. En caso de que este sea nuevo e inventivo, podría considerarse que el producto obtenido a partir de él también lo es.</w:t>
      </w:r>
    </w:p>
    <w:p w14:paraId="008A78C0" w14:textId="251AD1BC" w:rsidR="342E6E97" w:rsidRPr="00E55649" w:rsidRDefault="342E6E97" w:rsidP="342E6E97">
      <w:pPr>
        <w:ind w:left="-357"/>
        <w:rPr>
          <w:rFonts w:eastAsia="Arial" w:cs="Arial"/>
          <w:szCs w:val="24"/>
        </w:rPr>
      </w:pPr>
    </w:p>
    <w:p w14:paraId="27D25228" w14:textId="4ECFEB79" w:rsidR="00EA4FA8" w:rsidRPr="00E55649" w:rsidRDefault="00EA4FA8" w:rsidP="000768E0">
      <w:pPr>
        <w:pStyle w:val="Ttulo3"/>
        <w:rPr>
          <w:color w:val="auto"/>
        </w:rPr>
      </w:pPr>
      <w:bookmarkStart w:id="336" w:name="_Toc49162087"/>
      <w:r w:rsidRPr="00E55649">
        <w:rPr>
          <w:color w:val="auto"/>
        </w:rPr>
        <w:t>Reivindicaciones de uso</w:t>
      </w:r>
      <w:bookmarkEnd w:id="336"/>
    </w:p>
    <w:p w14:paraId="4AA6939C" w14:textId="77777777" w:rsidR="00EA4FA8" w:rsidRPr="00E55649" w:rsidRDefault="00EA4FA8" w:rsidP="00EA4FA8">
      <w:pPr>
        <w:autoSpaceDE w:val="0"/>
        <w:autoSpaceDN w:val="0"/>
        <w:adjustRightInd w:val="0"/>
        <w:rPr>
          <w:rFonts w:cs="Arial"/>
          <w:szCs w:val="24"/>
        </w:rPr>
      </w:pPr>
    </w:p>
    <w:p w14:paraId="4FA2A402" w14:textId="5DD004C1" w:rsidR="00E3662F" w:rsidRPr="00E55649" w:rsidRDefault="71A584F0" w:rsidP="004B5F53">
      <w:pPr>
        <w:spacing w:line="259" w:lineRule="auto"/>
        <w:ind w:hanging="357"/>
        <w:rPr>
          <w:rFonts w:cs="Arial"/>
        </w:rPr>
      </w:pPr>
      <w:r w:rsidRPr="00E55649">
        <w:rPr>
          <w:rFonts w:cs="Arial"/>
        </w:rPr>
        <w:t>Las reivindicaciones cuyo preámbulo sea el uso de un determinado producto o procedimiento, no son objeto de patente debido a que los usos no están comprendidos dentro de la materia patentable en Colombia</w:t>
      </w:r>
      <w:r w:rsidR="4AAB7819" w:rsidRPr="00E55649">
        <w:rPr>
          <w:rFonts w:cs="Arial"/>
        </w:rPr>
        <w:t xml:space="preserve"> (Artículo 14)</w:t>
      </w:r>
      <w:r w:rsidR="0531FCA6" w:rsidRPr="00E55649">
        <w:rPr>
          <w:rFonts w:cs="Arial"/>
        </w:rPr>
        <w:t>. Asimismo, las reivindicaciones que en el preámbulo se refieren a un producto o procedimiento, pero la parte característica describe únicamente el uso de dicho producto o procedimiento, no son objeto de patente debido a que están referidas a un uso, no patentable según la interpretación del Tribunal Andino en el Proceso 89-AI-2000, que no reconoce a los usos como materia patentable.</w:t>
      </w:r>
    </w:p>
    <w:p w14:paraId="56D8AF6B" w14:textId="77777777" w:rsidR="00E3662F" w:rsidRPr="00E55649" w:rsidRDefault="00E3662F" w:rsidP="00EA4FA8">
      <w:pPr>
        <w:autoSpaceDE w:val="0"/>
        <w:autoSpaceDN w:val="0"/>
        <w:adjustRightInd w:val="0"/>
        <w:rPr>
          <w:rFonts w:cs="Arial"/>
          <w:szCs w:val="24"/>
        </w:rPr>
      </w:pPr>
    </w:p>
    <w:p w14:paraId="7379A1A8" w14:textId="10534485" w:rsidR="00EA4FA8" w:rsidRPr="00E55649" w:rsidRDefault="0B69CF9B" w:rsidP="0ED646A6">
      <w:pPr>
        <w:autoSpaceDE w:val="0"/>
        <w:autoSpaceDN w:val="0"/>
        <w:adjustRightInd w:val="0"/>
        <w:rPr>
          <w:rFonts w:cs="Arial"/>
        </w:rPr>
      </w:pPr>
      <w:r w:rsidRPr="00E55649">
        <w:rPr>
          <w:rFonts w:cs="Arial"/>
        </w:rPr>
        <w:t>D</w:t>
      </w:r>
      <w:r w:rsidR="71A584F0" w:rsidRPr="00E55649">
        <w:rPr>
          <w:rFonts w:cs="Arial"/>
        </w:rPr>
        <w:t xml:space="preserve">e la misma manera, </w:t>
      </w:r>
      <w:r w:rsidR="4AAB7819" w:rsidRPr="00E55649">
        <w:rPr>
          <w:rFonts w:cs="Arial"/>
        </w:rPr>
        <w:t>un</w:t>
      </w:r>
      <w:r w:rsidR="71A584F0" w:rsidRPr="00E55649">
        <w:rPr>
          <w:rFonts w:cs="Arial"/>
        </w:rPr>
        <w:t xml:space="preserve"> producto o un procedimiento</w:t>
      </w:r>
      <w:r w:rsidR="2DE59F54" w:rsidRPr="00E55649">
        <w:rPr>
          <w:rFonts w:cs="Arial"/>
        </w:rPr>
        <w:t xml:space="preserve"> </w:t>
      </w:r>
      <w:r w:rsidR="71A584F0" w:rsidRPr="00E55649">
        <w:rPr>
          <w:rFonts w:cs="Arial"/>
        </w:rPr>
        <w:t>no será</w:t>
      </w:r>
      <w:r w:rsidR="4AAB7819" w:rsidRPr="00E55649">
        <w:rPr>
          <w:rFonts w:cs="Arial"/>
        </w:rPr>
        <w:t>n</w:t>
      </w:r>
      <w:r w:rsidR="71A584F0" w:rsidRPr="00E55649">
        <w:rPr>
          <w:rFonts w:cs="Arial"/>
        </w:rPr>
        <w:t xml:space="preserve"> objeto de patente</w:t>
      </w:r>
      <w:r w:rsidR="2DE59F54" w:rsidRPr="00E55649">
        <w:rPr>
          <w:rFonts w:cs="Arial"/>
        </w:rPr>
        <w:t>,</w:t>
      </w:r>
      <w:r w:rsidR="71A584F0" w:rsidRPr="00E55649">
        <w:rPr>
          <w:rFonts w:cs="Arial"/>
        </w:rPr>
        <w:t xml:space="preserve"> </w:t>
      </w:r>
      <w:r w:rsidR="4AAB7819" w:rsidRPr="00E55649">
        <w:rPr>
          <w:rFonts w:cs="Arial"/>
        </w:rPr>
        <w:t>cuando</w:t>
      </w:r>
      <w:r w:rsidR="71A584F0" w:rsidRPr="00E55649">
        <w:rPr>
          <w:rFonts w:cs="Arial"/>
        </w:rPr>
        <w:t xml:space="preserve"> </w:t>
      </w:r>
      <w:r w:rsidR="334EE0F6" w:rsidRPr="00E55649">
        <w:rPr>
          <w:rFonts w:cs="Arial"/>
        </w:rPr>
        <w:t xml:space="preserve">a </w:t>
      </w:r>
      <w:r w:rsidR="71A584F0" w:rsidRPr="00E55649">
        <w:rPr>
          <w:rFonts w:cs="Arial"/>
        </w:rPr>
        <w:t xml:space="preserve">dicho </w:t>
      </w:r>
      <w:r w:rsidR="4AAB7819" w:rsidRPr="00E55649">
        <w:rPr>
          <w:rFonts w:cs="Arial"/>
        </w:rPr>
        <w:t>producto o procedimiento</w:t>
      </w:r>
      <w:r w:rsidR="71A584F0" w:rsidRPr="00E55649">
        <w:rPr>
          <w:rFonts w:cs="Arial"/>
        </w:rPr>
        <w:t xml:space="preserve"> </w:t>
      </w:r>
      <w:r w:rsidR="4AAB7819" w:rsidRPr="00E55649">
        <w:rPr>
          <w:rFonts w:cs="Arial"/>
        </w:rPr>
        <w:t xml:space="preserve">ya </w:t>
      </w:r>
      <w:r w:rsidR="71A584F0" w:rsidRPr="00E55649">
        <w:rPr>
          <w:rFonts w:cs="Arial"/>
        </w:rPr>
        <w:t>conocido en el estado de la técnica</w:t>
      </w:r>
      <w:r w:rsidR="334EE0F6" w:rsidRPr="00E55649">
        <w:rPr>
          <w:rFonts w:cs="Arial"/>
        </w:rPr>
        <w:t xml:space="preserve"> se le </w:t>
      </w:r>
      <w:r w:rsidR="71A584F0" w:rsidRPr="00E55649">
        <w:rPr>
          <w:rFonts w:cs="Arial"/>
        </w:rPr>
        <w:t>atribu</w:t>
      </w:r>
      <w:r w:rsidR="334EE0F6" w:rsidRPr="00E55649">
        <w:rPr>
          <w:rFonts w:cs="Arial"/>
        </w:rPr>
        <w:t>ye</w:t>
      </w:r>
      <w:r w:rsidR="71A584F0" w:rsidRPr="00E55649">
        <w:rPr>
          <w:rFonts w:cs="Arial"/>
        </w:rPr>
        <w:t xml:space="preserve"> un uso diferente al </w:t>
      </w:r>
      <w:r w:rsidR="1821E848" w:rsidRPr="00E55649">
        <w:rPr>
          <w:rFonts w:cs="Arial"/>
        </w:rPr>
        <w:t>divulgado</w:t>
      </w:r>
      <w:r w:rsidR="71A584F0" w:rsidRPr="00E55649">
        <w:rPr>
          <w:rFonts w:cs="Arial"/>
        </w:rPr>
        <w:t xml:space="preserve"> originalmente.</w:t>
      </w:r>
    </w:p>
    <w:p w14:paraId="1C3BB001" w14:textId="77777777" w:rsidR="00EA4FA8" w:rsidRPr="00E55649" w:rsidRDefault="00EA4FA8" w:rsidP="00EA4FA8">
      <w:pPr>
        <w:autoSpaceDE w:val="0"/>
        <w:autoSpaceDN w:val="0"/>
        <w:adjustRightInd w:val="0"/>
        <w:rPr>
          <w:rFonts w:cs="Arial"/>
          <w:szCs w:val="24"/>
        </w:rPr>
      </w:pPr>
      <w:r w:rsidRPr="00E55649">
        <w:rPr>
          <w:rFonts w:cs="Arial"/>
          <w:szCs w:val="24"/>
        </w:rPr>
        <w:t xml:space="preserve"> </w:t>
      </w:r>
    </w:p>
    <w:p w14:paraId="38DBE783" w14:textId="0488DBA5" w:rsidR="00EA4FA8" w:rsidRPr="00E55649" w:rsidRDefault="00EA4FA8" w:rsidP="00EA4FA8">
      <w:pPr>
        <w:autoSpaceDE w:val="0"/>
        <w:autoSpaceDN w:val="0"/>
        <w:adjustRightInd w:val="0"/>
        <w:rPr>
          <w:rFonts w:cs="Arial"/>
          <w:szCs w:val="24"/>
        </w:rPr>
      </w:pPr>
      <w:r w:rsidRPr="00E55649">
        <w:rPr>
          <w:rFonts w:cs="Arial"/>
          <w:szCs w:val="24"/>
        </w:rPr>
        <w:t>S</w:t>
      </w:r>
      <w:r w:rsidR="009B7AD0" w:rsidRPr="00E55649">
        <w:rPr>
          <w:rFonts w:cs="Arial"/>
          <w:szCs w:val="24"/>
        </w:rPr>
        <w:t xml:space="preserve">iendo así, ante este tipo de </w:t>
      </w:r>
      <w:r w:rsidR="008951CC" w:rsidRPr="00E55649">
        <w:rPr>
          <w:rFonts w:cs="Arial"/>
          <w:szCs w:val="24"/>
        </w:rPr>
        <w:t>reivindicaciones</w:t>
      </w:r>
      <w:r w:rsidRPr="00E55649">
        <w:rPr>
          <w:rFonts w:cs="Arial"/>
          <w:szCs w:val="24"/>
        </w:rPr>
        <w:t xml:space="preserve"> debe hacer el requerimiento respectivo informando al solicitante que los usos no son patentables de acuerdo con el Art 14 de la Decisión 486 y en caso de tratarse de un segundo uso, hacer el requerimiento según </w:t>
      </w:r>
      <w:r w:rsidR="008951CC" w:rsidRPr="00E55649">
        <w:rPr>
          <w:rFonts w:cs="Arial"/>
          <w:szCs w:val="24"/>
        </w:rPr>
        <w:t>las disposiciones d</w:t>
      </w:r>
      <w:r w:rsidRPr="00E55649">
        <w:rPr>
          <w:rFonts w:cs="Arial"/>
          <w:szCs w:val="24"/>
        </w:rPr>
        <w:t>el Art 21 de la Decisión 486 y demostrar que el producto o procedimiento está comprendido en el estado de la técnica</w:t>
      </w:r>
      <w:r w:rsidR="008951CC" w:rsidRPr="00E55649">
        <w:rPr>
          <w:rFonts w:cs="Arial"/>
          <w:szCs w:val="24"/>
        </w:rPr>
        <w:t>. P</w:t>
      </w:r>
      <w:r w:rsidRPr="00E55649">
        <w:rPr>
          <w:rFonts w:cs="Arial"/>
          <w:szCs w:val="24"/>
        </w:rPr>
        <w:t xml:space="preserve">or </w:t>
      </w:r>
      <w:r w:rsidRPr="00E55649">
        <w:rPr>
          <w:rFonts w:cs="Arial"/>
          <w:szCs w:val="24"/>
        </w:rPr>
        <w:lastRenderedPageBreak/>
        <w:t>lo tanto, se debe hacer el respectivo análisis de novedad</w:t>
      </w:r>
      <w:r w:rsidR="008951CC" w:rsidRPr="00E55649">
        <w:rPr>
          <w:rFonts w:cs="Arial"/>
          <w:szCs w:val="24"/>
        </w:rPr>
        <w:t xml:space="preserve">, previo a emitir un requerimiento en virtud del artículo 21 </w:t>
      </w:r>
      <w:proofErr w:type="spellStart"/>
      <w:r w:rsidR="008951CC" w:rsidRPr="00E55649">
        <w:rPr>
          <w:rFonts w:cs="Arial"/>
          <w:szCs w:val="24"/>
        </w:rPr>
        <w:t>ibídem</w:t>
      </w:r>
      <w:proofErr w:type="spellEnd"/>
      <w:r w:rsidRPr="00E55649">
        <w:rPr>
          <w:rFonts w:cs="Arial"/>
          <w:szCs w:val="24"/>
        </w:rPr>
        <w:t>.</w:t>
      </w:r>
    </w:p>
    <w:p w14:paraId="674D5B90" w14:textId="77777777" w:rsidR="00EA4FA8" w:rsidRPr="00E55649" w:rsidRDefault="00EA4FA8" w:rsidP="00EA4FA8">
      <w:pPr>
        <w:autoSpaceDE w:val="0"/>
        <w:autoSpaceDN w:val="0"/>
        <w:adjustRightInd w:val="0"/>
        <w:rPr>
          <w:rFonts w:cs="Arial"/>
          <w:szCs w:val="24"/>
        </w:rPr>
      </w:pPr>
    </w:p>
    <w:p w14:paraId="1DBE8E63" w14:textId="1B5159F0" w:rsidR="00EA4FA8" w:rsidRPr="00E55649" w:rsidRDefault="00EA4FA8" w:rsidP="000768E0">
      <w:pPr>
        <w:pStyle w:val="Ttulo3"/>
        <w:rPr>
          <w:color w:val="auto"/>
        </w:rPr>
      </w:pPr>
      <w:bookmarkStart w:id="337" w:name="_Toc49162088"/>
      <w:r w:rsidRPr="00E55649">
        <w:rPr>
          <w:color w:val="auto"/>
        </w:rPr>
        <w:t>Referencia a la descripción o dibujos</w:t>
      </w:r>
      <w:bookmarkEnd w:id="337"/>
    </w:p>
    <w:p w14:paraId="32693519" w14:textId="77777777" w:rsidR="00EA4FA8" w:rsidRPr="00E55649" w:rsidRDefault="00EA4FA8" w:rsidP="00EA4FA8">
      <w:pPr>
        <w:autoSpaceDE w:val="0"/>
        <w:autoSpaceDN w:val="0"/>
        <w:adjustRightInd w:val="0"/>
        <w:rPr>
          <w:rFonts w:cs="Arial"/>
          <w:szCs w:val="24"/>
        </w:rPr>
      </w:pPr>
    </w:p>
    <w:p w14:paraId="32D96E3C" w14:textId="77777777" w:rsidR="00E74C11" w:rsidRPr="00E55649" w:rsidRDefault="00EA4FA8" w:rsidP="00EA4FA8">
      <w:pPr>
        <w:autoSpaceDE w:val="0"/>
        <w:autoSpaceDN w:val="0"/>
        <w:adjustRightInd w:val="0"/>
        <w:rPr>
          <w:rFonts w:cs="Arial"/>
          <w:szCs w:val="24"/>
        </w:rPr>
      </w:pPr>
      <w:r w:rsidRPr="00E55649">
        <w:rPr>
          <w:rFonts w:cs="Arial"/>
          <w:szCs w:val="24"/>
        </w:rPr>
        <w:t xml:space="preserve">Las reivindicaciones no deben hacer referencia a la descripción, o a los dibujos, si no es estrictamente necesario. No se admiten expresiones del tipo “como descrito en la página 3”, “de acuerdo con el ejemplo 4”, “tal como se indica en la Fig. 7”. </w:t>
      </w:r>
    </w:p>
    <w:p w14:paraId="331CECB6" w14:textId="77777777" w:rsidR="00E74C11" w:rsidRPr="00E55649" w:rsidRDefault="00E74C11" w:rsidP="00EA4FA8">
      <w:pPr>
        <w:autoSpaceDE w:val="0"/>
        <w:autoSpaceDN w:val="0"/>
        <w:adjustRightInd w:val="0"/>
        <w:rPr>
          <w:rFonts w:cs="Arial"/>
          <w:szCs w:val="24"/>
        </w:rPr>
      </w:pPr>
    </w:p>
    <w:p w14:paraId="6214AB68" w14:textId="77777777" w:rsidR="00EA4FA8" w:rsidRPr="00E55649" w:rsidRDefault="00EA4FA8" w:rsidP="00EA4FA8">
      <w:pPr>
        <w:autoSpaceDE w:val="0"/>
        <w:autoSpaceDN w:val="0"/>
        <w:adjustRightInd w:val="0"/>
        <w:rPr>
          <w:rFonts w:cs="Arial"/>
          <w:szCs w:val="24"/>
        </w:rPr>
      </w:pPr>
      <w:r w:rsidRPr="00E55649">
        <w:rPr>
          <w:rFonts w:cs="Arial"/>
          <w:szCs w:val="24"/>
        </w:rPr>
        <w:t>Si las reivindicaciones necesitan referirse a los dibujos para ser más claras, se permite la presencia de signos de referencia entre paréntesis, después de la característica mencionada en la reivindicación.</w:t>
      </w:r>
    </w:p>
    <w:p w14:paraId="4E009297" w14:textId="77777777" w:rsidR="00EA4FA8" w:rsidRPr="00E55649" w:rsidRDefault="00EA4FA8" w:rsidP="00EA4FA8">
      <w:pPr>
        <w:autoSpaceDE w:val="0"/>
        <w:autoSpaceDN w:val="0"/>
        <w:adjustRightInd w:val="0"/>
        <w:rPr>
          <w:rFonts w:cs="Arial"/>
          <w:szCs w:val="24"/>
        </w:rPr>
      </w:pPr>
    </w:p>
    <w:p w14:paraId="1AA8348D" w14:textId="65786513" w:rsidR="71A584F0" w:rsidRPr="00E55649" w:rsidRDefault="30A61A99" w:rsidP="0ED646A6">
      <w:pPr>
        <w:pStyle w:val="Ttulo3"/>
        <w:rPr>
          <w:color w:val="auto"/>
        </w:rPr>
      </w:pPr>
      <w:r w:rsidRPr="00E55649">
        <w:rPr>
          <w:color w:val="auto"/>
        </w:rPr>
        <w:t xml:space="preserve"> Limitaciones o renuncias (“</w:t>
      </w:r>
      <w:proofErr w:type="spellStart"/>
      <w:r w:rsidRPr="00E55649">
        <w:rPr>
          <w:color w:val="auto"/>
        </w:rPr>
        <w:t>disclaimers</w:t>
      </w:r>
      <w:proofErr w:type="spellEnd"/>
      <w:r w:rsidRPr="00E55649">
        <w:rPr>
          <w:color w:val="auto"/>
        </w:rPr>
        <w:t>”)</w:t>
      </w:r>
    </w:p>
    <w:p w14:paraId="44839B99" w14:textId="1A87E184" w:rsidR="00EA4FA8" w:rsidRPr="00E55649" w:rsidRDefault="55A4087C" w:rsidP="004B5F53">
      <w:pPr>
        <w:spacing w:line="259" w:lineRule="auto"/>
        <w:ind w:hanging="357"/>
        <w:rPr>
          <w:rFonts w:cs="Arial"/>
        </w:rPr>
      </w:pPr>
      <w:r w:rsidRPr="00E55649">
        <w:rPr>
          <w:rFonts w:cs="Arial"/>
        </w:rPr>
        <w:t>.</w:t>
      </w:r>
    </w:p>
    <w:p w14:paraId="3898CA4D" w14:textId="4265B542" w:rsidR="009B7C7E" w:rsidRPr="00E55649" w:rsidRDefault="71A584F0" w:rsidP="0ED646A6">
      <w:pPr>
        <w:autoSpaceDE w:val="0"/>
        <w:autoSpaceDN w:val="0"/>
        <w:adjustRightInd w:val="0"/>
        <w:rPr>
          <w:rFonts w:cs="Arial"/>
        </w:rPr>
      </w:pPr>
      <w:r w:rsidRPr="00E55649">
        <w:rPr>
          <w:rFonts w:cs="Arial"/>
        </w:rPr>
        <w:t>En general, el objeto de una reivindicación se define por medio de características positivas. No obstante, el alcance de una reivindicación podría estar limitado por medio de una “renuncia”, una “limitación” o una “exclusión”, es decir, por excluir expresamente de la protección reivindicada un elemento definido claramente por</w:t>
      </w:r>
      <w:r w:rsidR="32466B80" w:rsidRPr="00E55649">
        <w:rPr>
          <w:rFonts w:cs="Arial"/>
        </w:rPr>
        <w:t xml:space="preserve"> sus</w:t>
      </w:r>
      <w:r w:rsidRPr="00E55649">
        <w:rPr>
          <w:rFonts w:cs="Arial"/>
        </w:rPr>
        <w:t xml:space="preserve"> características técnicas.</w:t>
      </w:r>
      <w:r w:rsidR="64BAC6AD" w:rsidRPr="00E55649">
        <w:rPr>
          <w:rFonts w:cs="Arial"/>
        </w:rPr>
        <w:t xml:space="preserve"> </w:t>
      </w:r>
      <w:r w:rsidR="57B0B78B" w:rsidRPr="00E55649">
        <w:rPr>
          <w:rFonts w:cs="Arial"/>
        </w:rPr>
        <w:t>Estas limitaciones negativas s</w:t>
      </w:r>
      <w:r w:rsidR="64BAC6AD" w:rsidRPr="00E55649">
        <w:rPr>
          <w:rFonts w:cs="Arial"/>
        </w:rPr>
        <w:t>ólo se utiliza</w:t>
      </w:r>
      <w:r w:rsidR="57B0B78B" w:rsidRPr="00E55649">
        <w:rPr>
          <w:rFonts w:cs="Arial"/>
        </w:rPr>
        <w:t>n</w:t>
      </w:r>
      <w:r w:rsidR="64BAC6AD" w:rsidRPr="00E55649">
        <w:rPr>
          <w:rFonts w:cs="Arial"/>
        </w:rPr>
        <w:t xml:space="preserve"> cuando no es posible definir el objeto de la reivindicación mediante características positivas.</w:t>
      </w:r>
    </w:p>
    <w:p w14:paraId="5895AFC8" w14:textId="77777777" w:rsidR="009B7C7E" w:rsidRPr="00E55649" w:rsidRDefault="009B7C7E" w:rsidP="009B7C7E">
      <w:pPr>
        <w:autoSpaceDE w:val="0"/>
        <w:autoSpaceDN w:val="0"/>
        <w:adjustRightInd w:val="0"/>
        <w:rPr>
          <w:rFonts w:cs="Arial"/>
          <w:szCs w:val="24"/>
        </w:rPr>
      </w:pPr>
    </w:p>
    <w:p w14:paraId="01857443" w14:textId="52E78722" w:rsidR="009B7C7E" w:rsidRPr="00E55649" w:rsidRDefault="009B7C7E" w:rsidP="7A9E8100">
      <w:pPr>
        <w:autoSpaceDE w:val="0"/>
        <w:autoSpaceDN w:val="0"/>
        <w:adjustRightInd w:val="0"/>
        <w:rPr>
          <w:rFonts w:cs="Arial"/>
        </w:rPr>
      </w:pPr>
      <w:r w:rsidRPr="00E55649">
        <w:rPr>
          <w:rFonts w:cs="Arial"/>
        </w:rPr>
        <w:t xml:space="preserve">En sí, no hay nada ambiguo o vago en un </w:t>
      </w:r>
      <w:proofErr w:type="spellStart"/>
      <w:r w:rsidRPr="00E55649">
        <w:rPr>
          <w:rFonts w:cs="Arial"/>
        </w:rPr>
        <w:t>disclaimer</w:t>
      </w:r>
      <w:proofErr w:type="spellEnd"/>
      <w:r w:rsidRPr="00E55649">
        <w:rPr>
          <w:rFonts w:cs="Arial"/>
        </w:rPr>
        <w:t xml:space="preserve">, puesto que un </w:t>
      </w:r>
      <w:proofErr w:type="spellStart"/>
      <w:r w:rsidRPr="00E55649">
        <w:rPr>
          <w:rFonts w:cs="Arial"/>
        </w:rPr>
        <w:t>disclaimer</w:t>
      </w:r>
      <w:proofErr w:type="spellEnd"/>
      <w:r w:rsidRPr="00E55649">
        <w:rPr>
          <w:rFonts w:cs="Arial"/>
        </w:rPr>
        <w:t xml:space="preserve"> es una expresión que define un objeto que no está presente en la invención reivindicada. Ejemplos: “composición cosmética caracterizada porque no contiene ácido esteárico”, “en la que el compuesto carece de agua”, “dicho homopolímero está desprovisto de proteínas, jabones, resinas y azúcares presentes en el caucho obtenido del árbol de caucho”, </w:t>
      </w:r>
      <w:r w:rsidR="008C2A48" w:rsidRPr="00E55649">
        <w:rPr>
          <w:rFonts w:cs="Arial"/>
        </w:rPr>
        <w:t xml:space="preserve">o </w:t>
      </w:r>
      <w:r w:rsidRPr="00E55649">
        <w:rPr>
          <w:rFonts w:cs="Arial"/>
        </w:rPr>
        <w:t>“incapaz de formar un colorante con dicho revelador oxidado”.</w:t>
      </w:r>
    </w:p>
    <w:p w14:paraId="45E9E23B" w14:textId="77777777" w:rsidR="009B7C7E" w:rsidRPr="00E55649" w:rsidRDefault="009B7C7E" w:rsidP="0ED646A6">
      <w:pPr>
        <w:autoSpaceDE w:val="0"/>
        <w:autoSpaceDN w:val="0"/>
        <w:adjustRightInd w:val="0"/>
        <w:rPr>
          <w:rFonts w:cs="Arial"/>
        </w:rPr>
      </w:pPr>
    </w:p>
    <w:p w14:paraId="10D19BD6" w14:textId="2F379478" w:rsidR="6E10A4B2" w:rsidRPr="00E55649" w:rsidRDefault="6E10A4B2" w:rsidP="004B5F53">
      <w:pPr>
        <w:rPr>
          <w:rFonts w:cs="Arial"/>
        </w:rPr>
      </w:pPr>
      <w:r w:rsidRPr="00E55649">
        <w:rPr>
          <w:rFonts w:cs="Arial"/>
        </w:rPr>
        <w:t xml:space="preserve">El examinador aceptará el </w:t>
      </w:r>
      <w:proofErr w:type="spellStart"/>
      <w:r w:rsidRPr="00E55649">
        <w:rPr>
          <w:rFonts w:cs="Arial"/>
        </w:rPr>
        <w:t>disclaimer</w:t>
      </w:r>
      <w:proofErr w:type="spellEnd"/>
      <w:r w:rsidRPr="00E55649">
        <w:rPr>
          <w:rFonts w:cs="Arial"/>
        </w:rPr>
        <w:t xml:space="preserve"> cuando el solicitante lo utilice para:</w:t>
      </w:r>
    </w:p>
    <w:p w14:paraId="1FC72109" w14:textId="1415CA14" w:rsidR="0ED646A6" w:rsidRPr="00E55649" w:rsidRDefault="0ED646A6" w:rsidP="004B5F53">
      <w:pPr>
        <w:rPr>
          <w:rFonts w:cs="Arial"/>
        </w:rPr>
      </w:pPr>
    </w:p>
    <w:p w14:paraId="46A52EE8" w14:textId="4B182A36" w:rsidR="6E10A4B2" w:rsidRPr="00E55649" w:rsidRDefault="6E10A4B2" w:rsidP="0019086A">
      <w:pPr>
        <w:pStyle w:val="Prrafodelista"/>
        <w:numPr>
          <w:ilvl w:val="0"/>
          <w:numId w:val="104"/>
        </w:numPr>
        <w:rPr>
          <w:rFonts w:cs="Arial"/>
        </w:rPr>
      </w:pPr>
      <w:r w:rsidRPr="00E55649">
        <w:rPr>
          <w:rFonts w:cs="Arial"/>
        </w:rPr>
        <w:t>Restaurar la novedad, eliminando un elemento, con lo cual el objeto de la solicitud ya difiere del objeto del estado de la técnica.</w:t>
      </w:r>
    </w:p>
    <w:p w14:paraId="2E3D76F8" w14:textId="77BD999D" w:rsidR="6E10A4B2" w:rsidRPr="00E55649" w:rsidRDefault="6E10A4B2" w:rsidP="0019086A">
      <w:pPr>
        <w:pStyle w:val="Prrafodelista"/>
        <w:numPr>
          <w:ilvl w:val="0"/>
          <w:numId w:val="104"/>
        </w:numPr>
        <w:rPr>
          <w:rFonts w:cs="Arial"/>
        </w:rPr>
      </w:pPr>
      <w:r w:rsidRPr="00E55649">
        <w:rPr>
          <w:rFonts w:cs="Arial"/>
        </w:rPr>
        <w:t xml:space="preserve">Retirar </w:t>
      </w:r>
      <w:r w:rsidR="00131C64" w:rsidRPr="00E55649">
        <w:rPr>
          <w:rFonts w:cs="Arial"/>
        </w:rPr>
        <w:t xml:space="preserve">del alcance de la invención </w:t>
      </w:r>
      <w:r w:rsidRPr="00E55649">
        <w:rPr>
          <w:rFonts w:cs="Arial"/>
        </w:rPr>
        <w:t xml:space="preserve">un elemento que no es </w:t>
      </w:r>
      <w:r w:rsidR="00131C64" w:rsidRPr="00E55649">
        <w:rPr>
          <w:rFonts w:cs="Arial"/>
        </w:rPr>
        <w:t xml:space="preserve">considerado una </w:t>
      </w:r>
      <w:r w:rsidRPr="00E55649">
        <w:rPr>
          <w:rFonts w:cs="Arial"/>
        </w:rPr>
        <w:t>invención o un elemento que está excluido de patentabilidad</w:t>
      </w:r>
      <w:r w:rsidR="00E846B1" w:rsidRPr="00E55649">
        <w:rPr>
          <w:rFonts w:cs="Arial"/>
        </w:rPr>
        <w:t>.</w:t>
      </w:r>
    </w:p>
    <w:p w14:paraId="388E2AFB" w14:textId="4DD42B8A" w:rsidR="00E846B1" w:rsidRPr="00E55649" w:rsidRDefault="00E846B1" w:rsidP="00E846B1">
      <w:pPr>
        <w:pStyle w:val="Prrafodelista"/>
        <w:numPr>
          <w:ilvl w:val="0"/>
          <w:numId w:val="104"/>
        </w:numPr>
        <w:rPr>
          <w:rFonts w:cs="Arial"/>
        </w:rPr>
      </w:pPr>
      <w:r w:rsidRPr="00E55649">
        <w:rPr>
          <w:rFonts w:cs="Arial"/>
        </w:rPr>
        <w:t xml:space="preserve">Para eliminar de una solicitud </w:t>
      </w:r>
      <w:r w:rsidR="00FF143A" w:rsidRPr="00E55649">
        <w:rPr>
          <w:rFonts w:cs="Arial"/>
        </w:rPr>
        <w:t xml:space="preserve">o una patente </w:t>
      </w:r>
      <w:r w:rsidRPr="00E55649">
        <w:rPr>
          <w:rFonts w:cs="Arial"/>
        </w:rPr>
        <w:t>parental materia</w:t>
      </w:r>
      <w:r w:rsidR="00365220" w:rsidRPr="00E55649">
        <w:rPr>
          <w:rFonts w:cs="Arial"/>
        </w:rPr>
        <w:t xml:space="preserve"> que será reivindicada en una solicitud </w:t>
      </w:r>
      <w:r w:rsidR="00FF143A" w:rsidRPr="00E55649">
        <w:rPr>
          <w:rFonts w:cs="Arial"/>
        </w:rPr>
        <w:t xml:space="preserve">o una patente </w:t>
      </w:r>
      <w:r w:rsidR="00365220" w:rsidRPr="00E55649">
        <w:rPr>
          <w:rFonts w:cs="Arial"/>
        </w:rPr>
        <w:t>divisional.</w:t>
      </w:r>
    </w:p>
    <w:p w14:paraId="06D871B0" w14:textId="77777777" w:rsidR="00E846B1" w:rsidRPr="00E55649" w:rsidRDefault="00E846B1" w:rsidP="00E846B1">
      <w:pPr>
        <w:pStyle w:val="Prrafodelista"/>
        <w:rPr>
          <w:rFonts w:cs="Arial"/>
        </w:rPr>
      </w:pPr>
    </w:p>
    <w:p w14:paraId="2A5339D2" w14:textId="4570F845" w:rsidR="0ED646A6" w:rsidRPr="00E55649" w:rsidRDefault="0ED646A6" w:rsidP="0ED646A6">
      <w:pPr>
        <w:rPr>
          <w:rFonts w:cs="Arial"/>
        </w:rPr>
      </w:pPr>
    </w:p>
    <w:p w14:paraId="3CAA6445" w14:textId="646690C7" w:rsidR="6E10A4B2" w:rsidRPr="00E55649" w:rsidRDefault="6E10A4B2" w:rsidP="0ED646A6">
      <w:pPr>
        <w:rPr>
          <w:rFonts w:cs="Arial"/>
        </w:rPr>
      </w:pPr>
      <w:r w:rsidRPr="00E55649">
        <w:rPr>
          <w:rFonts w:cs="Arial"/>
        </w:rPr>
        <w:t xml:space="preserve">Pero el examinador no aceptará el </w:t>
      </w:r>
      <w:proofErr w:type="spellStart"/>
      <w:r w:rsidRPr="00E55649">
        <w:rPr>
          <w:rFonts w:cs="Arial"/>
        </w:rPr>
        <w:t>disclaimer</w:t>
      </w:r>
      <w:proofErr w:type="spellEnd"/>
      <w:r w:rsidRPr="00E55649">
        <w:rPr>
          <w:rFonts w:cs="Arial"/>
        </w:rPr>
        <w:t xml:space="preserve"> cuando el solicitante lo utilice para:</w:t>
      </w:r>
    </w:p>
    <w:p w14:paraId="46AEAAE3" w14:textId="21D73E9E" w:rsidR="0ED646A6" w:rsidRPr="00E55649" w:rsidRDefault="0ED646A6" w:rsidP="0ED646A6">
      <w:pPr>
        <w:rPr>
          <w:rFonts w:cs="Arial"/>
        </w:rPr>
      </w:pPr>
    </w:p>
    <w:p w14:paraId="7C61CCFC" w14:textId="1303AB4F" w:rsidR="6E10A4B2" w:rsidRPr="00E55649" w:rsidRDefault="6E10A4B2" w:rsidP="00131C64">
      <w:pPr>
        <w:pStyle w:val="Prrafodelista"/>
        <w:numPr>
          <w:ilvl w:val="0"/>
          <w:numId w:val="105"/>
        </w:numPr>
        <w:rPr>
          <w:rFonts w:cs="Arial"/>
        </w:rPr>
      </w:pPr>
      <w:r w:rsidRPr="00E55649">
        <w:rPr>
          <w:rFonts w:cs="Arial"/>
        </w:rPr>
        <w:lastRenderedPageBreak/>
        <w:t>Excluir variantes (modalidades) que no funcionan o para subsanar la descripción insuficiente.</w:t>
      </w:r>
    </w:p>
    <w:p w14:paraId="7EC56911" w14:textId="0ECFBEC2" w:rsidR="6E10A4B2" w:rsidRPr="00E55649" w:rsidRDefault="6E10A4B2" w:rsidP="00131C64">
      <w:pPr>
        <w:pStyle w:val="Prrafodelista"/>
        <w:numPr>
          <w:ilvl w:val="0"/>
          <w:numId w:val="105"/>
        </w:numPr>
        <w:rPr>
          <w:rFonts w:cs="Arial"/>
        </w:rPr>
      </w:pPr>
      <w:r w:rsidRPr="00E55649">
        <w:rPr>
          <w:rFonts w:cs="Arial"/>
        </w:rPr>
        <w:t>Lograr que la solicitud sea inventiva, por el hecho de excluir ese elemento. [Solicitud que no es inventiva cuando tiene ese elemento].</w:t>
      </w:r>
    </w:p>
    <w:p w14:paraId="22664E25" w14:textId="52D5CFC6" w:rsidR="6E10A4B2" w:rsidRPr="00E55649" w:rsidRDefault="6E10A4B2" w:rsidP="00131C64">
      <w:pPr>
        <w:pStyle w:val="Prrafodelista"/>
        <w:numPr>
          <w:ilvl w:val="0"/>
          <w:numId w:val="105"/>
        </w:numPr>
        <w:rPr>
          <w:rFonts w:cs="Arial"/>
        </w:rPr>
      </w:pPr>
      <w:r w:rsidRPr="00E55649">
        <w:rPr>
          <w:rFonts w:cs="Arial"/>
        </w:rPr>
        <w:t>Excluir un elemento que no estaba excluido explícitamente de la descripción. [Aunque la descripción no mencionara ese elemento].</w:t>
      </w:r>
    </w:p>
    <w:p w14:paraId="462A826E" w14:textId="77777777" w:rsidR="000738BD" w:rsidRPr="00E55649" w:rsidRDefault="000738BD" w:rsidP="004B5F53">
      <w:pPr>
        <w:autoSpaceDE w:val="0"/>
        <w:autoSpaceDN w:val="0"/>
        <w:adjustRightInd w:val="0"/>
        <w:rPr>
          <w:rFonts w:cs="Arial"/>
        </w:rPr>
      </w:pPr>
    </w:p>
    <w:p w14:paraId="23052E7F" w14:textId="4FBC36BD" w:rsidR="00EA4FA8" w:rsidRPr="00E55649" w:rsidRDefault="2F601361" w:rsidP="00FF143A">
      <w:pPr>
        <w:pStyle w:val="Ttulo3"/>
        <w:rPr>
          <w:color w:val="auto"/>
        </w:rPr>
      </w:pPr>
      <w:r w:rsidRPr="00E55649">
        <w:rPr>
          <w:color w:val="auto"/>
        </w:rPr>
        <w:t>Reivindicaciones tipo abierto (“comprende”) y cerrado (“consiste”)</w:t>
      </w:r>
    </w:p>
    <w:p w14:paraId="3730E2DE" w14:textId="2A1A43AA" w:rsidR="7A9E8100" w:rsidRPr="00E55649" w:rsidRDefault="7A9E8100" w:rsidP="7A9E8100">
      <w:pPr>
        <w:rPr>
          <w:rFonts w:cs="Arial"/>
          <w:b/>
          <w:bCs/>
        </w:rPr>
      </w:pPr>
    </w:p>
    <w:p w14:paraId="500CBEDA" w14:textId="6467D29E" w:rsidR="00EA4FA8" w:rsidRPr="00E55649" w:rsidRDefault="00EA4FA8" w:rsidP="00EA4FA8">
      <w:pPr>
        <w:autoSpaceDE w:val="0"/>
        <w:autoSpaceDN w:val="0"/>
        <w:adjustRightInd w:val="0"/>
        <w:rPr>
          <w:rFonts w:cs="Arial"/>
          <w:szCs w:val="24"/>
        </w:rPr>
      </w:pPr>
      <w:r w:rsidRPr="00E55649">
        <w:rPr>
          <w:rFonts w:cs="Arial"/>
          <w:szCs w:val="24"/>
        </w:rPr>
        <w:t>De acuerdo con el tipo de expresión empleado en la redacción de las reivindicaciones, existen dos tipos de reivindicaciones: abiertas y cerradas, que el examinador debe tener en cuenta en el momento de evaluar la novedad.</w:t>
      </w:r>
    </w:p>
    <w:p w14:paraId="7E07F13A" w14:textId="77777777" w:rsidR="0085088B" w:rsidRPr="00E55649" w:rsidRDefault="0085088B" w:rsidP="00EA4FA8">
      <w:pPr>
        <w:autoSpaceDE w:val="0"/>
        <w:autoSpaceDN w:val="0"/>
        <w:adjustRightInd w:val="0"/>
        <w:rPr>
          <w:rFonts w:cs="Arial"/>
          <w:szCs w:val="24"/>
        </w:rPr>
      </w:pPr>
    </w:p>
    <w:p w14:paraId="1402965A" w14:textId="7885CB95" w:rsidR="00EA4FA8" w:rsidRPr="00E55649" w:rsidRDefault="71A584F0" w:rsidP="0ED646A6">
      <w:pPr>
        <w:autoSpaceDE w:val="0"/>
        <w:autoSpaceDN w:val="0"/>
        <w:adjustRightInd w:val="0"/>
        <w:rPr>
          <w:rFonts w:cs="Arial"/>
        </w:rPr>
      </w:pPr>
      <w:r w:rsidRPr="00E55649">
        <w:rPr>
          <w:rFonts w:cs="Arial"/>
        </w:rPr>
        <w:t>Las reivindicaciones abiertas incluyen componentes que no se encuentran mencionados en las reivindicaciones. Una reivindicación abierta contiene palabras de transición como: ‘comprende…’, ‘incluye…’, ‘contiene…’, ‘está compuesta de...’</w:t>
      </w:r>
      <w:r w:rsidR="5CD9ABEC" w:rsidRPr="00E55649">
        <w:rPr>
          <w:rFonts w:cs="Arial"/>
        </w:rPr>
        <w:t>, ‘se caracteriza por...’</w:t>
      </w:r>
      <w:r w:rsidRPr="00E55649">
        <w:rPr>
          <w:rFonts w:cs="Arial"/>
        </w:rPr>
        <w:t xml:space="preserve">            </w:t>
      </w:r>
    </w:p>
    <w:p w14:paraId="424EB66A" w14:textId="77777777" w:rsidR="00EA4FA8" w:rsidRPr="00E55649" w:rsidRDefault="00EA4FA8" w:rsidP="00EA4FA8">
      <w:pPr>
        <w:autoSpaceDE w:val="0"/>
        <w:autoSpaceDN w:val="0"/>
        <w:adjustRightInd w:val="0"/>
        <w:rPr>
          <w:rFonts w:cs="Arial"/>
          <w:szCs w:val="24"/>
        </w:rPr>
      </w:pPr>
    </w:p>
    <w:p w14:paraId="60B8D16E" w14:textId="10D706B3" w:rsidR="00EA4FA8" w:rsidRPr="00E55649" w:rsidRDefault="71A584F0" w:rsidP="0ED646A6">
      <w:pPr>
        <w:autoSpaceDE w:val="0"/>
        <w:autoSpaceDN w:val="0"/>
        <w:adjustRightInd w:val="0"/>
        <w:rPr>
          <w:rFonts w:cs="Arial"/>
        </w:rPr>
      </w:pPr>
      <w:r w:rsidRPr="00E55649">
        <w:rPr>
          <w:rFonts w:cs="Arial"/>
        </w:rPr>
        <w:t>De otro lado, las reivindicaciones cerradas significan que se excluye cualquier otro componente que no está mencionado en las reivindicaciones. Una reivindicación cerrada contiene palabras de transición como</w:t>
      </w:r>
      <w:proofErr w:type="gramStart"/>
      <w:r w:rsidRPr="00E55649">
        <w:rPr>
          <w:rFonts w:cs="Arial"/>
        </w:rPr>
        <w:t>:  ‘</w:t>
      </w:r>
      <w:proofErr w:type="gramEnd"/>
      <w:r w:rsidRPr="00E55649">
        <w:rPr>
          <w:rFonts w:cs="Arial"/>
        </w:rPr>
        <w:t>consiste</w:t>
      </w:r>
      <w:r w:rsidR="39C02947" w:rsidRPr="00E55649">
        <w:rPr>
          <w:rFonts w:cs="Arial"/>
        </w:rPr>
        <w:t xml:space="preserve"> </w:t>
      </w:r>
      <w:r w:rsidR="765CF2D5" w:rsidRPr="00E55649">
        <w:rPr>
          <w:rFonts w:cs="Arial"/>
        </w:rPr>
        <w:t>en/</w:t>
      </w:r>
      <w:r w:rsidR="39C02947" w:rsidRPr="00E55649">
        <w:rPr>
          <w:rFonts w:cs="Arial"/>
        </w:rPr>
        <w:t>de</w:t>
      </w:r>
      <w:r w:rsidRPr="00E55649">
        <w:rPr>
          <w:rFonts w:cs="Arial"/>
        </w:rPr>
        <w:t xml:space="preserve"> …’</w:t>
      </w:r>
      <w:r w:rsidR="243E11F6" w:rsidRPr="00E55649">
        <w:rPr>
          <w:rFonts w:cs="Arial"/>
        </w:rPr>
        <w:t>, ‘constituido por...’, ‘consta de...’</w:t>
      </w:r>
      <w:r w:rsidRPr="00E55649">
        <w:rPr>
          <w:rFonts w:cs="Arial"/>
        </w:rPr>
        <w:t xml:space="preserve">             </w:t>
      </w:r>
    </w:p>
    <w:p w14:paraId="2D474965" w14:textId="77777777" w:rsidR="00EA4FA8" w:rsidRPr="00E55649" w:rsidRDefault="00EA4FA8" w:rsidP="00EA4FA8">
      <w:pPr>
        <w:autoSpaceDE w:val="0"/>
        <w:autoSpaceDN w:val="0"/>
        <w:adjustRightInd w:val="0"/>
        <w:rPr>
          <w:rFonts w:cs="Arial"/>
          <w:szCs w:val="24"/>
        </w:rPr>
      </w:pPr>
    </w:p>
    <w:p w14:paraId="22D778C4" w14:textId="77777777" w:rsidR="00EA4FA8" w:rsidRPr="00E55649" w:rsidRDefault="00EA4FA8" w:rsidP="00EA4FA8">
      <w:pPr>
        <w:autoSpaceDE w:val="0"/>
        <w:autoSpaceDN w:val="0"/>
        <w:adjustRightInd w:val="0"/>
        <w:rPr>
          <w:rFonts w:cs="Arial"/>
          <w:szCs w:val="24"/>
        </w:rPr>
      </w:pPr>
      <w:r w:rsidRPr="00E55649">
        <w:rPr>
          <w:rFonts w:cs="Arial"/>
          <w:szCs w:val="24"/>
        </w:rPr>
        <w:t>Tanto las reivindicaciones abiertas, como las cerradas deben estar sustentadas por la descripción. Por ejemplo, si para una composición A+B+C no hay otro componente del que se informe en la descripción, no debe presentarse como reivindicación abierta.</w:t>
      </w:r>
    </w:p>
    <w:p w14:paraId="3F40BF36" w14:textId="77777777" w:rsidR="00EA4FA8" w:rsidRPr="00E55649" w:rsidRDefault="00EA4FA8" w:rsidP="00EA4FA8">
      <w:pPr>
        <w:autoSpaceDE w:val="0"/>
        <w:autoSpaceDN w:val="0"/>
        <w:adjustRightInd w:val="0"/>
        <w:rPr>
          <w:rFonts w:cs="Arial"/>
          <w:szCs w:val="24"/>
        </w:rPr>
      </w:pPr>
    </w:p>
    <w:p w14:paraId="18F3C760" w14:textId="77777777" w:rsidR="00B441E9" w:rsidRPr="00E55649" w:rsidRDefault="00EA4FA8" w:rsidP="00EA4FA8">
      <w:pPr>
        <w:autoSpaceDE w:val="0"/>
        <w:autoSpaceDN w:val="0"/>
        <w:adjustRightInd w:val="0"/>
        <w:rPr>
          <w:rFonts w:cs="Arial"/>
          <w:szCs w:val="24"/>
        </w:rPr>
      </w:pPr>
      <w:r w:rsidRPr="00E55649">
        <w:rPr>
          <w:rFonts w:cs="Arial"/>
          <w:szCs w:val="24"/>
        </w:rPr>
        <w:t>Si la reivindicación independiente de una composición es A+B+C y la reivindicación siguiente es A+B+C+D; siendo la reivindicación A+B+C abierta, la reivindicación que contiene el componente D, debe ser una reivindicación dependiente de la primera.</w:t>
      </w:r>
    </w:p>
    <w:p w14:paraId="04AF9E0D" w14:textId="77777777" w:rsidR="00B441E9" w:rsidRPr="00E55649" w:rsidRDefault="00B441E9" w:rsidP="00EA4FA8">
      <w:pPr>
        <w:autoSpaceDE w:val="0"/>
        <w:autoSpaceDN w:val="0"/>
        <w:adjustRightInd w:val="0"/>
        <w:rPr>
          <w:rFonts w:cs="Arial"/>
          <w:szCs w:val="24"/>
        </w:rPr>
      </w:pPr>
    </w:p>
    <w:p w14:paraId="02CC5B89" w14:textId="3429B668" w:rsidR="00EA4FA8" w:rsidRPr="00E55649" w:rsidRDefault="00B441E9" w:rsidP="00EA4FA8">
      <w:pPr>
        <w:autoSpaceDE w:val="0"/>
        <w:autoSpaceDN w:val="0"/>
        <w:adjustRightInd w:val="0"/>
        <w:rPr>
          <w:rFonts w:cs="Arial"/>
          <w:szCs w:val="24"/>
        </w:rPr>
      </w:pPr>
      <w:r w:rsidRPr="00E55649">
        <w:rPr>
          <w:rFonts w:cs="Arial"/>
          <w:szCs w:val="24"/>
        </w:rPr>
        <w:t xml:space="preserve">Si el objeto de una solicitud es A+B+C y, además, podría tener D; dicha reivindicación no debe ser redactada como una reivindicación cerrada, a menos que el objeto reclamado </w:t>
      </w:r>
      <w:r w:rsidR="00EA174A" w:rsidRPr="00E55649">
        <w:rPr>
          <w:rFonts w:cs="Arial"/>
          <w:szCs w:val="24"/>
        </w:rPr>
        <w:t>se</w:t>
      </w:r>
      <w:r w:rsidRPr="00E55649">
        <w:rPr>
          <w:rFonts w:cs="Arial"/>
          <w:szCs w:val="24"/>
        </w:rPr>
        <w:t xml:space="preserve"> limite a A+B+C+D.</w:t>
      </w:r>
    </w:p>
    <w:p w14:paraId="5DB22BDC" w14:textId="77777777" w:rsidR="00EA4FA8" w:rsidRPr="00E55649" w:rsidRDefault="00EA4FA8" w:rsidP="00EA4FA8">
      <w:pPr>
        <w:autoSpaceDE w:val="0"/>
        <w:autoSpaceDN w:val="0"/>
        <w:adjustRightInd w:val="0"/>
        <w:rPr>
          <w:rFonts w:cs="Arial"/>
          <w:szCs w:val="24"/>
        </w:rPr>
      </w:pPr>
    </w:p>
    <w:p w14:paraId="17497376" w14:textId="4ED5E947" w:rsidR="00EA4FA8" w:rsidRPr="00E55649" w:rsidRDefault="71A584F0" w:rsidP="000768E0">
      <w:pPr>
        <w:pStyle w:val="Ttulo3"/>
        <w:rPr>
          <w:color w:val="auto"/>
        </w:rPr>
      </w:pPr>
      <w:bookmarkStart w:id="338" w:name="_Toc49162091"/>
      <w:r w:rsidRPr="00E55649">
        <w:rPr>
          <w:color w:val="auto"/>
        </w:rPr>
        <w:t>Concisión</w:t>
      </w:r>
      <w:bookmarkEnd w:id="338"/>
    </w:p>
    <w:p w14:paraId="77DF35DA" w14:textId="77777777" w:rsidR="00EA4FA8" w:rsidRPr="00E55649" w:rsidRDefault="00EA4FA8" w:rsidP="00EA4FA8">
      <w:pPr>
        <w:autoSpaceDE w:val="0"/>
        <w:autoSpaceDN w:val="0"/>
        <w:adjustRightInd w:val="0"/>
        <w:rPr>
          <w:rFonts w:cs="Arial"/>
          <w:b/>
          <w:bCs/>
          <w:szCs w:val="24"/>
        </w:rPr>
      </w:pPr>
    </w:p>
    <w:p w14:paraId="4921F10B" w14:textId="6679F7D9" w:rsidR="00EA4FA8" w:rsidRPr="00E55649" w:rsidRDefault="71A584F0" w:rsidP="0ED646A6">
      <w:pPr>
        <w:autoSpaceDE w:val="0"/>
        <w:autoSpaceDN w:val="0"/>
        <w:adjustRightInd w:val="0"/>
        <w:rPr>
          <w:rFonts w:cs="Arial"/>
        </w:rPr>
      </w:pPr>
      <w:r w:rsidRPr="00E55649">
        <w:rPr>
          <w:rFonts w:cs="Arial"/>
        </w:rPr>
        <w:t>El requisito de concisión del Art</w:t>
      </w:r>
      <w:r w:rsidR="6012A855" w:rsidRPr="00E55649">
        <w:rPr>
          <w:rFonts w:cs="Arial"/>
        </w:rPr>
        <w:t>ículo</w:t>
      </w:r>
      <w:r w:rsidRPr="00E55649">
        <w:rPr>
          <w:rFonts w:cs="Arial"/>
        </w:rPr>
        <w:t xml:space="preserve"> 30 </w:t>
      </w:r>
      <w:r w:rsidR="3B13CB4A" w:rsidRPr="00E55649">
        <w:rPr>
          <w:rFonts w:cs="Arial"/>
        </w:rPr>
        <w:t>de la Decisión</w:t>
      </w:r>
      <w:r w:rsidRPr="00E55649">
        <w:rPr>
          <w:rFonts w:cs="Arial"/>
        </w:rPr>
        <w:t xml:space="preserve"> 486 se aplica tanto a cada reivindicación individual, como al conjunto de reivindicaciones. La finalidad de este requisito es evitar una excesiva complejidad para el examinador a la hora de analizar las reivindicaciones y evitar que terceros no puedan ver claramente cuál es el alcance de las reivindicaciones, por el excesivo número y complejidad de éstas.</w:t>
      </w:r>
    </w:p>
    <w:p w14:paraId="7C6EA612" w14:textId="3B42EBB7" w:rsidR="0ED646A6" w:rsidRPr="00E55649" w:rsidRDefault="0ED646A6" w:rsidP="0ED646A6">
      <w:pPr>
        <w:rPr>
          <w:rFonts w:cs="Arial"/>
        </w:rPr>
      </w:pPr>
    </w:p>
    <w:p w14:paraId="6028FC0D" w14:textId="77777777" w:rsidR="00EA4FA8" w:rsidRPr="00E55649" w:rsidRDefault="00EA4FA8" w:rsidP="00EA4FA8">
      <w:pPr>
        <w:autoSpaceDE w:val="0"/>
        <w:autoSpaceDN w:val="0"/>
        <w:adjustRightInd w:val="0"/>
        <w:rPr>
          <w:rFonts w:cs="Arial"/>
          <w:szCs w:val="24"/>
        </w:rPr>
      </w:pPr>
      <w:r w:rsidRPr="00E55649">
        <w:rPr>
          <w:rFonts w:cs="Arial"/>
          <w:szCs w:val="24"/>
        </w:rPr>
        <w:t>El número de reivindicaciones necesarias se debe considerar, teniendo en cuenta en cada caso la naturaleza de la invención a proteger. Para efectos de claridad, las reivindicaciones se presentan numeradas de manera consecutiva.</w:t>
      </w:r>
    </w:p>
    <w:p w14:paraId="1F5A600F" w14:textId="77777777" w:rsidR="00EA4FA8" w:rsidRPr="00E55649" w:rsidRDefault="00EA4FA8" w:rsidP="00EA4FA8">
      <w:pPr>
        <w:autoSpaceDE w:val="0"/>
        <w:autoSpaceDN w:val="0"/>
        <w:adjustRightInd w:val="0"/>
        <w:rPr>
          <w:rFonts w:cs="Arial"/>
          <w:szCs w:val="24"/>
        </w:rPr>
      </w:pPr>
    </w:p>
    <w:p w14:paraId="6923D10D" w14:textId="7A4578C1" w:rsidR="00EA4FA8" w:rsidRPr="00E55649" w:rsidRDefault="00EA4FA8" w:rsidP="00EA4FA8">
      <w:pPr>
        <w:autoSpaceDE w:val="0"/>
        <w:autoSpaceDN w:val="0"/>
        <w:adjustRightInd w:val="0"/>
        <w:rPr>
          <w:rFonts w:cs="Arial"/>
          <w:szCs w:val="24"/>
        </w:rPr>
      </w:pPr>
      <w:r w:rsidRPr="00E55649">
        <w:rPr>
          <w:rFonts w:cs="Arial"/>
          <w:szCs w:val="24"/>
        </w:rPr>
        <w:t xml:space="preserve">Puede haber dos o más reivindicaciones independientes de la misma categoría, si la invención no se puede proteger de una forma más apropiada (concisa). Por ejemplo, utilizando reivindicaciones dependientes. Hay que tener en cuenta que el alcance de la protección de dos reivindicaciones independientes de la misma categoría puede ser </w:t>
      </w:r>
      <w:r w:rsidR="0004233D" w:rsidRPr="00E55649">
        <w:rPr>
          <w:rFonts w:cs="Arial"/>
          <w:szCs w:val="24"/>
        </w:rPr>
        <w:t>diferente,</w:t>
      </w:r>
      <w:r w:rsidRPr="00E55649">
        <w:rPr>
          <w:rFonts w:cs="Arial"/>
          <w:szCs w:val="24"/>
        </w:rPr>
        <w:t xml:space="preserve"> aunque parezcan similares. Por ejemplo, un producto químico nuevo e inventivo, se puede reivindicar en la misma solicitud por su fórmula química y por su proceso de fabricación.</w:t>
      </w:r>
    </w:p>
    <w:p w14:paraId="1E17C301" w14:textId="77777777" w:rsidR="00EA4FA8" w:rsidRPr="00E55649" w:rsidRDefault="00EA4FA8" w:rsidP="00EA4FA8">
      <w:pPr>
        <w:autoSpaceDE w:val="0"/>
        <w:autoSpaceDN w:val="0"/>
        <w:adjustRightInd w:val="0"/>
        <w:rPr>
          <w:rFonts w:cs="Arial"/>
          <w:szCs w:val="24"/>
        </w:rPr>
      </w:pPr>
    </w:p>
    <w:p w14:paraId="10A0CAB1" w14:textId="77777777" w:rsidR="00EA4FA8" w:rsidRPr="00E55649" w:rsidRDefault="00EA4FA8" w:rsidP="00EA4FA8">
      <w:pPr>
        <w:autoSpaceDE w:val="0"/>
        <w:autoSpaceDN w:val="0"/>
        <w:adjustRightInd w:val="0"/>
        <w:rPr>
          <w:rFonts w:cs="Arial"/>
          <w:szCs w:val="24"/>
        </w:rPr>
      </w:pPr>
      <w:r w:rsidRPr="00E55649">
        <w:rPr>
          <w:rFonts w:cs="Arial"/>
          <w:szCs w:val="24"/>
        </w:rPr>
        <w:t>Si la invención es un producto nuevo e inventivo, en la solicitud se pueden incluir dos o más reivindicaciones cubriendo procesos para su fabricación. El concepto inventivo único que es común a todos es el producto nuevo e inventivo.</w:t>
      </w:r>
    </w:p>
    <w:p w14:paraId="038CAD2A" w14:textId="77777777" w:rsidR="00EA4FA8" w:rsidRPr="00E55649" w:rsidRDefault="00EA4FA8" w:rsidP="00EA4FA8">
      <w:pPr>
        <w:autoSpaceDE w:val="0"/>
        <w:autoSpaceDN w:val="0"/>
        <w:adjustRightInd w:val="0"/>
        <w:rPr>
          <w:rFonts w:cs="Arial"/>
          <w:szCs w:val="24"/>
        </w:rPr>
      </w:pPr>
    </w:p>
    <w:p w14:paraId="46DBD4F6" w14:textId="77777777" w:rsidR="00EA4FA8" w:rsidRPr="00E55649" w:rsidRDefault="00EA4FA8" w:rsidP="00EA4FA8">
      <w:pPr>
        <w:autoSpaceDE w:val="0"/>
        <w:autoSpaceDN w:val="0"/>
        <w:adjustRightInd w:val="0"/>
        <w:rPr>
          <w:rFonts w:cs="Arial"/>
          <w:szCs w:val="24"/>
        </w:rPr>
      </w:pPr>
      <w:r w:rsidRPr="00E55649">
        <w:rPr>
          <w:rFonts w:cs="Arial"/>
          <w:szCs w:val="24"/>
        </w:rPr>
        <w:t>Sin embargo, cuando sea claro que hay un número excesivamente alto de reivindicaciones independientes que se pudieran formular con reivindicaciones dependientes o que tienen el mismo alcance, se debe objetar falta de concisión.</w:t>
      </w:r>
    </w:p>
    <w:p w14:paraId="7A85BDC0" w14:textId="77777777" w:rsidR="00EA4FA8" w:rsidRPr="00E55649" w:rsidRDefault="00EA4FA8" w:rsidP="00EA4FA8">
      <w:pPr>
        <w:autoSpaceDE w:val="0"/>
        <w:autoSpaceDN w:val="0"/>
        <w:adjustRightInd w:val="0"/>
        <w:rPr>
          <w:rFonts w:cs="Arial"/>
          <w:szCs w:val="24"/>
        </w:rPr>
      </w:pPr>
    </w:p>
    <w:p w14:paraId="77CD6D87" w14:textId="2B529847" w:rsidR="00EA4FA8" w:rsidRPr="00E55649" w:rsidRDefault="00EA4FA8" w:rsidP="00EA4FA8">
      <w:pPr>
        <w:autoSpaceDE w:val="0"/>
        <w:autoSpaceDN w:val="0"/>
        <w:adjustRightInd w:val="0"/>
        <w:rPr>
          <w:rFonts w:cs="Arial"/>
          <w:szCs w:val="24"/>
        </w:rPr>
      </w:pPr>
      <w:r w:rsidRPr="00E55649">
        <w:rPr>
          <w:rFonts w:cs="Arial"/>
          <w:szCs w:val="24"/>
        </w:rPr>
        <w:t xml:space="preserve">En cuanto a las reivindicaciones dependientes, su función es evitar repetir innecesariamente todas las características </w:t>
      </w:r>
      <w:r w:rsidR="00237D0F" w:rsidRPr="00E55649">
        <w:rPr>
          <w:rFonts w:cs="Arial"/>
          <w:szCs w:val="24"/>
        </w:rPr>
        <w:t xml:space="preserve">mencionadas anteriormente </w:t>
      </w:r>
      <w:r w:rsidRPr="00E55649">
        <w:rPr>
          <w:rFonts w:cs="Arial"/>
          <w:szCs w:val="24"/>
        </w:rPr>
        <w:t xml:space="preserve">para cada reivindicación. </w:t>
      </w:r>
    </w:p>
    <w:p w14:paraId="1EEFBAC6" w14:textId="77777777" w:rsidR="00EA4FA8" w:rsidRPr="00E55649" w:rsidRDefault="00EA4FA8" w:rsidP="00EA4FA8">
      <w:pPr>
        <w:autoSpaceDE w:val="0"/>
        <w:autoSpaceDN w:val="0"/>
        <w:adjustRightInd w:val="0"/>
        <w:rPr>
          <w:rFonts w:cs="Arial"/>
          <w:szCs w:val="24"/>
        </w:rPr>
      </w:pPr>
    </w:p>
    <w:p w14:paraId="6DDCF29A" w14:textId="77777777" w:rsidR="00EA4FA8" w:rsidRPr="00E55649" w:rsidRDefault="71A584F0" w:rsidP="0ED646A6">
      <w:pPr>
        <w:autoSpaceDE w:val="0"/>
        <w:autoSpaceDN w:val="0"/>
        <w:adjustRightInd w:val="0"/>
        <w:rPr>
          <w:rFonts w:cs="Arial"/>
        </w:rPr>
      </w:pPr>
      <w:r w:rsidRPr="00E55649">
        <w:rPr>
          <w:rFonts w:cs="Arial"/>
        </w:rPr>
        <w:t>El número de reivindicaciones dependientes debe ser razonable en función de las alternativas a proteger; se debe objetar si hay multiplicidad de reivindicaciones de naturaleza trivial.</w:t>
      </w:r>
    </w:p>
    <w:p w14:paraId="7F714447" w14:textId="08D285C3" w:rsidR="0ED646A6" w:rsidRPr="00E55649" w:rsidRDefault="0ED646A6" w:rsidP="0ED646A6">
      <w:pPr>
        <w:rPr>
          <w:rFonts w:cs="Arial"/>
        </w:rPr>
      </w:pPr>
    </w:p>
    <w:p w14:paraId="1C9362CC" w14:textId="77F1077C" w:rsidR="400A952B" w:rsidRPr="00E55649" w:rsidRDefault="400A952B" w:rsidP="0ED646A6">
      <w:pPr>
        <w:rPr>
          <w:rFonts w:cs="Arial"/>
        </w:rPr>
      </w:pPr>
      <w:r w:rsidRPr="00E55649">
        <w:rPr>
          <w:rFonts w:cs="Arial"/>
        </w:rPr>
        <w:t>En conclusión, al evaluar la concisión de las reivindicaciones el examinador deberá aplicar los siguientes criterios:</w:t>
      </w:r>
    </w:p>
    <w:p w14:paraId="585B1BF4" w14:textId="46E52F99" w:rsidR="0ED646A6" w:rsidRPr="00E55649" w:rsidRDefault="0ED646A6" w:rsidP="0ED646A6">
      <w:pPr>
        <w:rPr>
          <w:rFonts w:cs="Arial"/>
        </w:rPr>
      </w:pPr>
    </w:p>
    <w:p w14:paraId="4FED4812" w14:textId="683C2A46" w:rsidR="400A952B" w:rsidRPr="00E55649" w:rsidRDefault="400A952B" w:rsidP="0ED646A6">
      <w:pPr>
        <w:rPr>
          <w:rFonts w:cs="Arial"/>
        </w:rPr>
      </w:pPr>
      <w:r w:rsidRPr="00E55649">
        <w:rPr>
          <w:rFonts w:cs="Arial"/>
        </w:rPr>
        <w:t>• Observar repeticiones inadecuadas de términos o elementos dentro de una misma reivindicación.</w:t>
      </w:r>
    </w:p>
    <w:p w14:paraId="3213B927" w14:textId="4F7EFEE5" w:rsidR="400A952B" w:rsidRPr="00E55649" w:rsidRDefault="400A952B" w:rsidP="0ED646A6">
      <w:r w:rsidRPr="00E55649">
        <w:rPr>
          <w:rFonts w:cs="Arial"/>
        </w:rPr>
        <w:t>• Objetar reivindicaciones duplicadas o redundantes.</w:t>
      </w:r>
    </w:p>
    <w:p w14:paraId="52CF87E4" w14:textId="17D87F83" w:rsidR="400A952B" w:rsidRPr="00E55649" w:rsidRDefault="400A952B" w:rsidP="0ED646A6">
      <w:pPr>
        <w:rPr>
          <w:rFonts w:cs="Arial"/>
        </w:rPr>
      </w:pPr>
      <w:r w:rsidRPr="00E55649">
        <w:rPr>
          <w:rFonts w:cs="Arial"/>
        </w:rPr>
        <w:t>• Objetar el excesivo número de reivindicaciones que no aporten algún elemento adicional a lo ya reivindicado.</w:t>
      </w:r>
    </w:p>
    <w:p w14:paraId="1B1115F7" w14:textId="386FF1F6" w:rsidR="400A952B" w:rsidRPr="00E55649" w:rsidRDefault="400A952B" w:rsidP="0ED646A6">
      <w:pPr>
        <w:rPr>
          <w:rFonts w:cs="Arial"/>
        </w:rPr>
      </w:pPr>
      <w:r w:rsidRPr="00E55649">
        <w:rPr>
          <w:rFonts w:cs="Arial"/>
        </w:rPr>
        <w:t>• En aquellos casos que existen múltiples reivindicaciones independientes, el examinador deberá evaluar si es posible reducir su número, mediante el uso de reivindicaciones dependientes.</w:t>
      </w:r>
    </w:p>
    <w:p w14:paraId="5053F262" w14:textId="77777777" w:rsidR="00EA4FA8" w:rsidRPr="00E55649" w:rsidRDefault="00EA4FA8" w:rsidP="00EA4FA8">
      <w:pPr>
        <w:autoSpaceDE w:val="0"/>
        <w:autoSpaceDN w:val="0"/>
        <w:adjustRightInd w:val="0"/>
        <w:rPr>
          <w:rFonts w:cs="Arial"/>
          <w:b/>
          <w:bCs/>
          <w:szCs w:val="24"/>
        </w:rPr>
      </w:pPr>
    </w:p>
    <w:p w14:paraId="3F867DEE" w14:textId="48BF2C2C" w:rsidR="00EA4FA8" w:rsidRPr="00E55649" w:rsidRDefault="71A584F0" w:rsidP="000768E0">
      <w:pPr>
        <w:pStyle w:val="Ttulo3"/>
        <w:rPr>
          <w:color w:val="auto"/>
        </w:rPr>
      </w:pPr>
      <w:bookmarkStart w:id="339" w:name="_Toc49162092"/>
      <w:r w:rsidRPr="00E55649">
        <w:rPr>
          <w:color w:val="auto"/>
        </w:rPr>
        <w:t>Sustento en la descripción</w:t>
      </w:r>
      <w:bookmarkEnd w:id="339"/>
    </w:p>
    <w:p w14:paraId="2599F59E" w14:textId="77777777" w:rsidR="00EA4FA8" w:rsidRPr="00E55649" w:rsidRDefault="00EA4FA8" w:rsidP="00EA4FA8">
      <w:pPr>
        <w:autoSpaceDE w:val="0"/>
        <w:autoSpaceDN w:val="0"/>
        <w:adjustRightInd w:val="0"/>
        <w:rPr>
          <w:rFonts w:cs="Arial"/>
          <w:szCs w:val="24"/>
        </w:rPr>
      </w:pPr>
    </w:p>
    <w:p w14:paraId="1E70864B" w14:textId="348DC097" w:rsidR="00EA4FA8" w:rsidRPr="00E55649" w:rsidRDefault="71A584F0" w:rsidP="0ED646A6">
      <w:pPr>
        <w:autoSpaceDE w:val="0"/>
        <w:autoSpaceDN w:val="0"/>
        <w:adjustRightInd w:val="0"/>
        <w:rPr>
          <w:rFonts w:cs="Arial"/>
        </w:rPr>
      </w:pPr>
      <w:r w:rsidRPr="00E55649">
        <w:rPr>
          <w:rFonts w:cs="Arial"/>
        </w:rPr>
        <w:lastRenderedPageBreak/>
        <w:t xml:space="preserve">El </w:t>
      </w:r>
      <w:r w:rsidR="3B13CB4A" w:rsidRPr="00E55649">
        <w:rPr>
          <w:rFonts w:cs="Arial"/>
        </w:rPr>
        <w:t>artículo</w:t>
      </w:r>
      <w:r w:rsidRPr="00E55649">
        <w:rPr>
          <w:rFonts w:cs="Arial"/>
        </w:rPr>
        <w:t xml:space="preserve"> 30 de la Decisión 486 indica que las reivindicaciones deben ser claras y concisas y estar sustentadas en la descripción. </w:t>
      </w:r>
      <w:r w:rsidR="0491DE9F" w:rsidRPr="00E55649">
        <w:rPr>
          <w:rFonts w:cs="Arial"/>
        </w:rPr>
        <w:t>Esto significa que el objeto de cada reivindicación debe tener su fundamento y sustento en la descripción, y su alcance no debe exceder de lo justificado por el contenido de la descripción y los dibujos.</w:t>
      </w:r>
    </w:p>
    <w:p w14:paraId="5DDCA131" w14:textId="77777777" w:rsidR="00EA4FA8" w:rsidRPr="00E55649" w:rsidRDefault="00EA4FA8" w:rsidP="00EA4FA8">
      <w:pPr>
        <w:autoSpaceDE w:val="0"/>
        <w:autoSpaceDN w:val="0"/>
        <w:adjustRightInd w:val="0"/>
        <w:rPr>
          <w:rFonts w:cs="Arial"/>
          <w:szCs w:val="24"/>
        </w:rPr>
      </w:pPr>
    </w:p>
    <w:p w14:paraId="7420CC9C" w14:textId="77777777" w:rsidR="00EA4FA8" w:rsidRPr="00E55649" w:rsidRDefault="00EA4FA8" w:rsidP="00EA4FA8">
      <w:pPr>
        <w:autoSpaceDE w:val="0"/>
        <w:autoSpaceDN w:val="0"/>
        <w:adjustRightInd w:val="0"/>
        <w:rPr>
          <w:rFonts w:cs="Arial"/>
          <w:szCs w:val="24"/>
        </w:rPr>
      </w:pPr>
      <w:r w:rsidRPr="00E55649">
        <w:rPr>
          <w:rFonts w:cs="Arial"/>
          <w:szCs w:val="24"/>
        </w:rPr>
        <w:t>Cada una de las reivindicaciones debe contener la solución técnica que se desea proteger, y la persona capacitada en la materia debe poder llevarla a cabo directamente, o por generalización del contenido divulgado en la descripción.</w:t>
      </w:r>
    </w:p>
    <w:p w14:paraId="29566785" w14:textId="77777777" w:rsidR="00EA4FA8" w:rsidRPr="00E55649" w:rsidRDefault="00EA4FA8" w:rsidP="00EA4FA8">
      <w:pPr>
        <w:autoSpaceDE w:val="0"/>
        <w:autoSpaceDN w:val="0"/>
        <w:adjustRightInd w:val="0"/>
        <w:rPr>
          <w:rFonts w:cs="Arial"/>
          <w:szCs w:val="24"/>
        </w:rPr>
      </w:pPr>
    </w:p>
    <w:p w14:paraId="72CE340D" w14:textId="44279C0A" w:rsidR="00EA4FA8" w:rsidRPr="00E55649" w:rsidRDefault="00EA4FA8" w:rsidP="00EA4FA8">
      <w:pPr>
        <w:autoSpaceDE w:val="0"/>
        <w:autoSpaceDN w:val="0"/>
        <w:adjustRightInd w:val="0"/>
        <w:rPr>
          <w:rFonts w:cs="Arial"/>
          <w:szCs w:val="24"/>
        </w:rPr>
      </w:pPr>
      <w:r w:rsidRPr="00E55649">
        <w:rPr>
          <w:rFonts w:cs="Arial"/>
          <w:szCs w:val="24"/>
        </w:rPr>
        <w:t xml:space="preserve">Las reivindicaciones son usualmente generalizaciones del contenido divulgado en la descripción. La generalización no puede ir más allá del alcance </w:t>
      </w:r>
      <w:r w:rsidR="009E027C" w:rsidRPr="00E55649">
        <w:rPr>
          <w:rFonts w:cs="Arial"/>
          <w:szCs w:val="24"/>
        </w:rPr>
        <w:t>del</w:t>
      </w:r>
      <w:r w:rsidRPr="00E55649">
        <w:rPr>
          <w:rFonts w:cs="Arial"/>
          <w:szCs w:val="24"/>
        </w:rPr>
        <w:t xml:space="preserve"> contenido divulgado en la descripción. Una generalización es permitida siempre y cuando cubra todas las variantes o modos específicos divulgados en la descripción.  Para determinar si la generalización es apropiada, se debe basar en el estado de la técnica. Cuando la invención corresponde a un nuevo campo tecnológico, la generalización puede ser más amplia que cuando la invención está relacionada con un avance en una tecnología conocida.</w:t>
      </w:r>
    </w:p>
    <w:p w14:paraId="6BAFD5A6" w14:textId="77777777" w:rsidR="00EA4FA8" w:rsidRPr="00E55649" w:rsidRDefault="00EA4FA8" w:rsidP="00EA4FA8">
      <w:pPr>
        <w:autoSpaceDE w:val="0"/>
        <w:autoSpaceDN w:val="0"/>
        <w:adjustRightInd w:val="0"/>
        <w:rPr>
          <w:rFonts w:cs="Arial"/>
          <w:szCs w:val="24"/>
        </w:rPr>
      </w:pPr>
    </w:p>
    <w:p w14:paraId="53A4361E" w14:textId="2428C1EB" w:rsidR="00EA4FA8" w:rsidRPr="00E55649" w:rsidRDefault="71A584F0" w:rsidP="0ED646A6">
      <w:pPr>
        <w:autoSpaceDE w:val="0"/>
        <w:autoSpaceDN w:val="0"/>
        <w:adjustRightInd w:val="0"/>
        <w:rPr>
          <w:rFonts w:cs="Arial"/>
        </w:rPr>
      </w:pPr>
      <w:r w:rsidRPr="00E55649">
        <w:rPr>
          <w:rFonts w:cs="Arial"/>
        </w:rPr>
        <w:t xml:space="preserve">Para reivindicaciones generalizadas en términos genéricos, se debe examinar si está </w:t>
      </w:r>
      <w:r w:rsidR="33D37F9F" w:rsidRPr="00E55649">
        <w:rPr>
          <w:rFonts w:cs="Arial"/>
        </w:rPr>
        <w:t>sustentadas</w:t>
      </w:r>
      <w:r w:rsidRPr="00E55649">
        <w:rPr>
          <w:rFonts w:cs="Arial"/>
        </w:rPr>
        <w:t xml:space="preserve"> en la descripción. Cuando la reivindicación incluye una generalización muy amplia que daría para pensar que el solicitante está especulando, y el efecto técnico es difícil de determinar, se puede considerar que el alcance va más allá que el contenido divulgado en la descripción.</w:t>
      </w:r>
    </w:p>
    <w:p w14:paraId="5DBCFDA1" w14:textId="77777777" w:rsidR="00EA4FA8" w:rsidRPr="00E55649" w:rsidRDefault="00EA4FA8" w:rsidP="00EA4FA8">
      <w:pPr>
        <w:autoSpaceDE w:val="0"/>
        <w:autoSpaceDN w:val="0"/>
        <w:adjustRightInd w:val="0"/>
        <w:rPr>
          <w:rFonts w:cs="Arial"/>
          <w:szCs w:val="24"/>
        </w:rPr>
      </w:pPr>
    </w:p>
    <w:p w14:paraId="365AF66F" w14:textId="3E9A07DF" w:rsidR="00EA4FA8" w:rsidRPr="00E55649" w:rsidRDefault="00EA4FA8" w:rsidP="00EA4FA8">
      <w:pPr>
        <w:autoSpaceDE w:val="0"/>
        <w:autoSpaceDN w:val="0"/>
        <w:adjustRightInd w:val="0"/>
        <w:rPr>
          <w:rFonts w:cs="Arial"/>
          <w:szCs w:val="24"/>
        </w:rPr>
      </w:pPr>
      <w:r w:rsidRPr="00E55649">
        <w:rPr>
          <w:rFonts w:cs="Arial"/>
          <w:szCs w:val="24"/>
        </w:rPr>
        <w:t>Si se encuentra que uno o más términos específicos u opciones incluidos en los términos genéricos no resuelven el problema técnico con la solución propuesta</w:t>
      </w:r>
      <w:r w:rsidR="00332FAA" w:rsidRPr="00E55649">
        <w:rPr>
          <w:rFonts w:cs="Arial"/>
          <w:szCs w:val="24"/>
        </w:rPr>
        <w:t>,</w:t>
      </w:r>
      <w:r w:rsidRPr="00E55649">
        <w:rPr>
          <w:rFonts w:cs="Arial"/>
          <w:szCs w:val="24"/>
        </w:rPr>
        <w:t xml:space="preserve"> ni logra los mismos efectos técnicos, entonces se debe concluir que no está soportada por la descripción. En este caso se debe invitar al solicitante a modificar la reivindicación restringiéndola.</w:t>
      </w:r>
    </w:p>
    <w:p w14:paraId="5AACDE35" w14:textId="77777777" w:rsidR="00EA4FA8" w:rsidRPr="00E55649" w:rsidRDefault="00EA4FA8" w:rsidP="00EA4FA8">
      <w:pPr>
        <w:autoSpaceDE w:val="0"/>
        <w:autoSpaceDN w:val="0"/>
        <w:adjustRightInd w:val="0"/>
        <w:rPr>
          <w:rFonts w:cs="Arial"/>
          <w:szCs w:val="24"/>
        </w:rPr>
      </w:pPr>
    </w:p>
    <w:p w14:paraId="34D587F2" w14:textId="77777777" w:rsidR="00EA4FA8" w:rsidRPr="00E55649" w:rsidRDefault="00EA4FA8" w:rsidP="00EA4FA8">
      <w:pPr>
        <w:autoSpaceDE w:val="0"/>
        <w:autoSpaceDN w:val="0"/>
        <w:adjustRightInd w:val="0"/>
        <w:rPr>
          <w:rFonts w:cs="Arial"/>
          <w:szCs w:val="24"/>
        </w:rPr>
      </w:pPr>
      <w:r w:rsidRPr="00E55649">
        <w:rPr>
          <w:rFonts w:cs="Arial"/>
          <w:szCs w:val="24"/>
        </w:rPr>
        <w:t xml:space="preserve">Por ejemplo, cuando la reivindicación es una generalización amplia consistente en “Método para producir compuestos aromáticos consistente </w:t>
      </w:r>
      <w:proofErr w:type="gramStart"/>
      <w:r w:rsidRPr="00E55649">
        <w:rPr>
          <w:rFonts w:cs="Arial"/>
          <w:szCs w:val="24"/>
        </w:rPr>
        <w:t>en...</w:t>
      </w:r>
      <w:proofErr w:type="gramEnd"/>
      <w:r w:rsidRPr="00E55649">
        <w:rPr>
          <w:rFonts w:cs="Arial"/>
          <w:szCs w:val="24"/>
        </w:rPr>
        <w:t>” y la descripción contiene solamente un método para producir un compuesto aromático sin involucrar ninguna otra clase, y una persona versada en la materia no puede derivar el método para producir otros tipos de compuestos aromáticos, en este caso se debe considerar que existe una falta de sustento en la descripción. Solamente se podría pensar que existe sustento en la descripción, si se indicara en la descripción una relación entre el método para producir el compuesto aromático con el método para producir compuestos aromáticos de las otras clases, de tal manera que la persona versada en la materia pueda usar este método para producir compuestos aromáticos de todas las otras clases de interés. Por tanto, toda la materia reivindicada debe estar justificada en la descripción.</w:t>
      </w:r>
    </w:p>
    <w:p w14:paraId="7ECD2FF1" w14:textId="77777777" w:rsidR="00EA4FA8" w:rsidRPr="00E55649" w:rsidRDefault="00EA4FA8" w:rsidP="00EA4FA8">
      <w:pPr>
        <w:autoSpaceDE w:val="0"/>
        <w:autoSpaceDN w:val="0"/>
        <w:adjustRightInd w:val="0"/>
        <w:rPr>
          <w:rFonts w:cs="Arial"/>
          <w:szCs w:val="24"/>
        </w:rPr>
      </w:pPr>
    </w:p>
    <w:p w14:paraId="7A61E86A" w14:textId="33F0F37B" w:rsidR="00EA4FA8" w:rsidRPr="00E55649" w:rsidRDefault="7BE6F7EF" w:rsidP="00540721">
      <w:pPr>
        <w:pStyle w:val="Ttulo2"/>
      </w:pPr>
      <w:bookmarkStart w:id="340" w:name="_Toc49162093"/>
      <w:r w:rsidRPr="00E55649">
        <w:lastRenderedPageBreak/>
        <w:t>DESCRIPCIÓN</w:t>
      </w:r>
      <w:bookmarkEnd w:id="340"/>
    </w:p>
    <w:p w14:paraId="191E1A3B" w14:textId="77777777" w:rsidR="00EA4FA8" w:rsidRPr="00E55649" w:rsidRDefault="00EA4FA8" w:rsidP="00EA4FA8">
      <w:pPr>
        <w:autoSpaceDE w:val="0"/>
        <w:autoSpaceDN w:val="0"/>
        <w:adjustRightInd w:val="0"/>
        <w:rPr>
          <w:rFonts w:cs="Arial"/>
          <w:b/>
          <w:bCs/>
          <w:szCs w:val="24"/>
        </w:rPr>
      </w:pPr>
    </w:p>
    <w:p w14:paraId="32E0F651" w14:textId="4AA41363" w:rsidR="00EA4FA8" w:rsidRPr="00E55649" w:rsidRDefault="71A584F0" w:rsidP="0ED646A6">
      <w:pPr>
        <w:autoSpaceDE w:val="0"/>
        <w:autoSpaceDN w:val="0"/>
        <w:adjustRightInd w:val="0"/>
        <w:rPr>
          <w:rFonts w:cs="Arial"/>
        </w:rPr>
      </w:pPr>
      <w:r w:rsidRPr="00E55649">
        <w:rPr>
          <w:rFonts w:cs="Arial"/>
        </w:rPr>
        <w:t>La solicitud de patente debe incluir una descripción del invento que sea clara, para que la persona del oficio normalmente versada en la materia pueda comprender cuál es el problema técnico que se pretende resolver</w:t>
      </w:r>
      <w:r w:rsidR="2161D086" w:rsidRPr="00E55649">
        <w:rPr>
          <w:rFonts w:cs="Arial"/>
        </w:rPr>
        <w:t>,</w:t>
      </w:r>
      <w:r w:rsidRPr="00E55649">
        <w:rPr>
          <w:rFonts w:cs="Arial"/>
        </w:rPr>
        <w:t xml:space="preserve"> cuál es la solución propuesta por la solicitud para que pueda ponerla en práctica </w:t>
      </w:r>
      <w:r w:rsidR="65979F52" w:rsidRPr="00E55649">
        <w:rPr>
          <w:rFonts w:cs="Arial"/>
        </w:rPr>
        <w:t xml:space="preserve">y que pueda ejecutar la invención </w:t>
      </w:r>
      <w:r w:rsidRPr="00E55649">
        <w:rPr>
          <w:rFonts w:cs="Arial"/>
        </w:rPr>
        <w:t>(Art</w:t>
      </w:r>
      <w:r w:rsidR="32CD6E72" w:rsidRPr="00E55649">
        <w:rPr>
          <w:rFonts w:cs="Arial"/>
        </w:rPr>
        <w:t>ículo</w:t>
      </w:r>
      <w:r w:rsidRPr="00E55649">
        <w:rPr>
          <w:rFonts w:cs="Arial"/>
        </w:rPr>
        <w:t xml:space="preserve"> 28 </w:t>
      </w:r>
      <w:r w:rsidR="32CD6E72" w:rsidRPr="00E55649">
        <w:rPr>
          <w:rFonts w:cs="Arial"/>
        </w:rPr>
        <w:t xml:space="preserve">de la </w:t>
      </w:r>
      <w:r w:rsidRPr="00E55649">
        <w:rPr>
          <w:rFonts w:cs="Arial"/>
        </w:rPr>
        <w:t>D</w:t>
      </w:r>
      <w:r w:rsidR="32CD6E72" w:rsidRPr="00E55649">
        <w:rPr>
          <w:rFonts w:cs="Arial"/>
        </w:rPr>
        <w:t>ecisión</w:t>
      </w:r>
      <w:r w:rsidRPr="00E55649">
        <w:rPr>
          <w:rFonts w:cs="Arial"/>
        </w:rPr>
        <w:t xml:space="preserve"> 486).</w:t>
      </w:r>
    </w:p>
    <w:p w14:paraId="7B5653B2" w14:textId="77777777" w:rsidR="00EA4FA8" w:rsidRPr="00E55649" w:rsidRDefault="00EA4FA8" w:rsidP="00EA4FA8">
      <w:pPr>
        <w:autoSpaceDE w:val="0"/>
        <w:autoSpaceDN w:val="0"/>
        <w:adjustRightInd w:val="0"/>
        <w:rPr>
          <w:rFonts w:cs="Arial"/>
          <w:szCs w:val="24"/>
        </w:rPr>
      </w:pPr>
    </w:p>
    <w:p w14:paraId="39D5BE70" w14:textId="77777777" w:rsidR="00EA4FA8" w:rsidRPr="00E55649" w:rsidRDefault="00EA4FA8" w:rsidP="00EA4FA8">
      <w:pPr>
        <w:autoSpaceDE w:val="0"/>
        <w:autoSpaceDN w:val="0"/>
        <w:adjustRightInd w:val="0"/>
        <w:rPr>
          <w:rFonts w:cs="Arial"/>
          <w:szCs w:val="24"/>
        </w:rPr>
      </w:pPr>
      <w:r w:rsidRPr="00E55649">
        <w:rPr>
          <w:rFonts w:cs="Arial"/>
          <w:szCs w:val="24"/>
        </w:rPr>
        <w:t>La descripción de la invención cumple con una función importante que es la de divulgar la invención, lo que significa que debe estar descrita de una forma suficientemente clara y completa para que sea posible su comprensión y para que una persona del oficio normalmente versada en la materia técnica relacionada pueda ejecutarla. Estos dos requisitos se complementan ya que la comprensión de la invención es lo que la persona capacitada en la materia correspondiente puede entender acerca de la invención y llegar a evaluar el aporte que se hace a la tecnología, mientras que la ejecución comprende poder realizar paso a paso la invención.</w:t>
      </w:r>
    </w:p>
    <w:p w14:paraId="57F7A262" w14:textId="77777777" w:rsidR="00EA4FA8" w:rsidRPr="00E55649" w:rsidRDefault="00EA4FA8" w:rsidP="00EA4FA8">
      <w:pPr>
        <w:autoSpaceDE w:val="0"/>
        <w:autoSpaceDN w:val="0"/>
        <w:adjustRightInd w:val="0"/>
        <w:rPr>
          <w:rFonts w:cs="Arial"/>
          <w:szCs w:val="24"/>
        </w:rPr>
      </w:pPr>
    </w:p>
    <w:p w14:paraId="521D5F52" w14:textId="77777777" w:rsidR="00EA4FA8" w:rsidRPr="00E55649" w:rsidRDefault="00EA4FA8" w:rsidP="00EA4FA8">
      <w:pPr>
        <w:autoSpaceDE w:val="0"/>
        <w:autoSpaceDN w:val="0"/>
        <w:adjustRightInd w:val="0"/>
        <w:rPr>
          <w:rFonts w:cs="Arial"/>
          <w:szCs w:val="24"/>
        </w:rPr>
      </w:pPr>
      <w:r w:rsidRPr="00E55649">
        <w:rPr>
          <w:rFonts w:cs="Arial"/>
          <w:szCs w:val="24"/>
        </w:rPr>
        <w:t>La descripción incluirá el nombre de la invención y la siguiente información:</w:t>
      </w:r>
    </w:p>
    <w:p w14:paraId="06FF349B" w14:textId="77777777" w:rsidR="00782A48" w:rsidRPr="00E55649" w:rsidRDefault="00782A48" w:rsidP="00EA4FA8">
      <w:pPr>
        <w:autoSpaceDE w:val="0"/>
        <w:autoSpaceDN w:val="0"/>
        <w:adjustRightInd w:val="0"/>
        <w:rPr>
          <w:rFonts w:cs="Arial"/>
          <w:szCs w:val="24"/>
        </w:rPr>
      </w:pPr>
    </w:p>
    <w:p w14:paraId="36804D9C" w14:textId="4BC894D5" w:rsidR="00EA4FA8" w:rsidRPr="00E55649" w:rsidRDefault="71A584F0" w:rsidP="004B5F53">
      <w:pPr>
        <w:pStyle w:val="Prrafodelista"/>
        <w:numPr>
          <w:ilvl w:val="0"/>
          <w:numId w:val="16"/>
        </w:numPr>
        <w:autoSpaceDE w:val="0"/>
        <w:autoSpaceDN w:val="0"/>
        <w:adjustRightInd w:val="0"/>
        <w:rPr>
          <w:rFonts w:cs="Arial"/>
        </w:rPr>
      </w:pPr>
      <w:r w:rsidRPr="00E55649">
        <w:rPr>
          <w:rFonts w:cs="Arial"/>
        </w:rPr>
        <w:t>El sector tecnológico al que se refiere o al cual se aplica la invención</w:t>
      </w:r>
    </w:p>
    <w:p w14:paraId="732E39A7" w14:textId="77777777" w:rsidR="00EA4FA8" w:rsidRPr="00E55649" w:rsidRDefault="00EA4FA8" w:rsidP="00EA4FA8">
      <w:pPr>
        <w:autoSpaceDE w:val="0"/>
        <w:autoSpaceDN w:val="0"/>
        <w:adjustRightInd w:val="0"/>
        <w:rPr>
          <w:rFonts w:cs="Arial"/>
          <w:szCs w:val="24"/>
        </w:rPr>
      </w:pPr>
    </w:p>
    <w:p w14:paraId="4F66AFA8" w14:textId="77777777" w:rsidR="00EA4FA8" w:rsidRPr="00E55649" w:rsidRDefault="00EA4FA8" w:rsidP="00EA4FA8">
      <w:pPr>
        <w:autoSpaceDE w:val="0"/>
        <w:autoSpaceDN w:val="0"/>
        <w:adjustRightInd w:val="0"/>
        <w:rPr>
          <w:rFonts w:cs="Arial"/>
          <w:szCs w:val="24"/>
        </w:rPr>
      </w:pPr>
      <w:r w:rsidRPr="00E55649">
        <w:rPr>
          <w:rFonts w:cs="Arial"/>
          <w:szCs w:val="24"/>
        </w:rPr>
        <w:t>La descripción de lo conocido sirve para contextualizar la invención ubicándola dentro del campo técnico al cual pertenece.</w:t>
      </w:r>
    </w:p>
    <w:p w14:paraId="316DA0C4" w14:textId="77777777" w:rsidR="00EA4FA8" w:rsidRPr="00E55649" w:rsidRDefault="00EA4FA8" w:rsidP="00EA4FA8">
      <w:pPr>
        <w:autoSpaceDE w:val="0"/>
        <w:autoSpaceDN w:val="0"/>
        <w:adjustRightInd w:val="0"/>
        <w:rPr>
          <w:rFonts w:cs="Arial"/>
          <w:szCs w:val="24"/>
        </w:rPr>
      </w:pPr>
    </w:p>
    <w:p w14:paraId="55BD45C9" w14:textId="22FD8802" w:rsidR="00EA4FA8" w:rsidRPr="00E55649" w:rsidRDefault="71A584F0" w:rsidP="004B5F53">
      <w:pPr>
        <w:pStyle w:val="Prrafodelista"/>
        <w:numPr>
          <w:ilvl w:val="0"/>
          <w:numId w:val="16"/>
        </w:numPr>
        <w:autoSpaceDE w:val="0"/>
        <w:autoSpaceDN w:val="0"/>
        <w:adjustRightInd w:val="0"/>
        <w:rPr>
          <w:rFonts w:cs="Arial"/>
        </w:rPr>
      </w:pPr>
      <w:r w:rsidRPr="00E55649">
        <w:rPr>
          <w:rFonts w:cs="Arial"/>
        </w:rPr>
        <w:t>La tecnología anterior conocida por el solicitante que fuese útil para la comprensión y el examen de la invención, y las referencias a los documentos y publicaciones anteriores relativas a dicha tecnología</w:t>
      </w:r>
    </w:p>
    <w:p w14:paraId="592B0DE7" w14:textId="77777777" w:rsidR="00EA4FA8" w:rsidRPr="00E55649" w:rsidRDefault="00EA4FA8" w:rsidP="00EA4FA8">
      <w:pPr>
        <w:autoSpaceDE w:val="0"/>
        <w:autoSpaceDN w:val="0"/>
        <w:adjustRightInd w:val="0"/>
        <w:rPr>
          <w:rFonts w:cs="Arial"/>
          <w:szCs w:val="24"/>
        </w:rPr>
      </w:pPr>
    </w:p>
    <w:p w14:paraId="63C1479C" w14:textId="19C148F6" w:rsidR="00EA4FA8" w:rsidRPr="00E55649" w:rsidRDefault="00EA4FA8" w:rsidP="00EA4FA8">
      <w:pPr>
        <w:autoSpaceDE w:val="0"/>
        <w:autoSpaceDN w:val="0"/>
        <w:adjustRightInd w:val="0"/>
        <w:rPr>
          <w:rFonts w:cs="Arial"/>
          <w:szCs w:val="24"/>
        </w:rPr>
      </w:pPr>
      <w:r w:rsidRPr="00E55649">
        <w:rPr>
          <w:rFonts w:cs="Arial"/>
          <w:szCs w:val="24"/>
        </w:rPr>
        <w:t>Es importante que se mencione el estado de la técnica relevante conocido por el solicitante</w:t>
      </w:r>
      <w:r w:rsidR="00085A2C" w:rsidRPr="00E55649">
        <w:rPr>
          <w:rFonts w:cs="Arial"/>
          <w:szCs w:val="24"/>
        </w:rPr>
        <w:t xml:space="preserve">, </w:t>
      </w:r>
      <w:r w:rsidRPr="00E55649">
        <w:rPr>
          <w:rFonts w:cs="Arial"/>
          <w:szCs w:val="24"/>
        </w:rPr>
        <w:t>que pueda ser útil para entender la invención y su relación con la técnica anterior. Por ejemplo, si el inventor ha partido de una descripción de la técnica anterior para lograr la invención, los documentos citados pueden demostrar las características o etapas de la técnica inventada que ya se conocían.</w:t>
      </w:r>
    </w:p>
    <w:p w14:paraId="08E50CB5" w14:textId="68EB9602" w:rsidR="00EA4FA8" w:rsidRPr="00E55649" w:rsidRDefault="00EA4FA8" w:rsidP="0ED646A6">
      <w:pPr>
        <w:autoSpaceDE w:val="0"/>
        <w:autoSpaceDN w:val="0"/>
        <w:adjustRightInd w:val="0"/>
        <w:rPr>
          <w:rFonts w:cs="Arial"/>
        </w:rPr>
      </w:pPr>
    </w:p>
    <w:p w14:paraId="4D71564F" w14:textId="0791D649" w:rsidR="3B412F3D" w:rsidRPr="00E55649" w:rsidRDefault="3B412F3D" w:rsidP="004B5F53">
      <w:pPr>
        <w:pStyle w:val="Prrafodelista"/>
        <w:numPr>
          <w:ilvl w:val="0"/>
          <w:numId w:val="16"/>
        </w:numPr>
        <w:tabs>
          <w:tab w:val="left" w:pos="284"/>
        </w:tabs>
        <w:rPr>
          <w:rFonts w:cs="Arial"/>
        </w:rPr>
      </w:pPr>
      <w:r w:rsidRPr="00E55649">
        <w:rPr>
          <w:rFonts w:cs="Arial"/>
        </w:rPr>
        <w:t>Una descripción de la invención en términos que permitan la comprensión del problema técnico y de la solución aportada por la invención, exponiendo las diferencias y eventuales ventajas con respecto a la tecnología anterior.</w:t>
      </w:r>
    </w:p>
    <w:p w14:paraId="56B29DA5" w14:textId="77777777" w:rsidR="0ED646A6" w:rsidRPr="00E55649" w:rsidRDefault="0ED646A6" w:rsidP="0ED646A6">
      <w:pPr>
        <w:rPr>
          <w:rFonts w:cs="Arial"/>
          <w:b/>
          <w:bCs/>
        </w:rPr>
      </w:pPr>
    </w:p>
    <w:p w14:paraId="23417976" w14:textId="5469112D" w:rsidR="3B412F3D" w:rsidRPr="00E55649" w:rsidRDefault="3B412F3D" w:rsidP="0ED646A6">
      <w:pPr>
        <w:rPr>
          <w:rFonts w:cs="Arial"/>
        </w:rPr>
      </w:pPr>
      <w:r w:rsidRPr="00E55649">
        <w:rPr>
          <w:rFonts w:cs="Arial"/>
        </w:rPr>
        <w:t xml:space="preserve">La descripción debe aportar la información técnica relacionada con la materia que se está solicitando, indicando el estado de la técnica de </w:t>
      </w:r>
      <w:proofErr w:type="gramStart"/>
      <w:r w:rsidRPr="00E55649">
        <w:rPr>
          <w:rFonts w:cs="Arial"/>
        </w:rPr>
        <w:t>la misma</w:t>
      </w:r>
      <w:proofErr w:type="gramEnd"/>
      <w:r w:rsidRPr="00E55649">
        <w:rPr>
          <w:rFonts w:cs="Arial"/>
        </w:rPr>
        <w:t xml:space="preserve"> en donde se expone el problema técnico y la solución propuesta por la invención, involucrando las ventajas frente al estado de la técnica.</w:t>
      </w:r>
    </w:p>
    <w:p w14:paraId="7A89D88B" w14:textId="740D8392" w:rsidR="0ED646A6" w:rsidRPr="00E55649" w:rsidRDefault="0ED646A6" w:rsidP="0ED646A6">
      <w:pPr>
        <w:rPr>
          <w:rFonts w:cs="Arial"/>
        </w:rPr>
      </w:pPr>
    </w:p>
    <w:p w14:paraId="1EB97885" w14:textId="7C67B77F" w:rsidR="00151D88" w:rsidRPr="00E55649" w:rsidRDefault="28D947BA" w:rsidP="004B5F53">
      <w:pPr>
        <w:pStyle w:val="Prrafodelista"/>
        <w:numPr>
          <w:ilvl w:val="0"/>
          <w:numId w:val="16"/>
        </w:numPr>
        <w:tabs>
          <w:tab w:val="left" w:pos="284"/>
        </w:tabs>
        <w:autoSpaceDE w:val="0"/>
        <w:autoSpaceDN w:val="0"/>
        <w:adjustRightInd w:val="0"/>
        <w:rPr>
          <w:rFonts w:cs="Arial"/>
        </w:rPr>
      </w:pPr>
      <w:r w:rsidRPr="00E55649">
        <w:rPr>
          <w:rFonts w:cs="Arial"/>
        </w:rPr>
        <w:t>Una reseña sobre los dibujos, cuando los hubiera</w:t>
      </w:r>
    </w:p>
    <w:p w14:paraId="4C51360C" w14:textId="77777777" w:rsidR="00151D88" w:rsidRPr="00E55649" w:rsidRDefault="00151D88" w:rsidP="00151D88">
      <w:pPr>
        <w:autoSpaceDE w:val="0"/>
        <w:autoSpaceDN w:val="0"/>
        <w:adjustRightInd w:val="0"/>
        <w:rPr>
          <w:rFonts w:cs="Arial"/>
          <w:szCs w:val="24"/>
        </w:rPr>
      </w:pPr>
    </w:p>
    <w:p w14:paraId="629338E2" w14:textId="77777777" w:rsidR="00151D88" w:rsidRPr="00E55649" w:rsidRDefault="00151D88" w:rsidP="00151D88">
      <w:pPr>
        <w:autoSpaceDE w:val="0"/>
        <w:autoSpaceDN w:val="0"/>
        <w:adjustRightInd w:val="0"/>
        <w:rPr>
          <w:rFonts w:cs="Arial"/>
          <w:szCs w:val="24"/>
        </w:rPr>
      </w:pPr>
      <w:r w:rsidRPr="00E55649">
        <w:rPr>
          <w:rFonts w:cs="Arial"/>
          <w:szCs w:val="24"/>
        </w:rPr>
        <w:t>Si incluye dibujos, deben estar descritos brevemente dentro de la descripción y deben ser consistentes los unos con los otros en cuanto a los signos, símbolos o números de referencia.</w:t>
      </w:r>
    </w:p>
    <w:p w14:paraId="30E6BBA5" w14:textId="77777777" w:rsidR="00151D88" w:rsidRPr="00E55649" w:rsidRDefault="00151D88" w:rsidP="00EA4FA8">
      <w:pPr>
        <w:autoSpaceDE w:val="0"/>
        <w:autoSpaceDN w:val="0"/>
        <w:adjustRightInd w:val="0"/>
        <w:rPr>
          <w:rFonts w:cs="Arial"/>
          <w:szCs w:val="24"/>
        </w:rPr>
      </w:pPr>
    </w:p>
    <w:p w14:paraId="5DC4C69C" w14:textId="77777777" w:rsidR="00FE3093" w:rsidRPr="00E55649" w:rsidRDefault="00FE3093" w:rsidP="0ED646A6">
      <w:pPr>
        <w:autoSpaceDE w:val="0"/>
        <w:autoSpaceDN w:val="0"/>
        <w:adjustRightInd w:val="0"/>
        <w:rPr>
          <w:rFonts w:cs="Arial"/>
        </w:rPr>
      </w:pPr>
    </w:p>
    <w:p w14:paraId="34EB815F" w14:textId="7A0E3206" w:rsidR="0E4AA730" w:rsidRPr="00E55649" w:rsidRDefault="0E4AA730" w:rsidP="004B5F53">
      <w:pPr>
        <w:pStyle w:val="Prrafodelista"/>
        <w:numPr>
          <w:ilvl w:val="0"/>
          <w:numId w:val="16"/>
        </w:numPr>
        <w:spacing w:line="259" w:lineRule="auto"/>
        <w:rPr>
          <w:rFonts w:cs="Arial"/>
        </w:rPr>
      </w:pPr>
      <w:r w:rsidRPr="00E55649">
        <w:rPr>
          <w:rFonts w:cs="Arial"/>
        </w:rPr>
        <w:t>una descripción de la mejor manera conocida por el solicitante para ejecutar o llevar a la práctica la invención, utilizando ejemplos y referencias a los dibujos, de ser éstos pertinentes; y</w:t>
      </w:r>
    </w:p>
    <w:p w14:paraId="4BAB3F52" w14:textId="77777777" w:rsidR="0ED646A6" w:rsidRPr="00E55649" w:rsidRDefault="0ED646A6" w:rsidP="0ED646A6">
      <w:pPr>
        <w:rPr>
          <w:rFonts w:cs="Arial"/>
        </w:rPr>
      </w:pPr>
    </w:p>
    <w:p w14:paraId="05E80748" w14:textId="77777777" w:rsidR="0E4AA730" w:rsidRPr="00E55649" w:rsidRDefault="0E4AA730" w:rsidP="0ED646A6">
      <w:pPr>
        <w:rPr>
          <w:rFonts w:cs="Arial"/>
        </w:rPr>
      </w:pPr>
      <w:r w:rsidRPr="00E55649">
        <w:rPr>
          <w:rFonts w:cs="Arial"/>
        </w:rPr>
        <w:t>En referencia a la mejor manera de realizar la invención se considerará que los ejemplos son casos particulares que sirven para ilustrar la mejor manera conocida por el solicitante para ejecutar o llevar a la práctica la invención. Dado que la solicitud está dirigida a la persona del oficio normalmente versada en el ámbito tecnológico, no es necesario, ni deseable, incluir características, ni detalles que son bien conocidos, sino que debe divulgar las características esenciales para poner en práctica la invención, sin que ello requiera de un esfuerzo inventivo que sea superior a las habilidades ordinarias de dicha persona.</w:t>
      </w:r>
    </w:p>
    <w:p w14:paraId="2EBEA1B2" w14:textId="113FE489" w:rsidR="0ED646A6" w:rsidRPr="00E55649" w:rsidRDefault="0ED646A6" w:rsidP="0ED646A6">
      <w:pPr>
        <w:rPr>
          <w:rFonts w:cs="Arial"/>
        </w:rPr>
      </w:pPr>
    </w:p>
    <w:p w14:paraId="09BAEA7D" w14:textId="5E69FCBE" w:rsidR="71A584F0" w:rsidRPr="00E55649" w:rsidRDefault="71A584F0" w:rsidP="0ED646A6">
      <w:pPr>
        <w:rPr>
          <w:rFonts w:cs="Arial"/>
        </w:rPr>
      </w:pPr>
    </w:p>
    <w:p w14:paraId="0C77F443" w14:textId="31485CB3" w:rsidR="5D50801A" w:rsidRPr="00E55649" w:rsidRDefault="1B523A54" w:rsidP="004B5F53">
      <w:pPr>
        <w:pStyle w:val="Prrafodelista"/>
        <w:numPr>
          <w:ilvl w:val="0"/>
          <w:numId w:val="16"/>
        </w:numPr>
        <w:spacing w:line="259" w:lineRule="auto"/>
        <w:rPr>
          <w:rFonts w:cs="Arial"/>
        </w:rPr>
      </w:pPr>
      <w:r w:rsidRPr="00E55649">
        <w:rPr>
          <w:rFonts w:cs="Arial"/>
        </w:rPr>
        <w:t>Una indicación de la manera en que la invención satisface la condición de ser susceptible de aplicación industrial, si ello no fuese evidente de la descripción o de la naturaleza de la invención.” (Art 28, D 486).</w:t>
      </w:r>
    </w:p>
    <w:p w14:paraId="00DB7557" w14:textId="77777777" w:rsidR="00F82BA7" w:rsidRPr="00E55649" w:rsidRDefault="00F82BA7" w:rsidP="00EA4FA8">
      <w:pPr>
        <w:autoSpaceDE w:val="0"/>
        <w:autoSpaceDN w:val="0"/>
        <w:adjustRightInd w:val="0"/>
        <w:rPr>
          <w:rFonts w:cs="Arial"/>
          <w:szCs w:val="24"/>
        </w:rPr>
      </w:pPr>
    </w:p>
    <w:p w14:paraId="187A5866" w14:textId="316A3348" w:rsidR="00EA4FA8" w:rsidRPr="00E55649" w:rsidRDefault="00152D6C" w:rsidP="342E6E97">
      <w:pPr>
        <w:autoSpaceDE w:val="0"/>
        <w:autoSpaceDN w:val="0"/>
        <w:adjustRightInd w:val="0"/>
        <w:rPr>
          <w:rFonts w:cs="Arial"/>
        </w:rPr>
      </w:pPr>
      <w:r w:rsidRPr="00E55649">
        <w:rPr>
          <w:rFonts w:cs="Arial"/>
          <w:szCs w:val="24"/>
        </w:rPr>
        <w:t>Una descripción de la mejor manera conocida por el solicitante para ejecutar o llevar a la práctica la invención, utilizando ejemplos y referencias a los dibujos, de ser éstos pertinentes</w:t>
      </w:r>
      <w:r w:rsidR="39CBBBDA" w:rsidRPr="00E55649">
        <w:rPr>
          <w:rFonts w:cs="Arial"/>
        </w:rPr>
        <w:t>.</w:t>
      </w:r>
    </w:p>
    <w:p w14:paraId="1F557F23" w14:textId="4656A9DB" w:rsidR="7A9E8100" w:rsidRPr="00E55649" w:rsidRDefault="7A9E8100" w:rsidP="7A9E8100">
      <w:pPr>
        <w:rPr>
          <w:rFonts w:cs="Arial"/>
        </w:rPr>
      </w:pPr>
    </w:p>
    <w:p w14:paraId="1B8EE009" w14:textId="77777777" w:rsidR="003909BA" w:rsidRPr="00E55649" w:rsidRDefault="31F49E52" w:rsidP="342E6E97">
      <w:pPr>
        <w:autoSpaceDE w:val="0"/>
        <w:autoSpaceDN w:val="0"/>
        <w:adjustRightInd w:val="0"/>
        <w:rPr>
          <w:rFonts w:cs="Arial"/>
        </w:rPr>
      </w:pPr>
      <w:r w:rsidRPr="00E55649">
        <w:rPr>
          <w:rFonts w:cs="Arial"/>
        </w:rPr>
        <w:t xml:space="preserve">La descripción debe ser una base para el objeto de cada reivindicación y el ámbito de las reivindicaciones no debe ser más amplio que el justificado por la descripción y los dibujos. </w:t>
      </w:r>
    </w:p>
    <w:p w14:paraId="45F551E6" w14:textId="77777777" w:rsidR="003909BA" w:rsidRPr="00E55649" w:rsidRDefault="003909BA" w:rsidP="342E6E97">
      <w:pPr>
        <w:autoSpaceDE w:val="0"/>
        <w:autoSpaceDN w:val="0"/>
        <w:adjustRightInd w:val="0"/>
        <w:rPr>
          <w:rFonts w:cs="Arial"/>
        </w:rPr>
      </w:pPr>
    </w:p>
    <w:p w14:paraId="076FDF24" w14:textId="095C1E5D" w:rsidR="00355AD3" w:rsidRPr="00E55649" w:rsidRDefault="31F49E52" w:rsidP="342E6E97">
      <w:pPr>
        <w:autoSpaceDE w:val="0"/>
        <w:autoSpaceDN w:val="0"/>
        <w:adjustRightInd w:val="0"/>
        <w:rPr>
          <w:rFonts w:cs="Arial"/>
        </w:rPr>
      </w:pPr>
      <w:r w:rsidRPr="00E55649">
        <w:rPr>
          <w:rFonts w:cs="Arial"/>
        </w:rPr>
        <w:t xml:space="preserve">En caso de que se considere que la persona versada en la materia sería incapaz de llegar al conjunto de lo reivindicado a partir de la información de la descripción, </w:t>
      </w:r>
      <w:r w:rsidR="009E16C4" w:rsidRPr="00E55649">
        <w:rPr>
          <w:rFonts w:cs="Arial"/>
        </w:rPr>
        <w:t xml:space="preserve">mediante </w:t>
      </w:r>
      <w:r w:rsidRPr="00E55649">
        <w:rPr>
          <w:rFonts w:cs="Arial"/>
        </w:rPr>
        <w:t xml:space="preserve">los métodos de experimentación habituales, se concluirá que la </w:t>
      </w:r>
      <w:r w:rsidR="6967749B" w:rsidRPr="00E55649">
        <w:rPr>
          <w:rFonts w:cs="Arial"/>
        </w:rPr>
        <w:t>descripción no ofrece suficiente sustento a las reivindicaciones</w:t>
      </w:r>
      <w:r w:rsidRPr="00E55649">
        <w:rPr>
          <w:rFonts w:cs="Arial"/>
        </w:rPr>
        <w:t>. De manera que la descripción debe estar relacionada con las características de la invención, y las declaraciones vagas y sin contenido técnico no son una base para las reivindicaciones.</w:t>
      </w:r>
    </w:p>
    <w:p w14:paraId="69D01123" w14:textId="77777777" w:rsidR="00355AD3" w:rsidRPr="00E55649" w:rsidRDefault="00355AD3" w:rsidP="00355AD3">
      <w:pPr>
        <w:autoSpaceDE w:val="0"/>
        <w:autoSpaceDN w:val="0"/>
        <w:adjustRightInd w:val="0"/>
        <w:rPr>
          <w:rFonts w:cs="Arial"/>
          <w:szCs w:val="24"/>
        </w:rPr>
      </w:pPr>
    </w:p>
    <w:p w14:paraId="6E2E5A3B" w14:textId="77777777" w:rsidR="00355AD3" w:rsidRPr="00E55649" w:rsidRDefault="00355AD3" w:rsidP="00355AD3">
      <w:pPr>
        <w:autoSpaceDE w:val="0"/>
        <w:autoSpaceDN w:val="0"/>
        <w:adjustRightInd w:val="0"/>
        <w:rPr>
          <w:rFonts w:cs="Arial"/>
          <w:szCs w:val="24"/>
        </w:rPr>
      </w:pPr>
      <w:r w:rsidRPr="00E55649">
        <w:rPr>
          <w:rFonts w:cs="Arial"/>
          <w:szCs w:val="24"/>
        </w:rPr>
        <w:lastRenderedPageBreak/>
        <w:t>Se debe revisar la descripción para verificar que todas las características técnicas de las reivindicaciones estén mencionadas en la descripción, que no hay inconsistencias entre las características técnicas de la descripción y las reivindicadas y, además, que el ámbito de las reivindicaciones no es más amplio que lo que se justifica en la descripción y los dibujos. Si las reivindicaciones tienen un alcance amplio porque sus características técnicas son generales, la descripción debe incluir un número de ejemplos suficiente que justifique el amplio alcance de la protección reivindicada.</w:t>
      </w:r>
    </w:p>
    <w:p w14:paraId="03488691" w14:textId="77777777" w:rsidR="00355AD3" w:rsidRPr="00E55649" w:rsidRDefault="00355AD3" w:rsidP="00355AD3">
      <w:pPr>
        <w:autoSpaceDE w:val="0"/>
        <w:autoSpaceDN w:val="0"/>
        <w:adjustRightInd w:val="0"/>
        <w:rPr>
          <w:rFonts w:cs="Arial"/>
          <w:szCs w:val="24"/>
        </w:rPr>
      </w:pPr>
    </w:p>
    <w:p w14:paraId="105F2958" w14:textId="77777777" w:rsidR="00355AD3" w:rsidRPr="00E55649" w:rsidRDefault="00355AD3" w:rsidP="00355AD3">
      <w:pPr>
        <w:autoSpaceDE w:val="0"/>
        <w:autoSpaceDN w:val="0"/>
        <w:adjustRightInd w:val="0"/>
        <w:rPr>
          <w:rFonts w:cs="Arial"/>
          <w:szCs w:val="24"/>
        </w:rPr>
      </w:pPr>
      <w:r w:rsidRPr="00E55649">
        <w:rPr>
          <w:rFonts w:cs="Arial"/>
          <w:szCs w:val="24"/>
        </w:rPr>
        <w:t>Cuando en la solicitud original hay una reivindicación que menciona una característica que no aparece en la descripción, se hará el requerimiento en este sentido y el solicitante podrá incluir esa información a la descripción.</w:t>
      </w:r>
    </w:p>
    <w:p w14:paraId="2DC1BF15" w14:textId="77777777" w:rsidR="00355AD3" w:rsidRPr="00E55649" w:rsidRDefault="00355AD3" w:rsidP="00355AD3">
      <w:pPr>
        <w:autoSpaceDE w:val="0"/>
        <w:autoSpaceDN w:val="0"/>
        <w:adjustRightInd w:val="0"/>
        <w:rPr>
          <w:rFonts w:cs="Arial"/>
          <w:szCs w:val="24"/>
        </w:rPr>
      </w:pPr>
    </w:p>
    <w:p w14:paraId="7CCC5640" w14:textId="77777777" w:rsidR="00355AD3" w:rsidRPr="00E55649" w:rsidRDefault="3CA07DC2" w:rsidP="0ED646A6">
      <w:pPr>
        <w:autoSpaceDE w:val="0"/>
        <w:autoSpaceDN w:val="0"/>
        <w:adjustRightInd w:val="0"/>
        <w:rPr>
          <w:rFonts w:cs="Arial"/>
        </w:rPr>
      </w:pPr>
      <w:r w:rsidRPr="00E55649">
        <w:rPr>
          <w:rFonts w:cs="Arial"/>
        </w:rPr>
        <w:t xml:space="preserve">Las reivindicaciones son generalizaciones de los ejemplos, por lo cual la reivindicación no será tan amplia que vaya más allá de la invención, pero tampoco tan limitada como para que la invención divulgada no quede protegida. </w:t>
      </w:r>
    </w:p>
    <w:p w14:paraId="27D28C86" w14:textId="4352E773" w:rsidR="0ED646A6" w:rsidRPr="00E55649" w:rsidRDefault="0ED646A6" w:rsidP="0ED646A6">
      <w:pPr>
        <w:rPr>
          <w:rFonts w:cs="Arial"/>
        </w:rPr>
      </w:pPr>
    </w:p>
    <w:p w14:paraId="16DAE364" w14:textId="53766948" w:rsidR="36B6537B" w:rsidRPr="00E55649" w:rsidRDefault="36B6537B" w:rsidP="0ED646A6">
      <w:pPr>
        <w:rPr>
          <w:rFonts w:cs="Arial"/>
        </w:rPr>
      </w:pPr>
      <w:r w:rsidRPr="00E55649">
        <w:rPr>
          <w:rFonts w:cs="Arial"/>
        </w:rPr>
        <w:t>Dado que los requisitos generales de la descripción son claridad y suficiencia, el examinador debe determinar si la información suministrada en la descripción le permite a una persona capacitada en la materia técnica de la solicitud, entender con claridad el problema técnico y la solución planteada, y si esta es suficiente para reproducir la invención. Cuando el examinador identifique que la descripción no es clara o suficiente, debe notificar inmediatamente al solicitante.</w:t>
      </w:r>
    </w:p>
    <w:p w14:paraId="710A50E0" w14:textId="4ECAFA81" w:rsidR="0ED646A6" w:rsidRPr="00E55649" w:rsidRDefault="0ED646A6" w:rsidP="0ED646A6">
      <w:pPr>
        <w:rPr>
          <w:rFonts w:cs="Arial"/>
        </w:rPr>
      </w:pPr>
    </w:p>
    <w:p w14:paraId="2FC9B097" w14:textId="6B719E86" w:rsidR="3BC4978D" w:rsidRPr="00E55649" w:rsidRDefault="3BC4978D" w:rsidP="0ED646A6">
      <w:pPr>
        <w:rPr>
          <w:rFonts w:cs="Arial"/>
        </w:rPr>
      </w:pPr>
      <w:r w:rsidRPr="00E55649">
        <w:rPr>
          <w:rFonts w:cs="Arial"/>
        </w:rPr>
        <w:t>Cuando la invención se refiera a un producto o a un procedimiento relativo a un material biológico y la invención no pueda describirse de manera que pueda ser comprendida y ejecutada por una persona capacitada en la materia técnica, la descripción deberá complementarse con un depósito de material biológico.</w:t>
      </w:r>
    </w:p>
    <w:p w14:paraId="3F090B18" w14:textId="69248D02" w:rsidR="0ED646A6" w:rsidRPr="00E55649" w:rsidRDefault="0ED646A6" w:rsidP="0ED646A6">
      <w:pPr>
        <w:rPr>
          <w:rFonts w:cs="Arial"/>
        </w:rPr>
      </w:pPr>
    </w:p>
    <w:p w14:paraId="4615DC58" w14:textId="77777777" w:rsidR="00355AD3" w:rsidRPr="00E55649" w:rsidRDefault="00355AD3" w:rsidP="00355AD3">
      <w:pPr>
        <w:autoSpaceDE w:val="0"/>
        <w:autoSpaceDN w:val="0"/>
        <w:adjustRightInd w:val="0"/>
        <w:rPr>
          <w:rFonts w:cs="Arial"/>
          <w:szCs w:val="24"/>
        </w:rPr>
      </w:pPr>
    </w:p>
    <w:p w14:paraId="4CCB35E7" w14:textId="54D9A1B7" w:rsidR="00EA4FA8" w:rsidRPr="00E55649" w:rsidRDefault="00EA4FA8" w:rsidP="00540721">
      <w:pPr>
        <w:pStyle w:val="Ttulo3"/>
        <w:rPr>
          <w:color w:val="auto"/>
        </w:rPr>
      </w:pPr>
      <w:bookmarkStart w:id="341" w:name="_Toc49162094"/>
      <w:r w:rsidRPr="00E55649">
        <w:rPr>
          <w:color w:val="auto"/>
        </w:rPr>
        <w:t>Claridad</w:t>
      </w:r>
      <w:bookmarkEnd w:id="341"/>
    </w:p>
    <w:p w14:paraId="2ADFB490" w14:textId="77777777" w:rsidR="00EA4FA8" w:rsidRPr="00E55649" w:rsidRDefault="00EA4FA8" w:rsidP="00EA4FA8">
      <w:pPr>
        <w:autoSpaceDE w:val="0"/>
        <w:autoSpaceDN w:val="0"/>
        <w:adjustRightInd w:val="0"/>
        <w:rPr>
          <w:rFonts w:cs="Arial"/>
          <w:b/>
          <w:bCs/>
          <w:szCs w:val="24"/>
        </w:rPr>
      </w:pPr>
    </w:p>
    <w:p w14:paraId="631EC364" w14:textId="77777777" w:rsidR="00EA4FA8" w:rsidRPr="00E55649" w:rsidRDefault="00EA4FA8" w:rsidP="00EA4FA8">
      <w:pPr>
        <w:autoSpaceDE w:val="0"/>
        <w:autoSpaceDN w:val="0"/>
        <w:adjustRightInd w:val="0"/>
        <w:rPr>
          <w:rFonts w:cs="Arial"/>
          <w:szCs w:val="24"/>
        </w:rPr>
      </w:pPr>
      <w:r w:rsidRPr="00E55649">
        <w:rPr>
          <w:rFonts w:cs="Arial"/>
          <w:szCs w:val="24"/>
        </w:rPr>
        <w:t>Para cumplir con este requisito, la descripción debe incluir sólo aquellos detalles que sean realmente necesarios para definir y comprender la invención y sus diversas modalidades.</w:t>
      </w:r>
    </w:p>
    <w:p w14:paraId="2E3AAD52" w14:textId="77777777" w:rsidR="00EA4FA8" w:rsidRPr="00E55649" w:rsidRDefault="00EA4FA8" w:rsidP="00EA4FA8">
      <w:pPr>
        <w:autoSpaceDE w:val="0"/>
        <w:autoSpaceDN w:val="0"/>
        <w:adjustRightInd w:val="0"/>
        <w:rPr>
          <w:rFonts w:cs="Arial"/>
          <w:szCs w:val="24"/>
        </w:rPr>
      </w:pPr>
    </w:p>
    <w:p w14:paraId="1C17DC09" w14:textId="27FDCEA6" w:rsidR="00EA4FA8" w:rsidRPr="00E55649" w:rsidRDefault="71A584F0" w:rsidP="0ED646A6">
      <w:pPr>
        <w:autoSpaceDE w:val="0"/>
        <w:autoSpaceDN w:val="0"/>
        <w:adjustRightInd w:val="0"/>
        <w:rPr>
          <w:rFonts w:cs="Arial"/>
        </w:rPr>
      </w:pPr>
      <w:r w:rsidRPr="00E55649">
        <w:rPr>
          <w:rFonts w:cs="Arial"/>
        </w:rPr>
        <w:t xml:space="preserve"> </w:t>
      </w:r>
      <w:r w:rsidR="3D9FDF3C" w:rsidRPr="00E55649">
        <w:rPr>
          <w:rFonts w:cs="Arial"/>
        </w:rPr>
        <w:t>L</w:t>
      </w:r>
      <w:r w:rsidRPr="00E55649">
        <w:rPr>
          <w:rFonts w:cs="Arial"/>
        </w:rPr>
        <w:t xml:space="preserve">a descripción </w:t>
      </w:r>
      <w:r w:rsidR="4AFE98B4" w:rsidRPr="00E55649">
        <w:rPr>
          <w:rFonts w:cs="Arial"/>
        </w:rPr>
        <w:t xml:space="preserve">debe estar escrita en el lenguaje </w:t>
      </w:r>
      <w:proofErr w:type="gramStart"/>
      <w:r w:rsidR="601F0830" w:rsidRPr="00E55649">
        <w:rPr>
          <w:rFonts w:cs="Arial"/>
        </w:rPr>
        <w:t xml:space="preserve">comprensible </w:t>
      </w:r>
      <w:r w:rsidRPr="00E55649">
        <w:rPr>
          <w:rFonts w:cs="Arial"/>
        </w:rPr>
        <w:t xml:space="preserve"> para</w:t>
      </w:r>
      <w:proofErr w:type="gramEnd"/>
      <w:r w:rsidRPr="00E55649">
        <w:rPr>
          <w:rFonts w:cs="Arial"/>
        </w:rPr>
        <w:t xml:space="preserve"> la persona del oficio normalmente versada en la materia técnica teniendo en cuenta que su nivel de conocimientos es más elevado que el nivel de conocimientos del público en general, pero no excede lo que puede esperarse de una persona debidamente calificada, por lo que no debe repetirse la explicación detallada de técnicas convencionales y habituales.</w:t>
      </w:r>
    </w:p>
    <w:p w14:paraId="5A61166A" w14:textId="77777777" w:rsidR="00EA4FA8" w:rsidRPr="00E55649" w:rsidRDefault="00EA4FA8" w:rsidP="00EA4FA8">
      <w:pPr>
        <w:autoSpaceDE w:val="0"/>
        <w:autoSpaceDN w:val="0"/>
        <w:adjustRightInd w:val="0"/>
        <w:rPr>
          <w:rFonts w:cs="Arial"/>
          <w:b/>
          <w:bCs/>
          <w:szCs w:val="24"/>
        </w:rPr>
      </w:pPr>
    </w:p>
    <w:p w14:paraId="59A5D5D8" w14:textId="77777777" w:rsidR="00EA4FA8" w:rsidRPr="00E55649" w:rsidRDefault="00EA4FA8" w:rsidP="00EA4FA8">
      <w:pPr>
        <w:autoSpaceDE w:val="0"/>
        <w:autoSpaceDN w:val="0"/>
        <w:adjustRightInd w:val="0"/>
        <w:rPr>
          <w:rFonts w:cs="Arial"/>
          <w:szCs w:val="24"/>
        </w:rPr>
      </w:pPr>
      <w:r w:rsidRPr="00E55649">
        <w:rPr>
          <w:rFonts w:cs="Arial"/>
          <w:szCs w:val="24"/>
        </w:rPr>
        <w:lastRenderedPageBreak/>
        <w:t>La descripción debe estar escrita en el lenguaje común del campo técnico al cual pertenece la invención. Si un término tiene un significado distinto al que comúnmente se le da en el campo técnico, éste deberá indicarse, así como utilizar los signos y símbolos aceptados en el campo en cuestión para las fórmulas matemáticas y las fórmulas químicas. Las unidades de medida deben expresar su correspondencia en el Sistema Internacional de Unidades (SIU).</w:t>
      </w:r>
    </w:p>
    <w:p w14:paraId="4A09AA8A" w14:textId="77777777" w:rsidR="00EA4FA8" w:rsidRPr="00E55649" w:rsidRDefault="00EA4FA8" w:rsidP="00EA4FA8">
      <w:pPr>
        <w:autoSpaceDE w:val="0"/>
        <w:autoSpaceDN w:val="0"/>
        <w:adjustRightInd w:val="0"/>
        <w:rPr>
          <w:rFonts w:cs="Arial"/>
          <w:szCs w:val="24"/>
        </w:rPr>
      </w:pPr>
    </w:p>
    <w:p w14:paraId="6FE05FA0" w14:textId="57D8E316" w:rsidR="00EA4FA8" w:rsidRPr="00E55649" w:rsidRDefault="71A584F0" w:rsidP="0ED646A6">
      <w:pPr>
        <w:autoSpaceDE w:val="0"/>
        <w:autoSpaceDN w:val="0"/>
        <w:adjustRightInd w:val="0"/>
        <w:rPr>
          <w:rFonts w:cs="Arial"/>
        </w:rPr>
      </w:pPr>
      <w:r w:rsidRPr="00E55649">
        <w:rPr>
          <w:rFonts w:cs="Arial"/>
        </w:rPr>
        <w:t>Si el objeto de la invención es un nuevo proceso para sintetizar un compuesto, la descripción debe mencionar las etapas y condiciones esenciales del proceso de síntesis del compuesto. Si no es así, puede presentarse una objeción por falta de claridad</w:t>
      </w:r>
      <w:r w:rsidR="51FE78AE" w:rsidRPr="00E55649">
        <w:rPr>
          <w:rFonts w:cs="Arial"/>
        </w:rPr>
        <w:t xml:space="preserve"> y/o falta de suficiencia descriptiva</w:t>
      </w:r>
      <w:r w:rsidRPr="00E55649">
        <w:rPr>
          <w:rFonts w:cs="Arial"/>
        </w:rPr>
        <w:t xml:space="preserve">.  </w:t>
      </w:r>
    </w:p>
    <w:p w14:paraId="0DC161C2" w14:textId="77777777" w:rsidR="00EA4FA8" w:rsidRPr="00E55649" w:rsidRDefault="00EA4FA8" w:rsidP="00EA4FA8">
      <w:pPr>
        <w:autoSpaceDE w:val="0"/>
        <w:autoSpaceDN w:val="0"/>
        <w:adjustRightInd w:val="0"/>
        <w:rPr>
          <w:rFonts w:cs="Arial"/>
          <w:szCs w:val="24"/>
        </w:rPr>
      </w:pPr>
    </w:p>
    <w:p w14:paraId="4ED000DB" w14:textId="4EED898D" w:rsidR="00EA4FA8" w:rsidRPr="00E55649" w:rsidRDefault="5E4EB0F5" w:rsidP="0ED646A6">
      <w:pPr>
        <w:autoSpaceDE w:val="0"/>
        <w:autoSpaceDN w:val="0"/>
        <w:adjustRightInd w:val="0"/>
        <w:rPr>
          <w:rFonts w:cs="Arial"/>
        </w:rPr>
      </w:pPr>
      <w:r w:rsidRPr="00E55649">
        <w:rPr>
          <w:rFonts w:cs="Arial"/>
        </w:rPr>
        <w:t>Si el objeto de la invención son nuevos compuestos, la descripción debe presentar fórmulas</w:t>
      </w:r>
      <w:r w:rsidR="59A5BDC4" w:rsidRPr="00E55649">
        <w:rPr>
          <w:rFonts w:cs="Arial"/>
        </w:rPr>
        <w:t xml:space="preserve"> químicas estructurales</w:t>
      </w:r>
      <w:r w:rsidR="09082059" w:rsidRPr="00E55649">
        <w:rPr>
          <w:rFonts w:cs="Arial"/>
        </w:rPr>
        <w:t xml:space="preserve"> de compuestos concretos</w:t>
      </w:r>
      <w:r w:rsidR="59A5BDC4" w:rsidRPr="00E55649">
        <w:rPr>
          <w:rFonts w:cs="Arial"/>
        </w:rPr>
        <w:t xml:space="preserve"> y/ o definirlos por su nombre químico (denominación IUPAC)</w:t>
      </w:r>
      <w:r w:rsidRPr="00E55649">
        <w:rPr>
          <w:rFonts w:cs="Arial"/>
        </w:rPr>
        <w:t xml:space="preserve">. Si no es así, puede presentarse una objeción por falta de claridad. </w:t>
      </w:r>
    </w:p>
    <w:p w14:paraId="1CBD9FF0" w14:textId="77777777" w:rsidR="00EA4FA8" w:rsidRPr="00E55649" w:rsidRDefault="00EA4FA8" w:rsidP="00EA4FA8">
      <w:pPr>
        <w:autoSpaceDE w:val="0"/>
        <w:autoSpaceDN w:val="0"/>
        <w:adjustRightInd w:val="0"/>
        <w:rPr>
          <w:rFonts w:cs="Arial"/>
          <w:szCs w:val="24"/>
        </w:rPr>
      </w:pPr>
    </w:p>
    <w:p w14:paraId="31AD6D84" w14:textId="09C2B87F" w:rsidR="00EA4FA8" w:rsidRPr="00E55649" w:rsidRDefault="71A584F0" w:rsidP="0ED646A6">
      <w:pPr>
        <w:autoSpaceDE w:val="0"/>
        <w:autoSpaceDN w:val="0"/>
        <w:adjustRightInd w:val="0"/>
        <w:rPr>
          <w:rFonts w:cs="Arial"/>
        </w:rPr>
      </w:pPr>
      <w:r w:rsidRPr="00E55649">
        <w:rPr>
          <w:rFonts w:cs="Arial"/>
        </w:rPr>
        <w:t>No se acepta dentro de la descripción el uso de nombres propios, marcas</w:t>
      </w:r>
      <w:r w:rsidR="2F17B76E" w:rsidRPr="00E55649">
        <w:rPr>
          <w:rFonts w:cs="Arial"/>
        </w:rPr>
        <w:t xml:space="preserve"> registradas, nombres comerciales</w:t>
      </w:r>
      <w:r w:rsidRPr="00E55649">
        <w:rPr>
          <w:rFonts w:cs="Arial"/>
        </w:rPr>
        <w:t xml:space="preserve"> o similares para referirse a la materia objeto de la invención, a menos que estén definidos en la descripción.</w:t>
      </w:r>
      <w:r w:rsidR="1F258C5F" w:rsidRPr="00E55649">
        <w:rPr>
          <w:rFonts w:cs="Arial"/>
        </w:rPr>
        <w:t xml:space="preserve"> Sin embargo, cuando tales palabras se hayan aceptado internacionalmente como términos descriptivos estándar y hayan adquirido un significado preciso dentro del campo técnico particular, pueden permitirse sin una identificación adicional del producto con el que se relacionan.</w:t>
      </w:r>
    </w:p>
    <w:p w14:paraId="41C57F03" w14:textId="78A4802E" w:rsidR="0ED646A6" w:rsidRPr="00E55649" w:rsidRDefault="0ED646A6" w:rsidP="0ED646A6">
      <w:pPr>
        <w:rPr>
          <w:rFonts w:cs="Arial"/>
        </w:rPr>
      </w:pPr>
    </w:p>
    <w:p w14:paraId="71E1E62E" w14:textId="261C242F" w:rsidR="6566CE93" w:rsidRPr="00E55649" w:rsidRDefault="6566CE93" w:rsidP="0ED646A6">
      <w:pPr>
        <w:rPr>
          <w:rFonts w:cs="Arial"/>
        </w:rPr>
      </w:pPr>
      <w:r w:rsidRPr="00E55649">
        <w:rPr>
          <w:rFonts w:cs="Arial"/>
        </w:rPr>
        <w:t xml:space="preserve">Si la solicitud incluye dibujos, estos deberán estar detallados brevemente dentro de la descripción, por ejemplo: “Figura 1 muestra una vista lateral de la máquina empaquetadora; Figura 2 muestra una vista parcial de la primera fase de funcionamiento de la máquina de la figura 1; Figura 3 muestra una vista parcial de la segunda fase de funcionamiento de la máquina de la figura 1”. </w:t>
      </w:r>
    </w:p>
    <w:p w14:paraId="7EB5A1C7" w14:textId="6EC5C299" w:rsidR="0ED646A6" w:rsidRPr="00E55649" w:rsidRDefault="0ED646A6" w:rsidP="0ED646A6">
      <w:pPr>
        <w:rPr>
          <w:rFonts w:cs="Arial"/>
        </w:rPr>
      </w:pPr>
    </w:p>
    <w:p w14:paraId="7BB16547" w14:textId="028632AD" w:rsidR="6566CE93" w:rsidRPr="00E55649" w:rsidRDefault="6566CE93" w:rsidP="0ED646A6">
      <w:pPr>
        <w:rPr>
          <w:rFonts w:cs="Arial"/>
        </w:rPr>
      </w:pPr>
      <w:r w:rsidRPr="00E55649">
        <w:rPr>
          <w:rFonts w:cs="Arial"/>
        </w:rPr>
        <w:t>Asimismo, al hacer referencia a los dibujos, el nombre de cada elemento debe estar seguido de un número de referencia, por ejemplo: “la máquina de empaquetar (10) comprende dos rodillos accionados por el motor (11) para soportar y hacer girar el rollo (13)”. No se debe permitir hacer referencia a los dibujos sin mencionar el nombre del elemento representado en el dibujo, por ejemplo, de la siguiente manera: “10 comprende dos rodillos accionados por 11 para soportar y hacer girar 13”.</w:t>
      </w:r>
    </w:p>
    <w:p w14:paraId="522AC0F9" w14:textId="1907D61C" w:rsidR="0ED646A6" w:rsidRPr="00E55649" w:rsidRDefault="0ED646A6" w:rsidP="0ED646A6">
      <w:pPr>
        <w:rPr>
          <w:rFonts w:cs="Arial"/>
        </w:rPr>
      </w:pPr>
    </w:p>
    <w:p w14:paraId="4CC6157A" w14:textId="4680A427" w:rsidR="6566CE93" w:rsidRPr="00E55649" w:rsidRDefault="6566CE93" w:rsidP="0ED646A6">
      <w:pPr>
        <w:rPr>
          <w:rFonts w:cs="Arial"/>
        </w:rPr>
      </w:pPr>
      <w:r w:rsidRPr="00E55649">
        <w:rPr>
          <w:rFonts w:cs="Arial"/>
        </w:rPr>
        <w:t>La descripción y los dibujos deben ser consistentes los unos con los otros al referirse a los signos, símbolos o números de referencia.</w:t>
      </w:r>
    </w:p>
    <w:p w14:paraId="654F24B0" w14:textId="77777777" w:rsidR="00EA4FA8" w:rsidRPr="00E55649" w:rsidRDefault="00EA4FA8" w:rsidP="00EA4FA8">
      <w:pPr>
        <w:autoSpaceDE w:val="0"/>
        <w:autoSpaceDN w:val="0"/>
        <w:adjustRightInd w:val="0"/>
        <w:rPr>
          <w:rFonts w:cs="Arial"/>
          <w:b/>
          <w:bCs/>
          <w:szCs w:val="24"/>
        </w:rPr>
      </w:pPr>
    </w:p>
    <w:p w14:paraId="283F5592" w14:textId="1E58F8D2" w:rsidR="00EA4FA8" w:rsidRPr="00E55649" w:rsidRDefault="00EA4FA8" w:rsidP="00540721">
      <w:pPr>
        <w:pStyle w:val="Ttulo3"/>
        <w:rPr>
          <w:color w:val="auto"/>
        </w:rPr>
      </w:pPr>
      <w:bookmarkStart w:id="342" w:name="_Toc49162095"/>
      <w:r w:rsidRPr="00E55649">
        <w:rPr>
          <w:color w:val="auto"/>
        </w:rPr>
        <w:lastRenderedPageBreak/>
        <w:t>Suficiencia</w:t>
      </w:r>
      <w:bookmarkEnd w:id="342"/>
    </w:p>
    <w:p w14:paraId="20C28F84" w14:textId="77777777" w:rsidR="00EA4FA8" w:rsidRPr="00E55649" w:rsidRDefault="00EA4FA8" w:rsidP="00EA4FA8">
      <w:pPr>
        <w:autoSpaceDE w:val="0"/>
        <w:autoSpaceDN w:val="0"/>
        <w:adjustRightInd w:val="0"/>
        <w:rPr>
          <w:rFonts w:cs="Arial"/>
          <w:b/>
          <w:bCs/>
          <w:szCs w:val="24"/>
        </w:rPr>
      </w:pPr>
    </w:p>
    <w:p w14:paraId="63088DBF" w14:textId="1483745A" w:rsidR="00EA4FA8" w:rsidRPr="00E55649" w:rsidRDefault="00EA4FA8" w:rsidP="00EA4FA8">
      <w:pPr>
        <w:autoSpaceDE w:val="0"/>
        <w:autoSpaceDN w:val="0"/>
        <w:adjustRightInd w:val="0"/>
        <w:rPr>
          <w:rFonts w:cs="Arial"/>
          <w:szCs w:val="24"/>
        </w:rPr>
      </w:pPr>
      <w:r w:rsidRPr="00E55649">
        <w:rPr>
          <w:rFonts w:cs="Arial"/>
          <w:szCs w:val="24"/>
        </w:rPr>
        <w:t xml:space="preserve">La descripción debe contener la suficiente información técnica para que la persona medianamente versada en la materia pueda poner en práctica (o reproducir) la invención, y esto debe ser posible sin necesidad de realizar un esfuerzo inventivo que sea superior a sus habilidades ordinarias. Por lo tanto, si en la descripción se omite información que es necesaria para poner en práctica la invención y que no puede ser </w:t>
      </w:r>
      <w:r w:rsidR="0072229E" w:rsidRPr="00E55649">
        <w:rPr>
          <w:rFonts w:cs="Arial"/>
          <w:szCs w:val="24"/>
        </w:rPr>
        <w:t xml:space="preserve">suplida </w:t>
      </w:r>
      <w:r w:rsidRPr="00E55649">
        <w:rPr>
          <w:rFonts w:cs="Arial"/>
          <w:szCs w:val="24"/>
        </w:rPr>
        <w:t>por el conocimiento general de la persona del oficio normalmente versada en la materia, se considerará que la invención no está suficientemente descrita.</w:t>
      </w:r>
    </w:p>
    <w:p w14:paraId="79619C4E" w14:textId="77777777" w:rsidR="00EB6D89" w:rsidRPr="00E55649" w:rsidRDefault="00EB6D89" w:rsidP="00EA4FA8">
      <w:pPr>
        <w:autoSpaceDE w:val="0"/>
        <w:autoSpaceDN w:val="0"/>
        <w:adjustRightInd w:val="0"/>
        <w:rPr>
          <w:rFonts w:cs="Arial"/>
          <w:szCs w:val="24"/>
        </w:rPr>
      </w:pPr>
    </w:p>
    <w:p w14:paraId="5A32CD93" w14:textId="77777777" w:rsidR="00EA4FA8" w:rsidRPr="00E55649" w:rsidRDefault="00EA4FA8" w:rsidP="00EA4FA8">
      <w:pPr>
        <w:autoSpaceDE w:val="0"/>
        <w:autoSpaceDN w:val="0"/>
        <w:adjustRightInd w:val="0"/>
        <w:rPr>
          <w:rFonts w:cs="Arial"/>
          <w:szCs w:val="24"/>
        </w:rPr>
      </w:pPr>
      <w:r w:rsidRPr="00E55649">
        <w:rPr>
          <w:rFonts w:cs="Arial"/>
          <w:szCs w:val="24"/>
        </w:rPr>
        <w:t>La invención puede estar suficientemente descrita si se aporta:</w:t>
      </w:r>
    </w:p>
    <w:p w14:paraId="6A055D89" w14:textId="77777777" w:rsidR="00EA4FA8" w:rsidRPr="00E55649" w:rsidRDefault="00EA4FA8" w:rsidP="00EA4FA8">
      <w:pPr>
        <w:autoSpaceDE w:val="0"/>
        <w:autoSpaceDN w:val="0"/>
        <w:adjustRightInd w:val="0"/>
        <w:rPr>
          <w:rFonts w:cs="Arial"/>
          <w:szCs w:val="24"/>
        </w:rPr>
      </w:pPr>
    </w:p>
    <w:p w14:paraId="6AE24881" w14:textId="5F6E49AF" w:rsidR="00EA4FA8" w:rsidRPr="00E55649" w:rsidRDefault="00EA4FA8" w:rsidP="00C85C4F">
      <w:pPr>
        <w:tabs>
          <w:tab w:val="left" w:pos="284"/>
        </w:tabs>
        <w:autoSpaceDE w:val="0"/>
        <w:autoSpaceDN w:val="0"/>
        <w:adjustRightInd w:val="0"/>
        <w:rPr>
          <w:rFonts w:cs="Arial"/>
          <w:szCs w:val="24"/>
        </w:rPr>
      </w:pPr>
      <w:r w:rsidRPr="00E55649">
        <w:rPr>
          <w:rFonts w:cs="Arial"/>
          <w:szCs w:val="24"/>
        </w:rPr>
        <w:t>-</w:t>
      </w:r>
      <w:r w:rsidRPr="00E55649">
        <w:rPr>
          <w:rFonts w:cs="Arial"/>
          <w:szCs w:val="24"/>
        </w:rPr>
        <w:tab/>
        <w:t>Un sólo ejemplo o un número razonable de ejemplos, modos de realización alternativos o variaciones que habilitan a la persona del oficio normalmente versada en la materia para que, junto con sus conocimientos generales, pueda poner en práctica la invención en toda el área reivindicada y no sólo algunas especies particulares reivindicadas, sin que requiera de un esfuerzo inventivo. En tal caso, la presentación de ejemplos relativos a todas las especies particulares de la invención</w:t>
      </w:r>
      <w:r w:rsidR="00F53110" w:rsidRPr="00E55649">
        <w:rPr>
          <w:rFonts w:cs="Arial"/>
          <w:szCs w:val="24"/>
        </w:rPr>
        <w:t xml:space="preserve"> o a cada alternativa reivindicada</w:t>
      </w:r>
      <w:r w:rsidRPr="00E55649">
        <w:rPr>
          <w:rFonts w:cs="Arial"/>
          <w:szCs w:val="24"/>
        </w:rPr>
        <w:t xml:space="preserve"> no será condición necesaria para la suficiencia, siempre y cuando dichas especies se mencionen en la descripción.</w:t>
      </w:r>
    </w:p>
    <w:p w14:paraId="060460BF" w14:textId="77777777" w:rsidR="00EA4FA8" w:rsidRPr="00E55649" w:rsidRDefault="00EA4FA8" w:rsidP="00EA4FA8">
      <w:pPr>
        <w:autoSpaceDE w:val="0"/>
        <w:autoSpaceDN w:val="0"/>
        <w:adjustRightInd w:val="0"/>
        <w:rPr>
          <w:rFonts w:cs="Arial"/>
          <w:szCs w:val="24"/>
        </w:rPr>
      </w:pPr>
    </w:p>
    <w:p w14:paraId="50F4D034" w14:textId="6D1BD76E" w:rsidR="00EA4FA8" w:rsidRPr="00E55649" w:rsidRDefault="71A584F0" w:rsidP="0ED646A6">
      <w:pPr>
        <w:autoSpaceDE w:val="0"/>
        <w:autoSpaceDN w:val="0"/>
        <w:adjustRightInd w:val="0"/>
        <w:rPr>
          <w:rFonts w:cs="Arial"/>
        </w:rPr>
      </w:pPr>
      <w:r w:rsidRPr="00E55649">
        <w:rPr>
          <w:rFonts w:cs="Arial"/>
        </w:rPr>
        <w:t>Pero, la invención puede estar insuficientemente descrita si las reivindicaciones abarcan un campo extenso y el número de ejemplos, modos de realización alternativos o variaciones no es suficiente para cubrir el área</w:t>
      </w:r>
      <w:r w:rsidR="28CF9E1D" w:rsidRPr="00E55649">
        <w:rPr>
          <w:rFonts w:cs="Arial"/>
        </w:rPr>
        <w:t xml:space="preserve"> reclamada</w:t>
      </w:r>
      <w:r w:rsidRPr="00E55649">
        <w:rPr>
          <w:rFonts w:cs="Arial"/>
        </w:rPr>
        <w:t xml:space="preserve"> por las reivindicaciones, </w:t>
      </w:r>
      <w:proofErr w:type="gramStart"/>
      <w:r w:rsidRPr="00E55649">
        <w:rPr>
          <w:rFonts w:cs="Arial"/>
        </w:rPr>
        <w:t>hasta el punto que</w:t>
      </w:r>
      <w:proofErr w:type="gramEnd"/>
      <w:r w:rsidRPr="00E55649">
        <w:rPr>
          <w:rFonts w:cs="Arial"/>
        </w:rPr>
        <w:t xml:space="preserve"> para la persona medianamente versada en la materia no es posible reproducir la invención reivindicada; por lo cual</w:t>
      </w:r>
      <w:r w:rsidR="0E0B1BFF" w:rsidRPr="00E55649">
        <w:rPr>
          <w:rFonts w:cs="Arial"/>
        </w:rPr>
        <w:t>,</w:t>
      </w:r>
      <w:r w:rsidRPr="00E55649">
        <w:rPr>
          <w:rFonts w:cs="Arial"/>
        </w:rPr>
        <w:t xml:space="preserve"> se considerará que sólo hay algunos modos de realización suficientemente descritos. </w:t>
      </w:r>
      <w:r w:rsidR="52325F39" w:rsidRPr="00E55649">
        <w:rPr>
          <w:rFonts w:cs="Arial"/>
        </w:rPr>
        <w:t xml:space="preserve"> En tal caso, el examinador considerará que solo algunos modos de realización están</w:t>
      </w:r>
    </w:p>
    <w:p w14:paraId="710037CE" w14:textId="0158B137" w:rsidR="00EA4FA8" w:rsidRPr="00E55649" w:rsidRDefault="52325F39" w:rsidP="0ED646A6">
      <w:pPr>
        <w:autoSpaceDE w:val="0"/>
        <w:autoSpaceDN w:val="0"/>
        <w:adjustRightInd w:val="0"/>
      </w:pPr>
      <w:r w:rsidRPr="00E55649">
        <w:rPr>
          <w:rFonts w:cs="Arial"/>
        </w:rPr>
        <w:t>suficientemente descritos.</w:t>
      </w:r>
    </w:p>
    <w:p w14:paraId="3069D16C" w14:textId="77777777" w:rsidR="00EA4FA8" w:rsidRPr="00E55649" w:rsidRDefault="00EA4FA8" w:rsidP="00EA4FA8">
      <w:pPr>
        <w:autoSpaceDE w:val="0"/>
        <w:autoSpaceDN w:val="0"/>
        <w:adjustRightInd w:val="0"/>
        <w:rPr>
          <w:rFonts w:cs="Arial"/>
          <w:szCs w:val="24"/>
        </w:rPr>
      </w:pPr>
    </w:p>
    <w:p w14:paraId="6693F22D" w14:textId="12135C1E" w:rsidR="00EA4FA8" w:rsidRPr="00E55649" w:rsidRDefault="71A584F0" w:rsidP="0ED646A6">
      <w:pPr>
        <w:autoSpaceDE w:val="0"/>
        <w:autoSpaceDN w:val="0"/>
        <w:adjustRightInd w:val="0"/>
        <w:rPr>
          <w:rFonts w:cs="Arial"/>
        </w:rPr>
      </w:pPr>
      <w:r w:rsidRPr="00E55649">
        <w:rPr>
          <w:rFonts w:cs="Arial"/>
        </w:rPr>
        <w:t>En tal caso, no debe exigirse la incorporación de ejemplos o características en la descripción, porque ello supondría ampliación contraria al Art</w:t>
      </w:r>
      <w:r w:rsidR="0E0B1BFF" w:rsidRPr="00E55649">
        <w:rPr>
          <w:rFonts w:cs="Arial"/>
        </w:rPr>
        <w:t>ículo</w:t>
      </w:r>
      <w:r w:rsidRPr="00E55649">
        <w:rPr>
          <w:rFonts w:cs="Arial"/>
        </w:rPr>
        <w:t xml:space="preserve"> 34</w:t>
      </w:r>
      <w:r w:rsidR="0E0B1BFF" w:rsidRPr="00E55649">
        <w:rPr>
          <w:rFonts w:cs="Arial"/>
        </w:rPr>
        <w:t xml:space="preserve"> de la</w:t>
      </w:r>
      <w:r w:rsidRPr="00E55649">
        <w:rPr>
          <w:rFonts w:cs="Arial"/>
        </w:rPr>
        <w:t xml:space="preserve"> D</w:t>
      </w:r>
      <w:r w:rsidR="0E0B1BFF" w:rsidRPr="00E55649">
        <w:rPr>
          <w:rFonts w:cs="Arial"/>
        </w:rPr>
        <w:t>ecisión</w:t>
      </w:r>
      <w:r w:rsidRPr="00E55649">
        <w:rPr>
          <w:rFonts w:cs="Arial"/>
        </w:rPr>
        <w:t xml:space="preserve"> 486.</w:t>
      </w:r>
    </w:p>
    <w:p w14:paraId="37B5C102" w14:textId="50084B9E" w:rsidR="0ED646A6" w:rsidRPr="00E55649" w:rsidRDefault="0ED646A6" w:rsidP="0ED646A6">
      <w:pPr>
        <w:rPr>
          <w:rFonts w:cs="Arial"/>
        </w:rPr>
      </w:pPr>
    </w:p>
    <w:p w14:paraId="41F1420C" w14:textId="22DC2079" w:rsidR="40070051" w:rsidRPr="00E55649" w:rsidRDefault="40070051" w:rsidP="0ED646A6">
      <w:pPr>
        <w:rPr>
          <w:rFonts w:cs="Arial"/>
        </w:rPr>
      </w:pPr>
      <w:r w:rsidRPr="00E55649">
        <w:rPr>
          <w:rFonts w:cs="Arial"/>
        </w:rPr>
        <w:t xml:space="preserve">Puede ocurrir que la descripción no sea suficiente, al punto que es imposible para una persona capacitada en la materia técnica ejecutar la invención. En estos casos, el solicitante no podrá corregir la falla, pues cualquier adición de información constituiría una ampliación a lo inicialmente presentado, lo cual no es permitido conforme al Artículo 34 mencionado. El tal caso, el examinador deberá notificar una objeción alegando falta de suficiencia de la descripción. Esto incluye, por ejemplo, los casos en que una reproducción satisfactoria de la invención depende del azar; es decir, que la persona versada en la materia al seguir las instrucciones para </w:t>
      </w:r>
      <w:r w:rsidRPr="00E55649">
        <w:rPr>
          <w:rFonts w:cs="Arial"/>
        </w:rPr>
        <w:lastRenderedPageBreak/>
        <w:t>ejecutarla encuentra que los supuestos resultados a alcanzar son irrepetibles o impredecibles, o que el éxito se obtuvo de manera incierta y poco confiable.</w:t>
      </w:r>
    </w:p>
    <w:p w14:paraId="23BD43DF" w14:textId="2FB7EBF1" w:rsidR="0ED646A6" w:rsidRPr="00E55649" w:rsidRDefault="0ED646A6" w:rsidP="0ED646A6">
      <w:pPr>
        <w:rPr>
          <w:rFonts w:cs="Arial"/>
        </w:rPr>
      </w:pPr>
    </w:p>
    <w:p w14:paraId="3CDBA6AC" w14:textId="0746024F" w:rsidR="40070051" w:rsidRPr="00E55649" w:rsidRDefault="40070051" w:rsidP="0ED646A6">
      <w:pPr>
        <w:rPr>
          <w:rFonts w:cs="Arial"/>
        </w:rPr>
      </w:pPr>
      <w:r w:rsidRPr="00E55649">
        <w:rPr>
          <w:rFonts w:cs="Arial"/>
        </w:rPr>
        <w:t>Podría darse el caso de invenciones cuya reproducción en la práctica es imposible pues van en contra de las leyes naturales de la física. El caso típico que ejemplifica esta situación es una máquina de movimiento perpetuo. En estos casos, la descripción siempre sería insuficiente y deberá denegarse la patente.</w:t>
      </w:r>
    </w:p>
    <w:p w14:paraId="35FBF691" w14:textId="45F5AF4F" w:rsidR="0ED646A6" w:rsidRPr="00E55649" w:rsidRDefault="0ED646A6" w:rsidP="0ED646A6">
      <w:pPr>
        <w:rPr>
          <w:rFonts w:cs="Arial"/>
        </w:rPr>
      </w:pPr>
    </w:p>
    <w:p w14:paraId="1AB19647" w14:textId="039C89C7" w:rsidR="317CB9A9" w:rsidRPr="00E55649" w:rsidRDefault="317CB9A9" w:rsidP="0ED646A6">
      <w:pPr>
        <w:rPr>
          <w:rFonts w:cs="Arial"/>
        </w:rPr>
      </w:pPr>
      <w:r w:rsidRPr="00E55649">
        <w:tab/>
      </w:r>
      <w:r w:rsidRPr="00E55649">
        <w:rPr>
          <w:rFonts w:cs="Arial"/>
        </w:rPr>
        <w:t>Suficiencia en la descripción de material biológico</w:t>
      </w:r>
    </w:p>
    <w:p w14:paraId="1FB2BB0B" w14:textId="7A94E7C3" w:rsidR="0ED646A6" w:rsidRPr="00E55649" w:rsidRDefault="0ED646A6" w:rsidP="0ED646A6">
      <w:pPr>
        <w:rPr>
          <w:rFonts w:cs="Arial"/>
        </w:rPr>
      </w:pPr>
    </w:p>
    <w:p w14:paraId="7F58E8FA" w14:textId="77777777" w:rsidR="00FE4440" w:rsidRPr="00E55649" w:rsidRDefault="317CB9A9" w:rsidP="00FE4440">
      <w:pPr>
        <w:rPr>
          <w:rFonts w:cs="Arial"/>
        </w:rPr>
      </w:pPr>
      <w:r w:rsidRPr="00E55649">
        <w:rPr>
          <w:rFonts w:cs="Arial"/>
        </w:rPr>
        <w:t>Cuando la invención se refiere a un producto o a un procedimiento que involucra a un</w:t>
      </w:r>
      <w:r w:rsidR="00FE4440">
        <w:rPr>
          <w:rFonts w:cs="Arial"/>
        </w:rPr>
        <w:t xml:space="preserve"> </w:t>
      </w:r>
      <w:r w:rsidR="00FE4440" w:rsidRPr="00E55649">
        <w:rPr>
          <w:rFonts w:cs="Arial"/>
        </w:rPr>
        <w:t>material biológico o genético y la invención no puede describirse de manera que pueda ser comprendida y ejecutada por una persona capacitada en la materia técnica, la descripción deberá complementarse con un depósito de dicho material. Es preciso resaltar que no siempre que la invención se refiera a un material biológico o genético, será necesario que el solicitante presente un certificado de depósito. Solamente se debe cumplir con el depósito cuando la descripción de la invención requiera la complementación con el depósito de dicho material o cuando sea necesario dicho depósito para interpretar el alcance de las reivindicaciones conforme a los Artículos 30 y 51 de la Decisión 486.</w:t>
      </w:r>
    </w:p>
    <w:p w14:paraId="746472FF" w14:textId="5FC4EA7E" w:rsidR="7852A06D" w:rsidRPr="00E55649" w:rsidRDefault="7852A06D" w:rsidP="0ED646A6">
      <w:pPr>
        <w:rPr>
          <w:rFonts w:cs="Arial"/>
        </w:rPr>
      </w:pPr>
      <w:r w:rsidRPr="00E55649">
        <w:rPr>
          <w:rFonts w:cs="Arial"/>
        </w:rPr>
        <w:t>El examinador considerará que el material biológico no se encuentra suficientemente</w:t>
      </w:r>
    </w:p>
    <w:p w14:paraId="50404BE4" w14:textId="48AD0DB2" w:rsidR="7852A06D" w:rsidRPr="00E55649" w:rsidRDefault="7852A06D" w:rsidP="0ED646A6">
      <w:r w:rsidRPr="00E55649">
        <w:rPr>
          <w:rFonts w:cs="Arial"/>
        </w:rPr>
        <w:t>descrito cuando:</w:t>
      </w:r>
    </w:p>
    <w:p w14:paraId="6D01A0FA" w14:textId="2A747B67" w:rsidR="7852A06D" w:rsidRPr="00E55649" w:rsidRDefault="7852A06D" w:rsidP="00BF145E">
      <w:pPr>
        <w:pStyle w:val="Prrafodelista"/>
        <w:numPr>
          <w:ilvl w:val="0"/>
          <w:numId w:val="108"/>
        </w:numPr>
        <w:rPr>
          <w:rFonts w:cs="Arial"/>
        </w:rPr>
      </w:pPr>
      <w:r w:rsidRPr="00E55649">
        <w:rPr>
          <w:rFonts w:cs="Arial"/>
        </w:rPr>
        <w:t>el material biológico o genético que se reivindica, o que fuese necesario para reproducir o ejecutar la invención, no fuese conocido por una persona capacitada en el campo técnico pertinente (biotecnología); o</w:t>
      </w:r>
    </w:p>
    <w:p w14:paraId="08E36BF7" w14:textId="75885662" w:rsidR="7852A06D" w:rsidRPr="00E55649" w:rsidRDefault="7852A06D" w:rsidP="00BF145E">
      <w:pPr>
        <w:pStyle w:val="Prrafodelista"/>
        <w:numPr>
          <w:ilvl w:val="0"/>
          <w:numId w:val="108"/>
        </w:numPr>
        <w:rPr>
          <w:rFonts w:cs="Arial"/>
        </w:rPr>
      </w:pPr>
      <w:r w:rsidRPr="00E55649">
        <w:rPr>
          <w:rFonts w:cs="Arial"/>
        </w:rPr>
        <w:t>los materiales biológicos o genéticos a los que se refiere la invención no pueden describirse suficientemente de modo que una persona capacitada en el campo de la técnica pueda reproducir o ejecutar esa invención.</w:t>
      </w:r>
    </w:p>
    <w:p w14:paraId="54B41A2D" w14:textId="4058711F" w:rsidR="0ED646A6" w:rsidRPr="00E55649" w:rsidRDefault="0ED646A6" w:rsidP="0ED646A6">
      <w:pPr>
        <w:rPr>
          <w:rFonts w:cs="Arial"/>
        </w:rPr>
      </w:pPr>
    </w:p>
    <w:p w14:paraId="3EF6300F" w14:textId="20D371FD" w:rsidR="7852A06D" w:rsidRPr="00E55649" w:rsidRDefault="7852A06D" w:rsidP="0ED646A6">
      <w:pPr>
        <w:rPr>
          <w:rFonts w:cs="Arial"/>
        </w:rPr>
      </w:pPr>
      <w:r w:rsidRPr="00E55649">
        <w:rPr>
          <w:rFonts w:cs="Arial"/>
        </w:rPr>
        <w:t xml:space="preserve">El examinador considerará que el material se encuentra suficientemente descrito cuando: </w:t>
      </w:r>
    </w:p>
    <w:p w14:paraId="05EE4FDB" w14:textId="3B7A751E" w:rsidR="7852A06D" w:rsidRPr="00E55649" w:rsidRDefault="7852A06D" w:rsidP="00BF145E">
      <w:pPr>
        <w:pStyle w:val="Prrafodelista"/>
        <w:numPr>
          <w:ilvl w:val="0"/>
          <w:numId w:val="108"/>
        </w:numPr>
        <w:rPr>
          <w:rFonts w:cs="Arial"/>
        </w:rPr>
      </w:pPr>
      <w:r w:rsidRPr="00E55649">
        <w:rPr>
          <w:rFonts w:cs="Arial"/>
        </w:rPr>
        <w:t>el material biológico es conocido por una persona capacitada en el campo técnico pertinente (biotecnología); o</w:t>
      </w:r>
    </w:p>
    <w:p w14:paraId="5C1C1BF7" w14:textId="6B7CE8C7" w:rsidR="7852A06D" w:rsidRPr="00E55649" w:rsidRDefault="7852A06D" w:rsidP="00BF145E">
      <w:pPr>
        <w:pStyle w:val="Prrafodelista"/>
        <w:numPr>
          <w:ilvl w:val="0"/>
          <w:numId w:val="108"/>
        </w:numPr>
        <w:rPr>
          <w:rFonts w:cs="Arial"/>
        </w:rPr>
      </w:pPr>
      <w:r w:rsidRPr="00E55649">
        <w:rPr>
          <w:rFonts w:cs="Arial"/>
        </w:rPr>
        <w:t>el solicitante ha incluido en la solicitud, información suficiente para identificar las características del material biológico o genético; o</w:t>
      </w:r>
    </w:p>
    <w:p w14:paraId="662AFDB4" w14:textId="04D33E53" w:rsidR="7852A06D" w:rsidRPr="00E55649" w:rsidRDefault="7852A06D" w:rsidP="00BF145E">
      <w:pPr>
        <w:pStyle w:val="Prrafodelista"/>
        <w:numPr>
          <w:ilvl w:val="0"/>
          <w:numId w:val="108"/>
        </w:numPr>
        <w:rPr>
          <w:rFonts w:cs="Arial"/>
        </w:rPr>
      </w:pPr>
      <w:r w:rsidRPr="00E55649">
        <w:rPr>
          <w:rFonts w:cs="Arial"/>
        </w:rPr>
        <w:t>el material biológico ya se encuentra almacenado en alguna institución de depósito reconocida.</w:t>
      </w:r>
    </w:p>
    <w:p w14:paraId="28F9845B" w14:textId="28B748EB" w:rsidR="0ED646A6" w:rsidRPr="00E55649" w:rsidRDefault="0ED646A6" w:rsidP="0ED646A6">
      <w:pPr>
        <w:rPr>
          <w:rFonts w:cs="Arial"/>
        </w:rPr>
      </w:pPr>
    </w:p>
    <w:p w14:paraId="4088811D" w14:textId="0138E83B" w:rsidR="7852A06D" w:rsidRPr="00E55649" w:rsidRDefault="7852A06D" w:rsidP="0ED646A6">
      <w:pPr>
        <w:rPr>
          <w:rFonts w:cs="Arial"/>
        </w:rPr>
      </w:pPr>
      <w:r w:rsidRPr="00E55649">
        <w:rPr>
          <w:rFonts w:cs="Arial"/>
        </w:rPr>
        <w:t xml:space="preserve">Además, </w:t>
      </w:r>
      <w:r w:rsidR="0CB351E7" w:rsidRPr="00E55649">
        <w:rPr>
          <w:rFonts w:cs="Arial"/>
        </w:rPr>
        <w:t xml:space="preserve">dependiendo de la materia reclamada, </w:t>
      </w:r>
      <w:r w:rsidRPr="00E55649">
        <w:rPr>
          <w:rFonts w:cs="Arial"/>
        </w:rPr>
        <w:t>la descripción debe contener información de estos materiales biológicos</w:t>
      </w:r>
      <w:r w:rsidR="50E13C28" w:rsidRPr="00E55649">
        <w:rPr>
          <w:rFonts w:cs="Arial"/>
        </w:rPr>
        <w:t>, por ejemplo,</w:t>
      </w:r>
      <w:r w:rsidRPr="00E55649">
        <w:rPr>
          <w:rFonts w:cs="Arial"/>
        </w:rPr>
        <w:t xml:space="preserve"> información </w:t>
      </w:r>
      <w:r w:rsidR="12CC11A5" w:rsidRPr="00E55649">
        <w:rPr>
          <w:rFonts w:cs="Arial"/>
        </w:rPr>
        <w:t>taxonómica</w:t>
      </w:r>
      <w:r w:rsidR="06E6571D" w:rsidRPr="00E55649">
        <w:rPr>
          <w:rFonts w:cs="Arial"/>
        </w:rPr>
        <w:t>,</w:t>
      </w:r>
      <w:r w:rsidRPr="00E55649">
        <w:rPr>
          <w:rFonts w:cs="Arial"/>
        </w:rPr>
        <w:t xml:space="preserve"> </w:t>
      </w:r>
      <w:r w:rsidRPr="00E55649">
        <w:rPr>
          <w:rFonts w:cs="Arial"/>
        </w:rPr>
        <w:lastRenderedPageBreak/>
        <w:t xml:space="preserve">características distintivas en comparación con materiales biológicos </w:t>
      </w:r>
      <w:r w:rsidR="1810821F" w:rsidRPr="00E55649">
        <w:rPr>
          <w:rFonts w:cs="Arial"/>
        </w:rPr>
        <w:t>conocidos, características</w:t>
      </w:r>
      <w:r w:rsidRPr="00E55649">
        <w:rPr>
          <w:rFonts w:cs="Arial"/>
        </w:rPr>
        <w:t xml:space="preserve"> bioquímicas, </w:t>
      </w:r>
      <w:r w:rsidR="09407CFA" w:rsidRPr="00E55649">
        <w:rPr>
          <w:rFonts w:cs="Arial"/>
        </w:rPr>
        <w:t>características</w:t>
      </w:r>
      <w:r w:rsidR="7D0E15AD" w:rsidRPr="00E55649">
        <w:rPr>
          <w:rFonts w:cs="Arial"/>
        </w:rPr>
        <w:t xml:space="preserve"> </w:t>
      </w:r>
      <w:r w:rsidRPr="00E55649">
        <w:rPr>
          <w:rFonts w:cs="Arial"/>
        </w:rPr>
        <w:t>morfológica</w:t>
      </w:r>
      <w:r w:rsidR="0F92D51A" w:rsidRPr="00E55649">
        <w:rPr>
          <w:rFonts w:cs="Arial"/>
        </w:rPr>
        <w:t>s,</w:t>
      </w:r>
      <w:r w:rsidR="53D3CBC3" w:rsidRPr="00E55649">
        <w:rPr>
          <w:rFonts w:cs="Arial"/>
        </w:rPr>
        <w:t xml:space="preserve"> etc.</w:t>
      </w:r>
    </w:p>
    <w:p w14:paraId="06B38C06" w14:textId="3AEDA4C1" w:rsidR="0ED646A6" w:rsidRPr="00E55649" w:rsidRDefault="0ED646A6" w:rsidP="0ED646A6">
      <w:pPr>
        <w:rPr>
          <w:rFonts w:cs="Arial"/>
        </w:rPr>
      </w:pPr>
    </w:p>
    <w:p w14:paraId="6058D119" w14:textId="314F87E0" w:rsidR="2282FE29" w:rsidRPr="00E55649" w:rsidRDefault="2282FE29" w:rsidP="0ED646A6">
      <w:pPr>
        <w:rPr>
          <w:rFonts w:cs="Arial"/>
        </w:rPr>
      </w:pPr>
      <w:r w:rsidRPr="00E55649">
        <w:rPr>
          <w:rFonts w:cs="Arial"/>
        </w:rPr>
        <w:t>Si las referencias al material biológico no corresponden a lo antes indicado, el examinador debe suponer que el material biológico no se encuentra accesible al público, y, por tanto, la invención no está lo suficientemente descrita, por lo que debe ser objetada con base en lo señalado por el Artículo 28 de la Decisión 486.</w:t>
      </w:r>
    </w:p>
    <w:p w14:paraId="10E89FA5" w14:textId="316E4A71" w:rsidR="0ED646A6" w:rsidRPr="00E55649" w:rsidRDefault="0ED646A6" w:rsidP="0ED646A6">
      <w:pPr>
        <w:rPr>
          <w:rFonts w:cs="Arial"/>
        </w:rPr>
      </w:pPr>
    </w:p>
    <w:p w14:paraId="7C205A64" w14:textId="6C221888" w:rsidR="2282FE29" w:rsidRPr="00E55649" w:rsidRDefault="2282FE29" w:rsidP="0ED646A6">
      <w:pPr>
        <w:rPr>
          <w:rFonts w:cs="Arial"/>
        </w:rPr>
      </w:pPr>
      <w:r w:rsidRPr="00E55649">
        <w:rPr>
          <w:rFonts w:cs="Arial"/>
        </w:rPr>
        <w:t>Finalmente, existen casos de invenciones biotecnológicas, en donde se describen secuencias de nucleótidos o aminoácidos, en los que es necesaria la presentación del listado respectivo</w:t>
      </w:r>
      <w:r w:rsidR="6839B802" w:rsidRPr="00E55649">
        <w:rPr>
          <w:rFonts w:cs="Arial"/>
        </w:rPr>
        <w:t xml:space="preserve">. </w:t>
      </w:r>
    </w:p>
    <w:p w14:paraId="1447EF98" w14:textId="529B986E" w:rsidR="0ED646A6" w:rsidRPr="00E55649" w:rsidRDefault="0ED646A6" w:rsidP="0ED646A6">
      <w:pPr>
        <w:rPr>
          <w:rFonts w:cs="Arial"/>
        </w:rPr>
      </w:pPr>
    </w:p>
    <w:p w14:paraId="2D8C467B" w14:textId="77777777" w:rsidR="00EA4FA8" w:rsidRPr="00E55649" w:rsidRDefault="00EA4FA8" w:rsidP="00540721">
      <w:pPr>
        <w:pStyle w:val="Ttulo3"/>
        <w:rPr>
          <w:color w:val="auto"/>
        </w:rPr>
      </w:pPr>
      <w:bookmarkStart w:id="343" w:name="_Toc49162096"/>
      <w:r w:rsidRPr="00E55649">
        <w:rPr>
          <w:color w:val="auto"/>
        </w:rPr>
        <w:t>Otros</w:t>
      </w:r>
      <w:bookmarkEnd w:id="343"/>
    </w:p>
    <w:p w14:paraId="7978976D" w14:textId="77777777" w:rsidR="00EA4FA8" w:rsidRPr="00E55649" w:rsidRDefault="00EA4FA8" w:rsidP="00EA4FA8">
      <w:pPr>
        <w:autoSpaceDE w:val="0"/>
        <w:autoSpaceDN w:val="0"/>
        <w:adjustRightInd w:val="0"/>
        <w:rPr>
          <w:rFonts w:cs="Arial"/>
          <w:b/>
          <w:bCs/>
          <w:szCs w:val="24"/>
        </w:rPr>
      </w:pPr>
    </w:p>
    <w:p w14:paraId="22561A06" w14:textId="0BC19FF4" w:rsidR="00EA4FA8" w:rsidRPr="00E55649" w:rsidRDefault="00EA4FA8" w:rsidP="00EA4FA8">
      <w:pPr>
        <w:autoSpaceDE w:val="0"/>
        <w:autoSpaceDN w:val="0"/>
        <w:adjustRightInd w:val="0"/>
        <w:rPr>
          <w:rFonts w:cs="Arial"/>
          <w:szCs w:val="24"/>
        </w:rPr>
      </w:pPr>
      <w:r w:rsidRPr="00E55649">
        <w:rPr>
          <w:rFonts w:cs="Arial"/>
          <w:szCs w:val="24"/>
        </w:rPr>
        <w:t xml:space="preserve">Si una solicitud se refiere a una fórmula </w:t>
      </w:r>
      <w:proofErr w:type="spellStart"/>
      <w:r w:rsidRPr="00E55649">
        <w:rPr>
          <w:rFonts w:cs="Arial"/>
          <w:szCs w:val="24"/>
        </w:rPr>
        <w:t>Markush</w:t>
      </w:r>
      <w:proofErr w:type="spellEnd"/>
      <w:r w:rsidRPr="00E55649">
        <w:rPr>
          <w:rFonts w:cs="Arial"/>
          <w:szCs w:val="24"/>
        </w:rPr>
        <w:t>, del tipo “A–B–C–D”, el examinador podrá presentar un requerimiento, según el Art</w:t>
      </w:r>
      <w:r w:rsidR="00693D34" w:rsidRPr="00E55649">
        <w:rPr>
          <w:rFonts w:cs="Arial"/>
          <w:szCs w:val="24"/>
        </w:rPr>
        <w:t xml:space="preserve">ículo </w:t>
      </w:r>
      <w:r w:rsidRPr="00E55649">
        <w:rPr>
          <w:rFonts w:cs="Arial"/>
          <w:szCs w:val="24"/>
        </w:rPr>
        <w:t>28</w:t>
      </w:r>
      <w:r w:rsidR="00F15ECC" w:rsidRPr="00E55649">
        <w:rPr>
          <w:rFonts w:cs="Arial"/>
          <w:szCs w:val="24"/>
        </w:rPr>
        <w:t xml:space="preserve"> de la Decisión 486</w:t>
      </w:r>
      <w:r w:rsidRPr="00E55649">
        <w:rPr>
          <w:rFonts w:cs="Arial"/>
          <w:szCs w:val="24"/>
        </w:rPr>
        <w:t>, que exprese que la información de la descripción no es suficiente para sintetizar todos los compuestos formados por la combinación de las variables de la fórmula y podrá sugerir al solicitante que limite la solicitud.</w:t>
      </w:r>
    </w:p>
    <w:p w14:paraId="5C312188" w14:textId="77777777" w:rsidR="00EA4FA8" w:rsidRPr="00E55649" w:rsidRDefault="00EA4FA8" w:rsidP="00EA4FA8">
      <w:pPr>
        <w:autoSpaceDE w:val="0"/>
        <w:autoSpaceDN w:val="0"/>
        <w:adjustRightInd w:val="0"/>
        <w:rPr>
          <w:rFonts w:cs="Arial"/>
          <w:szCs w:val="24"/>
        </w:rPr>
      </w:pPr>
    </w:p>
    <w:p w14:paraId="63E057F0" w14:textId="77777777" w:rsidR="00EA4FA8" w:rsidRPr="00E55649" w:rsidRDefault="00EA4FA8" w:rsidP="00EA4FA8">
      <w:pPr>
        <w:autoSpaceDE w:val="0"/>
        <w:autoSpaceDN w:val="0"/>
        <w:adjustRightInd w:val="0"/>
        <w:rPr>
          <w:rFonts w:cs="Arial"/>
          <w:szCs w:val="24"/>
        </w:rPr>
      </w:pPr>
      <w:r w:rsidRPr="00E55649">
        <w:rPr>
          <w:rFonts w:cs="Arial"/>
          <w:szCs w:val="24"/>
        </w:rPr>
        <w:t xml:space="preserve">Si el objeto de la solicitud es un nuevo compuesto, el solicitante tiene derecho a reivindicar las composiciones farmacéuticas caracterizadas por contener ese nuevo compuesto, pero no está obligado a utilizar ejemplos de cómo diseñar y preparar composiciones concretas que contengan el nuevo compuesto porque “la solución aportada por la invención”, es decir el objeto de la invención, es “el nuevo compuesto”. Y la persona versada en la materia está en capacidad de diseñar y preparar composiciones concretas que contengan el nuevo compuesto, con la información divulgada en la solicitud y con sus conocimientos generales. En tal caso, se considerará que la descripción cumple el requisito de suficiencia. </w:t>
      </w:r>
    </w:p>
    <w:p w14:paraId="309A83DB" w14:textId="77777777" w:rsidR="00EA4FA8" w:rsidRPr="00E55649" w:rsidRDefault="00EA4FA8" w:rsidP="00EA4FA8">
      <w:pPr>
        <w:autoSpaceDE w:val="0"/>
        <w:autoSpaceDN w:val="0"/>
        <w:adjustRightInd w:val="0"/>
        <w:rPr>
          <w:rFonts w:cs="Arial"/>
          <w:szCs w:val="24"/>
        </w:rPr>
      </w:pPr>
    </w:p>
    <w:p w14:paraId="32C13117" w14:textId="77777777" w:rsidR="00EA4FA8" w:rsidRPr="00E55649" w:rsidRDefault="00EA4FA8" w:rsidP="00EA4FA8">
      <w:pPr>
        <w:autoSpaceDE w:val="0"/>
        <w:autoSpaceDN w:val="0"/>
        <w:adjustRightInd w:val="0"/>
        <w:rPr>
          <w:rFonts w:cs="Arial"/>
          <w:szCs w:val="24"/>
        </w:rPr>
      </w:pPr>
      <w:r w:rsidRPr="00E55649">
        <w:rPr>
          <w:rFonts w:cs="Arial"/>
          <w:szCs w:val="24"/>
        </w:rPr>
        <w:t>De igual manera, si el objeto de la solicitud es un nuevo compuesto, el solicitante tiene derecho a reivindicar el proceso de síntesis o de obtención del nuevo compuesto. En tal caso habrá suficiencia siempre y cuando el solicitante haya descrito las etapas involucradas en el proceso de síntesis.</w:t>
      </w:r>
    </w:p>
    <w:p w14:paraId="3885129A" w14:textId="77777777" w:rsidR="00EA4FA8" w:rsidRPr="00E55649" w:rsidRDefault="00EA4FA8" w:rsidP="00EA4FA8">
      <w:pPr>
        <w:autoSpaceDE w:val="0"/>
        <w:autoSpaceDN w:val="0"/>
        <w:adjustRightInd w:val="0"/>
        <w:rPr>
          <w:rFonts w:cs="Arial"/>
          <w:b/>
          <w:bCs/>
          <w:szCs w:val="24"/>
        </w:rPr>
      </w:pPr>
    </w:p>
    <w:p w14:paraId="64277037" w14:textId="17C90144" w:rsidR="00EA4FA8" w:rsidRPr="00E55649" w:rsidRDefault="571CCD7C" w:rsidP="00540721">
      <w:pPr>
        <w:pStyle w:val="Ttulo2"/>
      </w:pPr>
      <w:bookmarkStart w:id="344" w:name="_Toc49162097"/>
      <w:r w:rsidRPr="00E55649">
        <w:t>UNIDAD DE INVENCIÓN</w:t>
      </w:r>
      <w:bookmarkEnd w:id="344"/>
    </w:p>
    <w:p w14:paraId="5808D8C1" w14:textId="77777777" w:rsidR="00EA4FA8" w:rsidRPr="00E55649" w:rsidRDefault="00EA4FA8" w:rsidP="00EA4FA8">
      <w:pPr>
        <w:autoSpaceDE w:val="0"/>
        <w:autoSpaceDN w:val="0"/>
        <w:adjustRightInd w:val="0"/>
        <w:rPr>
          <w:rFonts w:cs="Arial"/>
          <w:b/>
          <w:bCs/>
          <w:szCs w:val="24"/>
        </w:rPr>
      </w:pPr>
    </w:p>
    <w:p w14:paraId="667037BB" w14:textId="77777777" w:rsidR="00EA4FA8" w:rsidRPr="00E55649" w:rsidRDefault="00EA4FA8" w:rsidP="00EA4FA8">
      <w:pPr>
        <w:autoSpaceDE w:val="0"/>
        <w:autoSpaceDN w:val="0"/>
        <w:adjustRightInd w:val="0"/>
        <w:rPr>
          <w:rFonts w:cs="Arial"/>
          <w:szCs w:val="24"/>
        </w:rPr>
      </w:pPr>
      <w:r w:rsidRPr="00E55649">
        <w:rPr>
          <w:rFonts w:cs="Arial"/>
          <w:szCs w:val="24"/>
        </w:rPr>
        <w:t>Previo al examen de patentabilidad, es necesario verificar si la solicitud tiene unidad de invención</w:t>
      </w:r>
    </w:p>
    <w:p w14:paraId="7A16F60B" w14:textId="77777777" w:rsidR="00EA4FA8" w:rsidRPr="00E55649" w:rsidRDefault="00EA4FA8" w:rsidP="00EA4FA8">
      <w:pPr>
        <w:autoSpaceDE w:val="0"/>
        <w:autoSpaceDN w:val="0"/>
        <w:adjustRightInd w:val="0"/>
        <w:rPr>
          <w:rFonts w:cs="Arial"/>
          <w:b/>
          <w:bCs/>
          <w:szCs w:val="24"/>
        </w:rPr>
      </w:pPr>
    </w:p>
    <w:p w14:paraId="5DEA0087" w14:textId="44D14746" w:rsidR="00EA4FA8" w:rsidRPr="00E55649" w:rsidRDefault="00EA4FA8" w:rsidP="00540721">
      <w:pPr>
        <w:pStyle w:val="Ttulo3"/>
        <w:rPr>
          <w:color w:val="auto"/>
        </w:rPr>
      </w:pPr>
      <w:bookmarkStart w:id="345" w:name="_Toc49162098"/>
      <w:r w:rsidRPr="00E55649">
        <w:rPr>
          <w:color w:val="auto"/>
        </w:rPr>
        <w:t>Definición de Unidad de Invención</w:t>
      </w:r>
      <w:bookmarkEnd w:id="345"/>
    </w:p>
    <w:p w14:paraId="752310AF" w14:textId="77777777" w:rsidR="00EA4FA8" w:rsidRPr="00E55649" w:rsidRDefault="00EA4FA8" w:rsidP="00EA4FA8">
      <w:pPr>
        <w:autoSpaceDE w:val="0"/>
        <w:autoSpaceDN w:val="0"/>
        <w:adjustRightInd w:val="0"/>
        <w:rPr>
          <w:rFonts w:cs="Arial"/>
          <w:szCs w:val="24"/>
        </w:rPr>
      </w:pPr>
    </w:p>
    <w:p w14:paraId="5D43FB04" w14:textId="1E21F7D5" w:rsidR="00EA4FA8" w:rsidRPr="00E55649" w:rsidRDefault="00EA4FA8" w:rsidP="00EA4FA8">
      <w:pPr>
        <w:autoSpaceDE w:val="0"/>
        <w:autoSpaceDN w:val="0"/>
        <w:adjustRightInd w:val="0"/>
        <w:rPr>
          <w:rFonts w:cs="Arial"/>
          <w:szCs w:val="24"/>
        </w:rPr>
      </w:pPr>
      <w:r w:rsidRPr="00E55649">
        <w:rPr>
          <w:rFonts w:cs="Arial"/>
          <w:szCs w:val="24"/>
        </w:rPr>
        <w:lastRenderedPageBreak/>
        <w:t>“La solicitud de patente sólo podrá comprender una invención o un grupo de invenciones relacionadas entre sí, de manera que conformen un único concepto inventivo” (Art</w:t>
      </w:r>
      <w:r w:rsidR="004C6846" w:rsidRPr="00E55649">
        <w:rPr>
          <w:rFonts w:cs="Arial"/>
          <w:szCs w:val="24"/>
        </w:rPr>
        <w:t>ículo</w:t>
      </w:r>
      <w:r w:rsidRPr="00E55649">
        <w:rPr>
          <w:rFonts w:cs="Arial"/>
          <w:szCs w:val="24"/>
        </w:rPr>
        <w:t xml:space="preserve"> 25 </w:t>
      </w:r>
      <w:r w:rsidR="004C6846" w:rsidRPr="00E55649">
        <w:rPr>
          <w:rFonts w:cs="Arial"/>
          <w:szCs w:val="24"/>
        </w:rPr>
        <w:t xml:space="preserve">de la </w:t>
      </w:r>
      <w:r w:rsidR="003F3162" w:rsidRPr="00E55649">
        <w:rPr>
          <w:rFonts w:cs="Arial"/>
          <w:szCs w:val="24"/>
        </w:rPr>
        <w:t xml:space="preserve">Decisión </w:t>
      </w:r>
      <w:r w:rsidRPr="00E55649">
        <w:rPr>
          <w:rFonts w:cs="Arial"/>
          <w:szCs w:val="24"/>
        </w:rPr>
        <w:t>486).</w:t>
      </w:r>
    </w:p>
    <w:p w14:paraId="1401A298" w14:textId="77777777" w:rsidR="00EA4FA8" w:rsidRPr="00E55649" w:rsidRDefault="00EA4FA8" w:rsidP="00EA4FA8">
      <w:pPr>
        <w:autoSpaceDE w:val="0"/>
        <w:autoSpaceDN w:val="0"/>
        <w:adjustRightInd w:val="0"/>
        <w:rPr>
          <w:rFonts w:cs="Arial"/>
          <w:szCs w:val="24"/>
        </w:rPr>
      </w:pPr>
    </w:p>
    <w:p w14:paraId="1DC76867" w14:textId="182D75F5" w:rsidR="00EA4FA8" w:rsidRPr="00E55649" w:rsidRDefault="00EA4FA8" w:rsidP="00EA4FA8">
      <w:pPr>
        <w:autoSpaceDE w:val="0"/>
        <w:autoSpaceDN w:val="0"/>
        <w:adjustRightInd w:val="0"/>
        <w:rPr>
          <w:rFonts w:cs="Arial"/>
          <w:szCs w:val="24"/>
        </w:rPr>
      </w:pPr>
      <w:r w:rsidRPr="00E55649">
        <w:rPr>
          <w:rFonts w:cs="Arial"/>
          <w:szCs w:val="24"/>
        </w:rPr>
        <w:t>La solicitud debe estar relacionada con una sola invención o, en caso de un grupo de invenciones, esas invenciones sólo pueden ser objeto de la misma solicitud si están vinculadas de tal manera</w:t>
      </w:r>
      <w:r w:rsidR="00AF76FF" w:rsidRPr="00E55649">
        <w:rPr>
          <w:rFonts w:cs="Arial"/>
          <w:szCs w:val="24"/>
        </w:rPr>
        <w:t xml:space="preserve"> que</w:t>
      </w:r>
      <w:r w:rsidRPr="00E55649">
        <w:rPr>
          <w:rFonts w:cs="Arial"/>
          <w:szCs w:val="24"/>
        </w:rPr>
        <w:t xml:space="preserve"> entre sí </w:t>
      </w:r>
      <w:r w:rsidR="00AF76FF" w:rsidRPr="00E55649">
        <w:rPr>
          <w:rFonts w:cs="Arial"/>
          <w:szCs w:val="24"/>
        </w:rPr>
        <w:t>con</w:t>
      </w:r>
      <w:r w:rsidRPr="00E55649">
        <w:rPr>
          <w:rFonts w:cs="Arial"/>
          <w:szCs w:val="24"/>
        </w:rPr>
        <w:t>formen un solo concepto inventivo general.</w:t>
      </w:r>
    </w:p>
    <w:p w14:paraId="05FD0054" w14:textId="77777777" w:rsidR="00EA4FA8" w:rsidRPr="00E55649" w:rsidRDefault="00EA4FA8" w:rsidP="00EA4FA8">
      <w:pPr>
        <w:autoSpaceDE w:val="0"/>
        <w:autoSpaceDN w:val="0"/>
        <w:adjustRightInd w:val="0"/>
        <w:rPr>
          <w:rFonts w:cs="Arial"/>
          <w:szCs w:val="24"/>
        </w:rPr>
      </w:pPr>
    </w:p>
    <w:p w14:paraId="11A15411" w14:textId="77777777" w:rsidR="00EA4FA8" w:rsidRPr="00E55649" w:rsidRDefault="71A584F0" w:rsidP="0ED646A6">
      <w:pPr>
        <w:autoSpaceDE w:val="0"/>
        <w:autoSpaceDN w:val="0"/>
        <w:adjustRightInd w:val="0"/>
        <w:rPr>
          <w:rFonts w:cs="Arial"/>
        </w:rPr>
      </w:pPr>
      <w:r w:rsidRPr="00E55649">
        <w:rPr>
          <w:rFonts w:cs="Arial"/>
        </w:rPr>
        <w:t>Se debe entender por “único concepto inventivo” al conjunto de características (o elementos) técnicas nuevas e inventivas que son comunes a todas las invenciones.</w:t>
      </w:r>
    </w:p>
    <w:p w14:paraId="26C3502E" w14:textId="7462EEE4" w:rsidR="0ED646A6" w:rsidRPr="00E55649" w:rsidRDefault="0ED646A6" w:rsidP="0ED646A6">
      <w:pPr>
        <w:rPr>
          <w:rFonts w:cs="Arial"/>
        </w:rPr>
      </w:pPr>
    </w:p>
    <w:p w14:paraId="01EB6976" w14:textId="5FA7466F" w:rsidR="1FFB0AFD" w:rsidRPr="00E55649" w:rsidRDefault="1FFB0AFD" w:rsidP="0ED646A6">
      <w:pPr>
        <w:rPr>
          <w:rFonts w:cs="Arial"/>
        </w:rPr>
      </w:pPr>
      <w:r w:rsidRPr="00E55649">
        <w:rPr>
          <w:rFonts w:cs="Arial"/>
        </w:rPr>
        <w:t>El requerimiento de unidad de invención debe evaluarse respecto de las reivindicaciones independientes, mas no así de las dependientes. Cuando se encuentra que las reivindicaciones independientes guardan unidad de invención entre sí, no es posible objetar falta de unidad de invención para las reivindicaciones que dependen de estas. Por otro lado, en algunos casos dentro de una misma reivindicación existen conceptos inventivos distintos, por lo que también deberá requerirse al solicitante si esto ocurre. En una solicitud de patente se puede reivindicar:</w:t>
      </w:r>
    </w:p>
    <w:p w14:paraId="3AA95F55" w14:textId="226194FC" w:rsidR="0ED646A6" w:rsidRPr="00E55649" w:rsidRDefault="0ED646A6" w:rsidP="0ED646A6">
      <w:pPr>
        <w:rPr>
          <w:rFonts w:cs="Arial"/>
        </w:rPr>
      </w:pPr>
    </w:p>
    <w:p w14:paraId="37EBD830" w14:textId="209D3A16" w:rsidR="1FFB0AFD" w:rsidRPr="00E55649" w:rsidRDefault="1FFB0AFD" w:rsidP="0ED646A6">
      <w:r w:rsidRPr="00E55649">
        <w:rPr>
          <w:rFonts w:cs="Arial"/>
        </w:rPr>
        <w:t>a. una sola invención; o</w:t>
      </w:r>
    </w:p>
    <w:p w14:paraId="7005B5C4" w14:textId="0C73CD7B" w:rsidR="1FFB0AFD" w:rsidRPr="00E55649" w:rsidRDefault="1FFB0AFD" w:rsidP="0ED646A6">
      <w:r w:rsidRPr="00E55649">
        <w:rPr>
          <w:rFonts w:cs="Arial"/>
        </w:rPr>
        <w:t>b. un grupo de invenciones relacionadas entre sí por un único concepto inventivo.</w:t>
      </w:r>
    </w:p>
    <w:p w14:paraId="7046B543" w14:textId="67015341" w:rsidR="0ED646A6" w:rsidRPr="00E55649" w:rsidRDefault="0ED646A6" w:rsidP="0ED646A6">
      <w:pPr>
        <w:rPr>
          <w:rFonts w:cs="Arial"/>
        </w:rPr>
      </w:pPr>
    </w:p>
    <w:p w14:paraId="33DE05E9" w14:textId="6081A1D2" w:rsidR="1FFB0AFD" w:rsidRPr="00E55649" w:rsidRDefault="1FFB0AFD" w:rsidP="0ED646A6">
      <w:pPr>
        <w:rPr>
          <w:rFonts w:cs="Arial"/>
        </w:rPr>
      </w:pPr>
      <w:r w:rsidRPr="00E55649">
        <w:rPr>
          <w:rFonts w:cs="Arial"/>
        </w:rPr>
        <w:t>Cuando se trate del caso b), se debe considerar que el concepto inventivo único que relaciona las invenciones debe ser técnico, cumplir por sí mismo con los requisitos de novedad y nivel inventivo y ser común a todas las reivindicaciones.</w:t>
      </w:r>
    </w:p>
    <w:p w14:paraId="7522D22F" w14:textId="77777777" w:rsidR="00EA4FA8" w:rsidRPr="00E55649" w:rsidRDefault="00EA4FA8" w:rsidP="00EA4FA8">
      <w:pPr>
        <w:autoSpaceDE w:val="0"/>
        <w:autoSpaceDN w:val="0"/>
        <w:adjustRightInd w:val="0"/>
        <w:rPr>
          <w:rFonts w:cs="Arial"/>
          <w:szCs w:val="24"/>
        </w:rPr>
      </w:pPr>
    </w:p>
    <w:p w14:paraId="53E65640" w14:textId="77777777" w:rsidR="00EA4FA8" w:rsidRPr="00E55649" w:rsidRDefault="71A584F0" w:rsidP="0ED646A6">
      <w:pPr>
        <w:autoSpaceDE w:val="0"/>
        <w:autoSpaceDN w:val="0"/>
        <w:adjustRightInd w:val="0"/>
        <w:rPr>
          <w:rFonts w:cs="Arial"/>
        </w:rPr>
      </w:pPr>
      <w:r w:rsidRPr="00E55649">
        <w:rPr>
          <w:rFonts w:cs="Arial"/>
        </w:rPr>
        <w:t>El requisito de unidad debe cumplirse por las siguientes razones: (a) económicas, para evitar que el solicitante obtenga protección para varias invenciones pagando tasas para una sola patente y (b) tecnológicas, por la conveniencia para la clasificación, búsqueda y examen de la solicitud.</w:t>
      </w:r>
    </w:p>
    <w:p w14:paraId="0BA3B2BA" w14:textId="557D4852" w:rsidR="0ED646A6" w:rsidRPr="00E55649" w:rsidRDefault="0ED646A6" w:rsidP="0ED646A6">
      <w:pPr>
        <w:rPr>
          <w:rFonts w:cs="Arial"/>
        </w:rPr>
      </w:pPr>
    </w:p>
    <w:p w14:paraId="5F2F4D32" w14:textId="77777777" w:rsidR="00EA4FA8" w:rsidRPr="00E55649" w:rsidRDefault="00EA4FA8" w:rsidP="00EA4FA8">
      <w:pPr>
        <w:autoSpaceDE w:val="0"/>
        <w:autoSpaceDN w:val="0"/>
        <w:adjustRightInd w:val="0"/>
        <w:rPr>
          <w:rFonts w:cs="Arial"/>
          <w:szCs w:val="24"/>
        </w:rPr>
      </w:pPr>
      <w:r w:rsidRPr="00E55649">
        <w:rPr>
          <w:rFonts w:cs="Arial"/>
          <w:szCs w:val="24"/>
        </w:rPr>
        <w:t>La falta de unidad de invención se manifiesta “a priori” o “a posteriori”:</w:t>
      </w:r>
    </w:p>
    <w:p w14:paraId="34B170A0" w14:textId="77777777" w:rsidR="00EA4FA8" w:rsidRPr="00E55649" w:rsidRDefault="00EA4FA8" w:rsidP="00EA4FA8">
      <w:pPr>
        <w:autoSpaceDE w:val="0"/>
        <w:autoSpaceDN w:val="0"/>
        <w:adjustRightInd w:val="0"/>
        <w:rPr>
          <w:rFonts w:cs="Arial"/>
          <w:szCs w:val="24"/>
        </w:rPr>
      </w:pPr>
    </w:p>
    <w:p w14:paraId="163A6E76" w14:textId="02FD42DE" w:rsidR="00EA4FA8" w:rsidRPr="00E55649" w:rsidRDefault="00EA4FA8" w:rsidP="00345B89">
      <w:pPr>
        <w:tabs>
          <w:tab w:val="left" w:pos="284"/>
        </w:tabs>
        <w:autoSpaceDE w:val="0"/>
        <w:autoSpaceDN w:val="0"/>
        <w:adjustRightInd w:val="0"/>
        <w:rPr>
          <w:rFonts w:cs="Arial"/>
          <w:szCs w:val="24"/>
        </w:rPr>
      </w:pPr>
      <w:r w:rsidRPr="00E55649">
        <w:rPr>
          <w:rFonts w:cs="Arial"/>
          <w:szCs w:val="24"/>
        </w:rPr>
        <w:t>-</w:t>
      </w:r>
      <w:r w:rsidRPr="00E55649">
        <w:rPr>
          <w:rFonts w:cs="Arial"/>
          <w:szCs w:val="24"/>
        </w:rPr>
        <w:tab/>
        <w:t xml:space="preserve">“a priori”: significa que la falta de unidad de invención se manifiesta de manera evidente, antes de la búsqueda en el estado de la técnica, </w:t>
      </w:r>
      <w:r w:rsidR="00905588" w:rsidRPr="00E55649">
        <w:rPr>
          <w:rFonts w:cs="Arial"/>
          <w:szCs w:val="24"/>
        </w:rPr>
        <w:t xml:space="preserve">y </w:t>
      </w:r>
      <w:r w:rsidRPr="00E55649">
        <w:rPr>
          <w:rFonts w:cs="Arial"/>
          <w:szCs w:val="24"/>
        </w:rPr>
        <w:t>no existe un único concepto inventivo común</w:t>
      </w:r>
      <w:r w:rsidR="00905588" w:rsidRPr="00E55649">
        <w:rPr>
          <w:rFonts w:cs="Arial"/>
          <w:szCs w:val="24"/>
        </w:rPr>
        <w:t>, e</w:t>
      </w:r>
      <w:r w:rsidRPr="00E55649">
        <w:rPr>
          <w:rFonts w:cs="Arial"/>
          <w:szCs w:val="24"/>
        </w:rPr>
        <w:t xml:space="preserve">s decir, </w:t>
      </w:r>
      <w:r w:rsidR="00905588" w:rsidRPr="00E55649">
        <w:rPr>
          <w:rFonts w:cs="Arial"/>
          <w:szCs w:val="24"/>
        </w:rPr>
        <w:t xml:space="preserve">no hay </w:t>
      </w:r>
      <w:r w:rsidRPr="00E55649">
        <w:rPr>
          <w:rFonts w:cs="Arial"/>
          <w:szCs w:val="24"/>
        </w:rPr>
        <w:t>una o varias características (o elementos) técnicas nuevas e inventivas que sean comunes a todas las invenciones.</w:t>
      </w:r>
    </w:p>
    <w:p w14:paraId="5AAC7184" w14:textId="77777777" w:rsidR="00EA4FA8" w:rsidRPr="00E55649" w:rsidRDefault="00EA4FA8" w:rsidP="00EA4FA8">
      <w:pPr>
        <w:autoSpaceDE w:val="0"/>
        <w:autoSpaceDN w:val="0"/>
        <w:adjustRightInd w:val="0"/>
        <w:rPr>
          <w:rFonts w:cs="Arial"/>
          <w:szCs w:val="24"/>
        </w:rPr>
      </w:pPr>
    </w:p>
    <w:p w14:paraId="248BCE30" w14:textId="1D1C86CF" w:rsidR="00EA4FA8" w:rsidRPr="00E55649" w:rsidRDefault="00EA4FA8" w:rsidP="00EA4FA8">
      <w:pPr>
        <w:autoSpaceDE w:val="0"/>
        <w:autoSpaceDN w:val="0"/>
        <w:adjustRightInd w:val="0"/>
        <w:rPr>
          <w:rFonts w:cs="Arial"/>
          <w:szCs w:val="24"/>
        </w:rPr>
      </w:pPr>
      <w:r w:rsidRPr="00E55649">
        <w:rPr>
          <w:rFonts w:cs="Arial"/>
          <w:szCs w:val="24"/>
        </w:rPr>
        <w:t xml:space="preserve">Por ejemplo, en el caso de las siguientes </w:t>
      </w:r>
      <w:r w:rsidR="008A1B54" w:rsidRPr="00E55649">
        <w:rPr>
          <w:rFonts w:cs="Arial"/>
          <w:szCs w:val="24"/>
        </w:rPr>
        <w:t>reivindicaciones independientes</w:t>
      </w:r>
      <w:r w:rsidRPr="00E55649">
        <w:rPr>
          <w:rFonts w:cs="Arial"/>
          <w:szCs w:val="24"/>
        </w:rPr>
        <w:t>:</w:t>
      </w:r>
    </w:p>
    <w:p w14:paraId="2271DD3C" w14:textId="77777777" w:rsidR="00EA4FA8" w:rsidRPr="00E55649" w:rsidRDefault="00EA4FA8" w:rsidP="00EA4FA8">
      <w:pPr>
        <w:autoSpaceDE w:val="0"/>
        <w:autoSpaceDN w:val="0"/>
        <w:adjustRightInd w:val="0"/>
        <w:rPr>
          <w:rFonts w:cs="Arial"/>
          <w:szCs w:val="24"/>
        </w:rPr>
      </w:pPr>
    </w:p>
    <w:p w14:paraId="0540F974" w14:textId="77777777" w:rsidR="00EA4FA8" w:rsidRPr="00E55649" w:rsidRDefault="00EA4FA8" w:rsidP="00EA4FA8">
      <w:pPr>
        <w:autoSpaceDE w:val="0"/>
        <w:autoSpaceDN w:val="0"/>
        <w:adjustRightInd w:val="0"/>
        <w:rPr>
          <w:rFonts w:cs="Arial"/>
          <w:szCs w:val="24"/>
        </w:rPr>
      </w:pPr>
      <w:r w:rsidRPr="00E55649">
        <w:rPr>
          <w:rFonts w:cs="Arial"/>
          <w:szCs w:val="24"/>
        </w:rPr>
        <w:lastRenderedPageBreak/>
        <w:t>Reivindicación 1: Una segadora</w:t>
      </w:r>
    </w:p>
    <w:p w14:paraId="28AE8287" w14:textId="77777777" w:rsidR="00EA4FA8" w:rsidRPr="00E55649" w:rsidRDefault="00EA4FA8" w:rsidP="00EA4FA8">
      <w:pPr>
        <w:autoSpaceDE w:val="0"/>
        <w:autoSpaceDN w:val="0"/>
        <w:adjustRightInd w:val="0"/>
        <w:rPr>
          <w:rFonts w:cs="Arial"/>
          <w:szCs w:val="24"/>
        </w:rPr>
      </w:pPr>
      <w:r w:rsidRPr="00E55649">
        <w:rPr>
          <w:rFonts w:cs="Arial"/>
          <w:szCs w:val="24"/>
        </w:rPr>
        <w:t>Reivindicación 2: Un herbicida</w:t>
      </w:r>
    </w:p>
    <w:p w14:paraId="49D22F0A" w14:textId="77777777" w:rsidR="00EA4FA8" w:rsidRPr="00E55649" w:rsidRDefault="00EA4FA8" w:rsidP="00EA4FA8">
      <w:pPr>
        <w:autoSpaceDE w:val="0"/>
        <w:autoSpaceDN w:val="0"/>
        <w:adjustRightInd w:val="0"/>
        <w:rPr>
          <w:rFonts w:cs="Arial"/>
          <w:szCs w:val="24"/>
        </w:rPr>
      </w:pPr>
    </w:p>
    <w:p w14:paraId="1F635CBD" w14:textId="77777777" w:rsidR="00EA4FA8" w:rsidRPr="00E55649" w:rsidRDefault="00EA4FA8" w:rsidP="00EA4FA8">
      <w:pPr>
        <w:autoSpaceDE w:val="0"/>
        <w:autoSpaceDN w:val="0"/>
        <w:adjustRightInd w:val="0"/>
        <w:rPr>
          <w:rFonts w:cs="Arial"/>
          <w:szCs w:val="24"/>
        </w:rPr>
      </w:pPr>
      <w:r w:rsidRPr="00E55649">
        <w:rPr>
          <w:rFonts w:cs="Arial"/>
          <w:szCs w:val="24"/>
        </w:rPr>
        <w:t>A primera vista, no hay un único concepto inventivo común, porque no existe una o varias características técnicas nuevas e inventivas que sean comunes a la segadora y al herbicida.</w:t>
      </w:r>
    </w:p>
    <w:p w14:paraId="41E98ACA" w14:textId="77777777" w:rsidR="00EA4FA8" w:rsidRPr="00E55649" w:rsidRDefault="00EA4FA8" w:rsidP="00EA4FA8">
      <w:pPr>
        <w:autoSpaceDE w:val="0"/>
        <w:autoSpaceDN w:val="0"/>
        <w:adjustRightInd w:val="0"/>
        <w:rPr>
          <w:rFonts w:cs="Arial"/>
          <w:szCs w:val="24"/>
        </w:rPr>
      </w:pPr>
    </w:p>
    <w:p w14:paraId="377E2FD7" w14:textId="77777777" w:rsidR="00EA4FA8" w:rsidRPr="00E55649" w:rsidRDefault="00EA4FA8" w:rsidP="00EA4FA8">
      <w:pPr>
        <w:autoSpaceDE w:val="0"/>
        <w:autoSpaceDN w:val="0"/>
        <w:adjustRightInd w:val="0"/>
        <w:rPr>
          <w:rFonts w:cs="Arial"/>
          <w:szCs w:val="24"/>
        </w:rPr>
      </w:pPr>
      <w:r w:rsidRPr="00E55649">
        <w:rPr>
          <w:rFonts w:cs="Arial"/>
          <w:szCs w:val="24"/>
        </w:rPr>
        <w:t>Entonces el examinador puede concluir que no hay unidad, antes de la búsqueda, es decir “a priori”.</w:t>
      </w:r>
    </w:p>
    <w:p w14:paraId="7EFE1761" w14:textId="77777777" w:rsidR="00EA4FA8" w:rsidRPr="00E55649" w:rsidRDefault="00EA4FA8" w:rsidP="00EA4FA8">
      <w:pPr>
        <w:autoSpaceDE w:val="0"/>
        <w:autoSpaceDN w:val="0"/>
        <w:adjustRightInd w:val="0"/>
        <w:rPr>
          <w:rFonts w:cs="Arial"/>
          <w:szCs w:val="24"/>
        </w:rPr>
      </w:pPr>
    </w:p>
    <w:p w14:paraId="74D3E0FE" w14:textId="5F6F388E" w:rsidR="00EA4FA8" w:rsidRPr="00E55649" w:rsidRDefault="00EA4FA8" w:rsidP="00C85C4F">
      <w:pPr>
        <w:tabs>
          <w:tab w:val="left" w:pos="284"/>
        </w:tabs>
        <w:autoSpaceDE w:val="0"/>
        <w:autoSpaceDN w:val="0"/>
        <w:adjustRightInd w:val="0"/>
        <w:rPr>
          <w:rFonts w:cs="Arial"/>
          <w:szCs w:val="24"/>
        </w:rPr>
      </w:pPr>
      <w:r w:rsidRPr="00E55649">
        <w:rPr>
          <w:rFonts w:cs="Arial"/>
          <w:szCs w:val="24"/>
        </w:rPr>
        <w:t>-</w:t>
      </w:r>
      <w:r w:rsidRPr="00E55649">
        <w:rPr>
          <w:rFonts w:cs="Arial"/>
          <w:szCs w:val="24"/>
        </w:rPr>
        <w:tab/>
        <w:t xml:space="preserve">“a posteriori”: significa que la falta de unidad de invención se manifiesta después de la búsqueda en el estado de la técnica, </w:t>
      </w:r>
      <w:r w:rsidR="008723B2" w:rsidRPr="00E55649">
        <w:rPr>
          <w:rFonts w:cs="Arial"/>
          <w:szCs w:val="24"/>
        </w:rPr>
        <w:t>puesto que ella evidencia que</w:t>
      </w:r>
      <w:r w:rsidRPr="00E55649">
        <w:rPr>
          <w:rFonts w:cs="Arial"/>
          <w:szCs w:val="24"/>
        </w:rPr>
        <w:t xml:space="preserve"> no </w:t>
      </w:r>
      <w:r w:rsidR="00C957C5" w:rsidRPr="00E55649">
        <w:rPr>
          <w:rFonts w:cs="Arial"/>
          <w:szCs w:val="24"/>
        </w:rPr>
        <w:t>existen</w:t>
      </w:r>
      <w:r w:rsidRPr="00E55649">
        <w:rPr>
          <w:rFonts w:cs="Arial"/>
          <w:szCs w:val="24"/>
        </w:rPr>
        <w:t xml:space="preserve"> “características técnicas nuevas e inventivas” que sean comunes a todas las invenciones. </w:t>
      </w:r>
    </w:p>
    <w:p w14:paraId="7F6B5ABE" w14:textId="77777777" w:rsidR="00EA4FA8" w:rsidRPr="00E55649" w:rsidRDefault="00EA4FA8" w:rsidP="00EA4FA8">
      <w:pPr>
        <w:autoSpaceDE w:val="0"/>
        <w:autoSpaceDN w:val="0"/>
        <w:adjustRightInd w:val="0"/>
        <w:rPr>
          <w:rFonts w:cs="Arial"/>
          <w:szCs w:val="24"/>
        </w:rPr>
      </w:pPr>
    </w:p>
    <w:p w14:paraId="54852F92" w14:textId="32AFBF53" w:rsidR="00EA4FA8" w:rsidRPr="00E55649" w:rsidRDefault="33A1C3BB" w:rsidP="00EA4FA8">
      <w:pPr>
        <w:autoSpaceDE w:val="0"/>
        <w:autoSpaceDN w:val="0"/>
        <w:adjustRightInd w:val="0"/>
        <w:rPr>
          <w:rFonts w:cs="Arial"/>
          <w:szCs w:val="24"/>
        </w:rPr>
      </w:pPr>
      <w:r w:rsidRPr="00E55649">
        <w:rPr>
          <w:rFonts w:cs="Arial"/>
        </w:rPr>
        <w:t xml:space="preserve">De manera que, si la búsqueda en el estado de la técnica muestra que las características (o elementos) técnicas que </w:t>
      </w:r>
      <w:r w:rsidR="6FC4715D" w:rsidRPr="00E55649">
        <w:rPr>
          <w:rFonts w:cs="Arial"/>
        </w:rPr>
        <w:t xml:space="preserve">en principio </w:t>
      </w:r>
      <w:r w:rsidRPr="00E55649">
        <w:rPr>
          <w:rFonts w:cs="Arial"/>
        </w:rPr>
        <w:t xml:space="preserve">son comunes a todas las invenciones no son nuevas e inventivas, </w:t>
      </w:r>
      <w:r w:rsidR="5B4D9307" w:rsidRPr="00E55649">
        <w:rPr>
          <w:rFonts w:cs="Arial"/>
        </w:rPr>
        <w:t xml:space="preserve">por lo </w:t>
      </w:r>
      <w:proofErr w:type="gramStart"/>
      <w:r w:rsidR="5B4D9307" w:rsidRPr="00E55649">
        <w:rPr>
          <w:rFonts w:cs="Arial"/>
        </w:rPr>
        <w:t>tanto</w:t>
      </w:r>
      <w:proofErr w:type="gramEnd"/>
      <w:r w:rsidR="5B4D9307" w:rsidRPr="00E55649">
        <w:rPr>
          <w:rFonts w:cs="Arial"/>
        </w:rPr>
        <w:t xml:space="preserve"> ellas </w:t>
      </w:r>
      <w:r w:rsidRPr="00E55649">
        <w:rPr>
          <w:rFonts w:cs="Arial"/>
        </w:rPr>
        <w:t xml:space="preserve">no </w:t>
      </w:r>
      <w:r w:rsidR="5B4D9307" w:rsidRPr="00E55649">
        <w:rPr>
          <w:rFonts w:cs="Arial"/>
        </w:rPr>
        <w:t xml:space="preserve">constituyen un </w:t>
      </w:r>
      <w:r w:rsidRPr="00E55649">
        <w:rPr>
          <w:rFonts w:cs="Arial"/>
        </w:rPr>
        <w:t>único concepto inventivo y no hay unidad de invención. Las características técnicas comunes pueden ser idénticas o correspondientes</w:t>
      </w:r>
      <w:r w:rsidR="00EA4FA8" w:rsidRPr="00E55649">
        <w:rPr>
          <w:rFonts w:cs="Arial"/>
          <w:vertAlign w:val="superscript"/>
        </w:rPr>
        <w:footnoteReference w:id="16"/>
      </w:r>
      <w:r w:rsidRPr="00E55649">
        <w:rPr>
          <w:rFonts w:cs="Arial"/>
          <w:vertAlign w:val="superscript"/>
        </w:rPr>
        <w:t>.</w:t>
      </w:r>
      <w:r w:rsidRPr="00E55649">
        <w:rPr>
          <w:rFonts w:cs="Arial"/>
        </w:rPr>
        <w:t xml:space="preserve"> </w:t>
      </w:r>
    </w:p>
    <w:p w14:paraId="147EDA52" w14:textId="77777777" w:rsidR="00EA4FA8" w:rsidRPr="00E55649" w:rsidRDefault="00EA4FA8" w:rsidP="00EA4FA8">
      <w:pPr>
        <w:autoSpaceDE w:val="0"/>
        <w:autoSpaceDN w:val="0"/>
        <w:adjustRightInd w:val="0"/>
        <w:rPr>
          <w:rFonts w:cs="Arial"/>
          <w:b/>
          <w:bCs/>
          <w:szCs w:val="24"/>
        </w:rPr>
      </w:pPr>
    </w:p>
    <w:p w14:paraId="618A2CF1" w14:textId="36DB278B" w:rsidR="00EA4FA8" w:rsidRPr="00E55649" w:rsidRDefault="00EA4FA8" w:rsidP="00EA4FA8">
      <w:pPr>
        <w:autoSpaceDE w:val="0"/>
        <w:autoSpaceDN w:val="0"/>
        <w:adjustRightInd w:val="0"/>
        <w:rPr>
          <w:rFonts w:cs="Arial"/>
          <w:szCs w:val="24"/>
        </w:rPr>
      </w:pPr>
      <w:r w:rsidRPr="00E55649">
        <w:rPr>
          <w:rFonts w:cs="Arial"/>
          <w:szCs w:val="24"/>
        </w:rPr>
        <w:t>La falta de unidad de invención normalmente surge “a posteriori”, es decir como resultado de la búsqueda</w:t>
      </w:r>
      <w:r w:rsidR="00BF44A4" w:rsidRPr="00E55649">
        <w:rPr>
          <w:rFonts w:cs="Arial"/>
          <w:szCs w:val="24"/>
        </w:rPr>
        <w:t>,</w:t>
      </w:r>
      <w:r w:rsidRPr="00E55649">
        <w:rPr>
          <w:rFonts w:cs="Arial"/>
          <w:szCs w:val="24"/>
        </w:rPr>
        <w:t xml:space="preserve"> porque la mayor</w:t>
      </w:r>
      <w:r w:rsidR="00BF44A4" w:rsidRPr="00E55649">
        <w:rPr>
          <w:rFonts w:cs="Arial"/>
          <w:szCs w:val="24"/>
        </w:rPr>
        <w:t xml:space="preserve">ía </w:t>
      </w:r>
      <w:r w:rsidRPr="00E55649">
        <w:rPr>
          <w:rFonts w:cs="Arial"/>
          <w:szCs w:val="24"/>
        </w:rPr>
        <w:t xml:space="preserve">de las </w:t>
      </w:r>
      <w:proofErr w:type="gramStart"/>
      <w:r w:rsidRPr="00E55649">
        <w:rPr>
          <w:rFonts w:cs="Arial"/>
          <w:szCs w:val="24"/>
        </w:rPr>
        <w:t>veces,</w:t>
      </w:r>
      <w:proofErr w:type="gramEnd"/>
      <w:r w:rsidRPr="00E55649">
        <w:rPr>
          <w:rFonts w:cs="Arial"/>
          <w:szCs w:val="24"/>
        </w:rPr>
        <w:t xml:space="preserve"> sólo es posible definir si las características (o elementos) técnicas que son comunes a todas las invenciones son nuevas e inventivas después de revisar el estado de la técnica relacionado con el concepto inventivo. Por lo cual</w:t>
      </w:r>
      <w:r w:rsidR="00BF44A4" w:rsidRPr="00E55649">
        <w:rPr>
          <w:rFonts w:cs="Arial"/>
          <w:szCs w:val="24"/>
        </w:rPr>
        <w:t>,</w:t>
      </w:r>
      <w:r w:rsidRPr="00E55649">
        <w:rPr>
          <w:rFonts w:cs="Arial"/>
          <w:szCs w:val="24"/>
        </w:rPr>
        <w:t xml:space="preserve"> la mayor parte de los exámenes de unidad sólo puede hacerse “a posteriori”.</w:t>
      </w:r>
    </w:p>
    <w:p w14:paraId="0CEAF963" w14:textId="77777777" w:rsidR="00EA4FA8" w:rsidRPr="00E55649" w:rsidRDefault="00EA4FA8" w:rsidP="00EA4FA8">
      <w:pPr>
        <w:autoSpaceDE w:val="0"/>
        <w:autoSpaceDN w:val="0"/>
        <w:adjustRightInd w:val="0"/>
        <w:rPr>
          <w:rFonts w:cs="Arial"/>
          <w:b/>
          <w:bCs/>
          <w:szCs w:val="24"/>
        </w:rPr>
      </w:pPr>
    </w:p>
    <w:p w14:paraId="2D6E0AA8" w14:textId="350FB20B" w:rsidR="00EA4FA8" w:rsidRPr="00E55649" w:rsidRDefault="00EA4FA8" w:rsidP="00540721">
      <w:pPr>
        <w:pStyle w:val="Ttulo3"/>
        <w:rPr>
          <w:color w:val="auto"/>
        </w:rPr>
      </w:pPr>
      <w:bookmarkStart w:id="346" w:name="_Toc49162099"/>
      <w:r w:rsidRPr="00E55649">
        <w:rPr>
          <w:color w:val="auto"/>
        </w:rPr>
        <w:t>Indicios de falta de Unidad de Invención</w:t>
      </w:r>
      <w:bookmarkEnd w:id="346"/>
    </w:p>
    <w:p w14:paraId="719B91A4" w14:textId="77777777" w:rsidR="00EA4FA8" w:rsidRPr="00E55649" w:rsidRDefault="00EA4FA8" w:rsidP="00EA4FA8">
      <w:pPr>
        <w:autoSpaceDE w:val="0"/>
        <w:autoSpaceDN w:val="0"/>
        <w:adjustRightInd w:val="0"/>
        <w:rPr>
          <w:rFonts w:cs="Arial"/>
          <w:b/>
          <w:bCs/>
          <w:szCs w:val="24"/>
        </w:rPr>
      </w:pPr>
    </w:p>
    <w:p w14:paraId="782F2CC5" w14:textId="77777777" w:rsidR="00EA4FA8" w:rsidRPr="00E55649" w:rsidRDefault="00EA4FA8" w:rsidP="00EA4FA8">
      <w:pPr>
        <w:autoSpaceDE w:val="0"/>
        <w:autoSpaceDN w:val="0"/>
        <w:adjustRightInd w:val="0"/>
        <w:rPr>
          <w:rFonts w:cs="Arial"/>
          <w:szCs w:val="24"/>
        </w:rPr>
      </w:pPr>
      <w:r w:rsidRPr="00E55649">
        <w:rPr>
          <w:rFonts w:cs="Arial"/>
          <w:szCs w:val="24"/>
        </w:rPr>
        <w:t>Los casos siguientes son indicativos de falta de unidad:</w:t>
      </w:r>
    </w:p>
    <w:p w14:paraId="44D58CDC" w14:textId="651ECC7D" w:rsidR="00EA4FA8" w:rsidRPr="00E55649" w:rsidRDefault="00EA4FA8" w:rsidP="00172E84">
      <w:pPr>
        <w:pStyle w:val="Prrafodelista"/>
        <w:numPr>
          <w:ilvl w:val="0"/>
          <w:numId w:val="54"/>
        </w:numPr>
        <w:autoSpaceDE w:val="0"/>
        <w:autoSpaceDN w:val="0"/>
        <w:adjustRightInd w:val="0"/>
        <w:rPr>
          <w:rFonts w:cs="Arial"/>
          <w:szCs w:val="24"/>
        </w:rPr>
      </w:pPr>
      <w:r w:rsidRPr="00E55649">
        <w:rPr>
          <w:rFonts w:cs="Arial"/>
          <w:szCs w:val="24"/>
        </w:rPr>
        <w:t>Varias reivindicaciones independientes de la misma categoría que se diferencian en sus características técnicas</w:t>
      </w:r>
    </w:p>
    <w:p w14:paraId="4F89A12C" w14:textId="178C796B" w:rsidR="00EA4FA8" w:rsidRPr="00E55649" w:rsidRDefault="71A584F0" w:rsidP="0ED646A6">
      <w:pPr>
        <w:pStyle w:val="Prrafodelista"/>
        <w:numPr>
          <w:ilvl w:val="0"/>
          <w:numId w:val="54"/>
        </w:numPr>
        <w:autoSpaceDE w:val="0"/>
        <w:autoSpaceDN w:val="0"/>
        <w:adjustRightInd w:val="0"/>
        <w:rPr>
          <w:rFonts w:cs="Arial"/>
        </w:rPr>
      </w:pPr>
      <w:r w:rsidRPr="00E55649">
        <w:rPr>
          <w:rFonts w:cs="Arial"/>
        </w:rPr>
        <w:t xml:space="preserve">Una reivindicación independiente </w:t>
      </w:r>
      <w:r w:rsidR="23E9514F" w:rsidRPr="00E55649">
        <w:rPr>
          <w:rFonts w:cs="Arial"/>
        </w:rPr>
        <w:t>con muchas alternativas</w:t>
      </w:r>
    </w:p>
    <w:p w14:paraId="6DF8F93C" w14:textId="2CF2E0AD" w:rsidR="00EA4FA8" w:rsidRPr="00E55649" w:rsidRDefault="00EA4FA8" w:rsidP="00172E84">
      <w:pPr>
        <w:pStyle w:val="Prrafodelista"/>
        <w:numPr>
          <w:ilvl w:val="0"/>
          <w:numId w:val="54"/>
        </w:numPr>
        <w:autoSpaceDE w:val="0"/>
        <w:autoSpaceDN w:val="0"/>
        <w:adjustRightInd w:val="0"/>
        <w:rPr>
          <w:rFonts w:cs="Arial"/>
          <w:szCs w:val="24"/>
        </w:rPr>
      </w:pPr>
      <w:r w:rsidRPr="00E55649">
        <w:rPr>
          <w:rFonts w:cs="Arial"/>
          <w:szCs w:val="24"/>
        </w:rPr>
        <w:t>Necesidad de buscar en diversos campos técnicos</w:t>
      </w:r>
    </w:p>
    <w:p w14:paraId="037E745A" w14:textId="22F5628E" w:rsidR="00EA4FA8" w:rsidRPr="00E55649" w:rsidRDefault="00EA4FA8" w:rsidP="00172E84">
      <w:pPr>
        <w:pStyle w:val="Prrafodelista"/>
        <w:numPr>
          <w:ilvl w:val="0"/>
          <w:numId w:val="54"/>
        </w:numPr>
        <w:autoSpaceDE w:val="0"/>
        <w:autoSpaceDN w:val="0"/>
        <w:adjustRightInd w:val="0"/>
        <w:rPr>
          <w:rFonts w:cs="Arial"/>
          <w:szCs w:val="24"/>
        </w:rPr>
      </w:pPr>
      <w:r w:rsidRPr="00E55649">
        <w:rPr>
          <w:rFonts w:cs="Arial"/>
          <w:szCs w:val="24"/>
        </w:rPr>
        <w:t>Indicación de varios problemas que no parecen estar relacionados</w:t>
      </w:r>
    </w:p>
    <w:p w14:paraId="2542566C" w14:textId="47670EBE" w:rsidR="00EA4FA8" w:rsidRPr="00FE4440" w:rsidRDefault="00EA4FA8" w:rsidP="00172E84">
      <w:pPr>
        <w:pStyle w:val="Prrafodelista"/>
        <w:numPr>
          <w:ilvl w:val="0"/>
          <w:numId w:val="54"/>
        </w:numPr>
        <w:autoSpaceDE w:val="0"/>
        <w:autoSpaceDN w:val="0"/>
        <w:adjustRightInd w:val="0"/>
        <w:rPr>
          <w:rFonts w:cs="Arial"/>
          <w:szCs w:val="24"/>
        </w:rPr>
      </w:pPr>
      <w:r w:rsidRPr="00FE4440">
        <w:rPr>
          <w:rFonts w:cs="Arial"/>
          <w:szCs w:val="24"/>
        </w:rPr>
        <w:lastRenderedPageBreak/>
        <w:t>Un documento del estado de la técnica destruye la novedad de sólo una reivindicación independiente.</w:t>
      </w:r>
    </w:p>
    <w:p w14:paraId="7CFA29C6" w14:textId="77777777" w:rsidR="00EA4FA8" w:rsidRPr="00FE4440" w:rsidRDefault="00EA4FA8" w:rsidP="00EA4FA8">
      <w:pPr>
        <w:autoSpaceDE w:val="0"/>
        <w:autoSpaceDN w:val="0"/>
        <w:adjustRightInd w:val="0"/>
        <w:rPr>
          <w:rFonts w:cs="Arial"/>
          <w:b/>
          <w:bCs/>
          <w:szCs w:val="24"/>
        </w:rPr>
      </w:pPr>
    </w:p>
    <w:p w14:paraId="24218825" w14:textId="33569B3D" w:rsidR="00EA4FA8" w:rsidRPr="00FE4440" w:rsidRDefault="00EA4FA8" w:rsidP="00540721">
      <w:pPr>
        <w:pStyle w:val="Ttulo3"/>
        <w:rPr>
          <w:color w:val="auto"/>
        </w:rPr>
      </w:pPr>
      <w:bookmarkStart w:id="347" w:name="_Toc49162100"/>
      <w:r w:rsidRPr="00FE4440">
        <w:rPr>
          <w:color w:val="auto"/>
        </w:rPr>
        <w:t xml:space="preserve">Método para examinar la </w:t>
      </w:r>
      <w:r w:rsidR="0081270B" w:rsidRPr="00FE4440">
        <w:rPr>
          <w:color w:val="auto"/>
        </w:rPr>
        <w:t>unidad de invención</w:t>
      </w:r>
      <w:bookmarkEnd w:id="347"/>
    </w:p>
    <w:p w14:paraId="3570A69E" w14:textId="77777777" w:rsidR="00EA4FA8" w:rsidRPr="00FE4440" w:rsidRDefault="00EA4FA8" w:rsidP="00EA4FA8">
      <w:pPr>
        <w:autoSpaceDE w:val="0"/>
        <w:autoSpaceDN w:val="0"/>
        <w:adjustRightInd w:val="0"/>
        <w:rPr>
          <w:rFonts w:cs="Arial"/>
          <w:b/>
          <w:bCs/>
          <w:szCs w:val="24"/>
        </w:rPr>
      </w:pPr>
    </w:p>
    <w:p w14:paraId="3DB4D790" w14:textId="77777777" w:rsidR="00EA4FA8" w:rsidRPr="00E55649" w:rsidRDefault="00EA4FA8" w:rsidP="00EA4FA8">
      <w:pPr>
        <w:autoSpaceDE w:val="0"/>
        <w:autoSpaceDN w:val="0"/>
        <w:adjustRightInd w:val="0"/>
        <w:rPr>
          <w:rFonts w:cs="Arial"/>
          <w:szCs w:val="24"/>
        </w:rPr>
      </w:pPr>
      <w:r w:rsidRPr="00FE4440">
        <w:rPr>
          <w:rFonts w:cs="Arial"/>
          <w:szCs w:val="24"/>
        </w:rPr>
        <w:t>El método para determinar la unidad de la invención se explica con</w:t>
      </w:r>
      <w:r w:rsidRPr="00E55649">
        <w:rPr>
          <w:rFonts w:cs="Arial"/>
          <w:szCs w:val="24"/>
        </w:rPr>
        <w:t xml:space="preserve"> mayor detalle mediante cuatro situaciones particulares:</w:t>
      </w:r>
    </w:p>
    <w:p w14:paraId="5DBE72D2" w14:textId="77777777" w:rsidR="00EA4FA8" w:rsidRPr="00E55649" w:rsidRDefault="00EA4FA8" w:rsidP="00EA4FA8">
      <w:pPr>
        <w:autoSpaceDE w:val="0"/>
        <w:autoSpaceDN w:val="0"/>
        <w:adjustRightInd w:val="0"/>
        <w:rPr>
          <w:rFonts w:cs="Arial"/>
          <w:szCs w:val="24"/>
        </w:rPr>
      </w:pPr>
    </w:p>
    <w:p w14:paraId="6E47D560" w14:textId="77777777"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Combinaciones de distintas categorías de reivindicaciones;</w:t>
      </w:r>
    </w:p>
    <w:p w14:paraId="54D1C414" w14:textId="77777777"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 xml:space="preserve">La llamada “Práctica </w:t>
      </w:r>
      <w:proofErr w:type="spellStart"/>
      <w:r w:rsidRPr="00E55649">
        <w:rPr>
          <w:rFonts w:cs="Arial"/>
          <w:szCs w:val="24"/>
        </w:rPr>
        <w:t>Markush</w:t>
      </w:r>
      <w:proofErr w:type="spellEnd"/>
      <w:r w:rsidRPr="00E55649">
        <w:rPr>
          <w:rFonts w:cs="Arial"/>
          <w:szCs w:val="24"/>
        </w:rPr>
        <w:t>”;</w:t>
      </w:r>
    </w:p>
    <w:p w14:paraId="0E5C0504" w14:textId="77777777" w:rsidR="00EA4FA8" w:rsidRPr="00E55649" w:rsidRDefault="00EA4FA8" w:rsidP="00327184">
      <w:pPr>
        <w:numPr>
          <w:ilvl w:val="0"/>
          <w:numId w:val="69"/>
        </w:numPr>
        <w:rPr>
          <w:rFonts w:cs="Arial"/>
          <w:szCs w:val="24"/>
        </w:rPr>
      </w:pPr>
      <w:r w:rsidRPr="00E55649">
        <w:rPr>
          <w:rFonts w:cs="Arial"/>
          <w:szCs w:val="24"/>
        </w:rPr>
        <w:t>Productos intermedios y productos finales y</w:t>
      </w:r>
    </w:p>
    <w:p w14:paraId="7B392472" w14:textId="77777777" w:rsidR="00EA4FA8" w:rsidRPr="00E55649" w:rsidRDefault="00EA4FA8" w:rsidP="00327184">
      <w:pPr>
        <w:numPr>
          <w:ilvl w:val="0"/>
          <w:numId w:val="69"/>
        </w:numPr>
        <w:rPr>
          <w:rFonts w:cs="Arial"/>
          <w:szCs w:val="24"/>
        </w:rPr>
      </w:pPr>
      <w:r w:rsidRPr="00E55649">
        <w:rPr>
          <w:rFonts w:cs="Arial"/>
          <w:szCs w:val="24"/>
        </w:rPr>
        <w:t>Procedimiento y producto</w:t>
      </w:r>
    </w:p>
    <w:p w14:paraId="5A3819E1" w14:textId="77777777" w:rsidR="00EA4FA8" w:rsidRPr="00E55649" w:rsidRDefault="00EA4FA8" w:rsidP="00EA4FA8">
      <w:pPr>
        <w:autoSpaceDE w:val="0"/>
        <w:autoSpaceDN w:val="0"/>
        <w:adjustRightInd w:val="0"/>
        <w:rPr>
          <w:rFonts w:cs="Arial"/>
          <w:szCs w:val="24"/>
        </w:rPr>
      </w:pPr>
    </w:p>
    <w:p w14:paraId="3545BF4E" w14:textId="77777777" w:rsidR="00EA4FA8" w:rsidRPr="00E55649" w:rsidRDefault="00EA4FA8" w:rsidP="00C85C4F">
      <w:pPr>
        <w:pStyle w:val="Ttulo4"/>
        <w:tabs>
          <w:tab w:val="left" w:pos="709"/>
          <w:tab w:val="left" w:pos="851"/>
        </w:tabs>
      </w:pPr>
      <w:bookmarkStart w:id="348" w:name="_Toc49162101"/>
      <w:r w:rsidRPr="00E55649">
        <w:t>Combinaciones de distintas categorías de reivindicaciones</w:t>
      </w:r>
      <w:bookmarkEnd w:id="348"/>
    </w:p>
    <w:p w14:paraId="4FC8E2C2" w14:textId="77777777" w:rsidR="00EA4FA8" w:rsidRPr="00E55649" w:rsidRDefault="00EA4FA8" w:rsidP="00EA4FA8">
      <w:pPr>
        <w:autoSpaceDE w:val="0"/>
        <w:autoSpaceDN w:val="0"/>
        <w:adjustRightInd w:val="0"/>
        <w:rPr>
          <w:rFonts w:cs="Arial"/>
          <w:szCs w:val="24"/>
        </w:rPr>
      </w:pPr>
    </w:p>
    <w:p w14:paraId="68B01AFE" w14:textId="77777777" w:rsidR="00EA4FA8" w:rsidRPr="00E55649" w:rsidRDefault="00EA4FA8" w:rsidP="00EA4FA8">
      <w:pPr>
        <w:autoSpaceDE w:val="0"/>
        <w:autoSpaceDN w:val="0"/>
        <w:adjustRightInd w:val="0"/>
        <w:rPr>
          <w:rFonts w:cs="Arial"/>
          <w:szCs w:val="24"/>
        </w:rPr>
      </w:pPr>
      <w:r w:rsidRPr="00E55649">
        <w:rPr>
          <w:rFonts w:cs="Arial"/>
          <w:szCs w:val="24"/>
        </w:rPr>
        <w:t>Se tendrá presente que en los siguientes casos hay unidad de invención, y por lo tanto se permite incluir dentro de la misma solicitud las siguientes combinaciones de reivindicaciones, de diferente categoría:</w:t>
      </w:r>
    </w:p>
    <w:p w14:paraId="47087F67" w14:textId="77777777" w:rsidR="00EA4FA8" w:rsidRPr="00E55649" w:rsidRDefault="00EA4FA8" w:rsidP="00EA4FA8">
      <w:pPr>
        <w:autoSpaceDE w:val="0"/>
        <w:autoSpaceDN w:val="0"/>
        <w:adjustRightInd w:val="0"/>
        <w:rPr>
          <w:rFonts w:cs="Arial"/>
          <w:szCs w:val="24"/>
        </w:rPr>
      </w:pPr>
    </w:p>
    <w:p w14:paraId="2C0C794C" w14:textId="77777777" w:rsidR="00EA4FA8" w:rsidRPr="00E55649" w:rsidRDefault="00EA4FA8" w:rsidP="00EA4FA8">
      <w:pPr>
        <w:autoSpaceDE w:val="0"/>
        <w:autoSpaceDN w:val="0"/>
        <w:adjustRightInd w:val="0"/>
        <w:rPr>
          <w:rFonts w:cs="Arial"/>
          <w:szCs w:val="24"/>
        </w:rPr>
      </w:pPr>
      <w:r w:rsidRPr="00E55649">
        <w:rPr>
          <w:rFonts w:cs="Arial"/>
          <w:szCs w:val="24"/>
        </w:rPr>
        <w:t>Caso 1. Producto y procedimiento</w:t>
      </w:r>
    </w:p>
    <w:p w14:paraId="75961B25"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PRODUCTO y</w:t>
      </w:r>
    </w:p>
    <w:p w14:paraId="1A9C3FAC"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PROCEDIMIENTO especialmente adaptado para fabricar dicho producto</w:t>
      </w:r>
    </w:p>
    <w:p w14:paraId="77436C3E" w14:textId="77777777" w:rsidR="00EA4FA8" w:rsidRPr="00E55649" w:rsidRDefault="00EA4FA8" w:rsidP="00EA4FA8">
      <w:pPr>
        <w:autoSpaceDE w:val="0"/>
        <w:autoSpaceDN w:val="0"/>
        <w:adjustRightInd w:val="0"/>
        <w:rPr>
          <w:rFonts w:cs="Arial"/>
          <w:szCs w:val="24"/>
        </w:rPr>
      </w:pPr>
    </w:p>
    <w:p w14:paraId="709C80A7" w14:textId="77777777" w:rsidR="00EA4FA8" w:rsidRPr="00E55649" w:rsidRDefault="00EA4FA8" w:rsidP="00EA4FA8">
      <w:pPr>
        <w:autoSpaceDE w:val="0"/>
        <w:autoSpaceDN w:val="0"/>
        <w:adjustRightInd w:val="0"/>
        <w:rPr>
          <w:rFonts w:cs="Arial"/>
          <w:szCs w:val="24"/>
        </w:rPr>
      </w:pPr>
      <w:r w:rsidRPr="00E55649">
        <w:rPr>
          <w:rFonts w:cs="Arial"/>
          <w:szCs w:val="24"/>
        </w:rPr>
        <w:t>Caso 2. Procedimiento y aparato</w:t>
      </w:r>
    </w:p>
    <w:p w14:paraId="3F0089DE"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PROCEDIMIENTO y</w:t>
      </w:r>
    </w:p>
    <w:p w14:paraId="12B5E597"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APARATO o MEDIO específicamente diseñado para llevar a cabo dicho procedimiento</w:t>
      </w:r>
    </w:p>
    <w:p w14:paraId="67358075" w14:textId="77777777" w:rsidR="00EA4FA8" w:rsidRPr="00E55649" w:rsidRDefault="00EA4FA8" w:rsidP="00EA4FA8">
      <w:pPr>
        <w:autoSpaceDE w:val="0"/>
        <w:autoSpaceDN w:val="0"/>
        <w:adjustRightInd w:val="0"/>
        <w:rPr>
          <w:rFonts w:cs="Arial"/>
          <w:szCs w:val="24"/>
        </w:rPr>
      </w:pPr>
    </w:p>
    <w:p w14:paraId="0A8E07F6" w14:textId="77777777" w:rsidR="00EA4FA8" w:rsidRPr="00E55649" w:rsidRDefault="00EA4FA8" w:rsidP="00EA4FA8">
      <w:pPr>
        <w:autoSpaceDE w:val="0"/>
        <w:autoSpaceDN w:val="0"/>
        <w:adjustRightInd w:val="0"/>
        <w:rPr>
          <w:rFonts w:cs="Arial"/>
          <w:szCs w:val="24"/>
        </w:rPr>
      </w:pPr>
      <w:r w:rsidRPr="00E55649">
        <w:rPr>
          <w:rFonts w:cs="Arial"/>
          <w:szCs w:val="24"/>
        </w:rPr>
        <w:t>Caso 3. Producto, procedimiento y aparato</w:t>
      </w:r>
    </w:p>
    <w:p w14:paraId="05D41AB9"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PRODUCTO,</w:t>
      </w:r>
    </w:p>
    <w:p w14:paraId="3511E115"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PROCEDIMIENTO especialmente adaptado para fabricar dicho producto, y</w:t>
      </w:r>
    </w:p>
    <w:p w14:paraId="09F4AD1C" w14:textId="77777777" w:rsidR="00EA4FA8" w:rsidRPr="00E55649" w:rsidRDefault="00EA4FA8" w:rsidP="00EA4FA8">
      <w:pPr>
        <w:autoSpaceDE w:val="0"/>
        <w:autoSpaceDN w:val="0"/>
        <w:adjustRightInd w:val="0"/>
        <w:rPr>
          <w:rFonts w:cs="Arial"/>
          <w:szCs w:val="24"/>
        </w:rPr>
      </w:pPr>
      <w:r w:rsidRPr="00E55649">
        <w:rPr>
          <w:rFonts w:cs="Arial"/>
          <w:szCs w:val="24"/>
        </w:rPr>
        <w:t>Reivindicación independiente para un APARATO o MEDIO específicamente diseñado para llevar a cabo dicho procedimiento.</w:t>
      </w:r>
    </w:p>
    <w:p w14:paraId="0AA1D3C8" w14:textId="77777777" w:rsidR="00EA4FA8" w:rsidRPr="00E55649" w:rsidRDefault="00EA4FA8" w:rsidP="00EA4FA8">
      <w:pPr>
        <w:autoSpaceDE w:val="0"/>
        <w:autoSpaceDN w:val="0"/>
        <w:adjustRightInd w:val="0"/>
        <w:rPr>
          <w:rFonts w:cs="Arial"/>
          <w:szCs w:val="24"/>
        </w:rPr>
      </w:pPr>
    </w:p>
    <w:p w14:paraId="7D465381" w14:textId="77777777" w:rsidR="00EA4FA8" w:rsidRPr="00E55649" w:rsidRDefault="00EA4FA8" w:rsidP="00EA4FA8">
      <w:pPr>
        <w:autoSpaceDE w:val="0"/>
        <w:autoSpaceDN w:val="0"/>
        <w:adjustRightInd w:val="0"/>
        <w:rPr>
          <w:rFonts w:cs="Arial"/>
          <w:szCs w:val="24"/>
        </w:rPr>
      </w:pPr>
      <w:r w:rsidRPr="00E55649">
        <w:rPr>
          <w:rFonts w:cs="Arial"/>
          <w:szCs w:val="24"/>
        </w:rPr>
        <w:t xml:space="preserve">Para formular una objeción por unidad de invención se debe verificar en primer lugar si existe un único concepto inventivo. El concepto inventivo común es: i) la estructura común y </w:t>
      </w:r>
      <w:proofErr w:type="spellStart"/>
      <w:r w:rsidRPr="00E55649">
        <w:rPr>
          <w:rFonts w:cs="Arial"/>
          <w:szCs w:val="24"/>
        </w:rPr>
        <w:t>ii</w:t>
      </w:r>
      <w:proofErr w:type="spellEnd"/>
      <w:r w:rsidRPr="00E55649">
        <w:rPr>
          <w:rFonts w:cs="Arial"/>
          <w:szCs w:val="24"/>
        </w:rPr>
        <w:t>) la propiedad común.</w:t>
      </w:r>
    </w:p>
    <w:p w14:paraId="0DFE7061" w14:textId="77777777" w:rsidR="00EA4FA8" w:rsidRPr="00E55649" w:rsidRDefault="00EA4FA8" w:rsidP="00EA4FA8">
      <w:pPr>
        <w:autoSpaceDE w:val="0"/>
        <w:autoSpaceDN w:val="0"/>
        <w:adjustRightInd w:val="0"/>
        <w:rPr>
          <w:rFonts w:cs="Arial"/>
          <w:szCs w:val="24"/>
        </w:rPr>
      </w:pPr>
    </w:p>
    <w:p w14:paraId="7529FE18" w14:textId="3DEDA439" w:rsidR="00EA4FA8" w:rsidRPr="00E55649" w:rsidRDefault="00EA4FA8" w:rsidP="00EA4FA8">
      <w:pPr>
        <w:autoSpaceDE w:val="0"/>
        <w:autoSpaceDN w:val="0"/>
        <w:adjustRightInd w:val="0"/>
        <w:rPr>
          <w:rFonts w:cs="Arial"/>
          <w:szCs w:val="24"/>
        </w:rPr>
      </w:pPr>
      <w:r w:rsidRPr="00E55649">
        <w:rPr>
          <w:rFonts w:cs="Arial"/>
          <w:szCs w:val="24"/>
        </w:rPr>
        <w:t xml:space="preserve">El estudio del requisito supone un estudio de unidad de invención “a posteriori”, es decir, considerando el estado de la técnica más cercano con el fin que el examinador </w:t>
      </w:r>
      <w:r w:rsidRPr="00E55649">
        <w:rPr>
          <w:rFonts w:cs="Arial"/>
          <w:szCs w:val="24"/>
        </w:rPr>
        <w:lastRenderedPageBreak/>
        <w:t>pueda determinar si existen documentos que anticipan las características técnicas que definen el único concepto inventivo común y en tal caso</w:t>
      </w:r>
      <w:r w:rsidR="00D02710" w:rsidRPr="00E55649">
        <w:rPr>
          <w:rFonts w:cs="Arial"/>
          <w:szCs w:val="24"/>
        </w:rPr>
        <w:t>,</w:t>
      </w:r>
      <w:r w:rsidRPr="00E55649">
        <w:rPr>
          <w:rFonts w:cs="Arial"/>
          <w:szCs w:val="24"/>
        </w:rPr>
        <w:t xml:space="preserve"> concluir que no existe un único concepto nuevo e inventivo común para el grupo de invenciones reivindicado.</w:t>
      </w:r>
    </w:p>
    <w:p w14:paraId="6705DC26" w14:textId="77777777" w:rsidR="00EA4FA8" w:rsidRPr="00E55649" w:rsidRDefault="00EA4FA8" w:rsidP="00EA4FA8">
      <w:pPr>
        <w:autoSpaceDE w:val="0"/>
        <w:autoSpaceDN w:val="0"/>
        <w:adjustRightInd w:val="0"/>
        <w:rPr>
          <w:rFonts w:cs="Arial"/>
          <w:szCs w:val="24"/>
        </w:rPr>
      </w:pPr>
    </w:p>
    <w:p w14:paraId="66DB7A57" w14:textId="1088CEEC" w:rsidR="00EA4FA8" w:rsidRPr="00E55649" w:rsidRDefault="00EA4FA8" w:rsidP="00EA4FA8">
      <w:pPr>
        <w:autoSpaceDE w:val="0"/>
        <w:autoSpaceDN w:val="0"/>
        <w:adjustRightInd w:val="0"/>
        <w:rPr>
          <w:rFonts w:cs="Arial"/>
          <w:szCs w:val="24"/>
        </w:rPr>
      </w:pPr>
      <w:r w:rsidRPr="00E55649">
        <w:rPr>
          <w:rFonts w:cs="Arial"/>
          <w:szCs w:val="24"/>
        </w:rPr>
        <w:t xml:space="preserve">Si se considera, a primera vista, que es posible que la solicitud en estudio no tenga unidad de invención, </w:t>
      </w:r>
      <w:r w:rsidR="00D02710" w:rsidRPr="00E55649">
        <w:rPr>
          <w:rFonts w:cs="Arial"/>
          <w:szCs w:val="24"/>
        </w:rPr>
        <w:t xml:space="preserve">el examinador deberá </w:t>
      </w:r>
      <w:r w:rsidRPr="00E55649">
        <w:rPr>
          <w:rFonts w:cs="Arial"/>
          <w:szCs w:val="24"/>
        </w:rPr>
        <w:t>seguir los siguientes pasos:</w:t>
      </w:r>
    </w:p>
    <w:p w14:paraId="0CF141F6" w14:textId="77777777" w:rsidR="00EA4FA8" w:rsidRPr="00E55649" w:rsidRDefault="00EA4FA8" w:rsidP="00EA4FA8">
      <w:pPr>
        <w:autoSpaceDE w:val="0"/>
        <w:autoSpaceDN w:val="0"/>
        <w:adjustRightInd w:val="0"/>
        <w:rPr>
          <w:rFonts w:cs="Arial"/>
          <w:szCs w:val="24"/>
        </w:rPr>
      </w:pPr>
    </w:p>
    <w:p w14:paraId="1E7C327E" w14:textId="0BBB183C" w:rsidR="00EA4FA8" w:rsidRPr="00E55649" w:rsidRDefault="00EA4FA8" w:rsidP="00EA4FA8">
      <w:pPr>
        <w:autoSpaceDE w:val="0"/>
        <w:autoSpaceDN w:val="0"/>
        <w:adjustRightInd w:val="0"/>
        <w:rPr>
          <w:rFonts w:cs="Arial"/>
          <w:szCs w:val="24"/>
        </w:rPr>
      </w:pPr>
      <w:r w:rsidRPr="00E55649">
        <w:rPr>
          <w:rFonts w:cs="Arial"/>
          <w:szCs w:val="24"/>
        </w:rPr>
        <w:t>El primer paso consistirá en identificar la invención mencionada en primer lugar e identificar sus características técnicas esenciales.</w:t>
      </w:r>
    </w:p>
    <w:p w14:paraId="239D5E09" w14:textId="77777777" w:rsidR="009E62C9" w:rsidRPr="00E55649" w:rsidRDefault="009E62C9" w:rsidP="00EA4FA8">
      <w:pPr>
        <w:autoSpaceDE w:val="0"/>
        <w:autoSpaceDN w:val="0"/>
        <w:adjustRightInd w:val="0"/>
        <w:rPr>
          <w:rFonts w:cs="Arial"/>
          <w:szCs w:val="24"/>
        </w:rPr>
      </w:pPr>
    </w:p>
    <w:p w14:paraId="1DA9C120" w14:textId="77777777" w:rsidR="00EA4FA8" w:rsidRPr="00E55649" w:rsidRDefault="00EA4FA8" w:rsidP="00EA4FA8">
      <w:pPr>
        <w:autoSpaceDE w:val="0"/>
        <w:autoSpaceDN w:val="0"/>
        <w:adjustRightInd w:val="0"/>
        <w:rPr>
          <w:rFonts w:cs="Arial"/>
          <w:szCs w:val="24"/>
        </w:rPr>
      </w:pPr>
      <w:r w:rsidRPr="00E55649">
        <w:rPr>
          <w:rFonts w:cs="Arial"/>
          <w:szCs w:val="24"/>
        </w:rPr>
        <w:t>La invención mencionada en primer lugar puede ser:</w:t>
      </w:r>
    </w:p>
    <w:p w14:paraId="6BA859F7" w14:textId="77777777" w:rsidR="00EF2781" w:rsidRPr="00E55649" w:rsidRDefault="00EF2781" w:rsidP="00EA4FA8">
      <w:pPr>
        <w:autoSpaceDE w:val="0"/>
        <w:autoSpaceDN w:val="0"/>
        <w:adjustRightInd w:val="0"/>
        <w:rPr>
          <w:rFonts w:cs="Arial"/>
          <w:szCs w:val="24"/>
        </w:rPr>
      </w:pPr>
    </w:p>
    <w:p w14:paraId="1462A8B1" w14:textId="2B620D63" w:rsidR="00EA4FA8" w:rsidRPr="00E55649" w:rsidRDefault="00EA4FA8" w:rsidP="00A45611">
      <w:pPr>
        <w:pStyle w:val="Prrafodelista"/>
        <w:numPr>
          <w:ilvl w:val="0"/>
          <w:numId w:val="58"/>
        </w:numPr>
        <w:autoSpaceDE w:val="0"/>
        <w:autoSpaceDN w:val="0"/>
        <w:adjustRightInd w:val="0"/>
        <w:rPr>
          <w:rFonts w:cs="Arial"/>
          <w:szCs w:val="24"/>
        </w:rPr>
      </w:pPr>
      <w:r w:rsidRPr="00E55649">
        <w:rPr>
          <w:rFonts w:cs="Arial"/>
          <w:szCs w:val="24"/>
        </w:rPr>
        <w:t>La Reivindicación 1,</w:t>
      </w:r>
    </w:p>
    <w:p w14:paraId="27EE4D64" w14:textId="01F0FED2" w:rsidR="00EA4FA8" w:rsidRPr="00E55649" w:rsidRDefault="00A45611" w:rsidP="00A45611">
      <w:pPr>
        <w:pStyle w:val="Prrafodelista"/>
        <w:numPr>
          <w:ilvl w:val="0"/>
          <w:numId w:val="58"/>
        </w:numPr>
        <w:autoSpaceDE w:val="0"/>
        <w:autoSpaceDN w:val="0"/>
        <w:adjustRightInd w:val="0"/>
        <w:rPr>
          <w:rFonts w:cs="Arial"/>
          <w:szCs w:val="24"/>
        </w:rPr>
      </w:pPr>
      <w:r w:rsidRPr="00E55649">
        <w:rPr>
          <w:rFonts w:cs="Arial"/>
          <w:szCs w:val="24"/>
        </w:rPr>
        <w:t>L</w:t>
      </w:r>
      <w:r w:rsidR="00EA4FA8" w:rsidRPr="00E55649">
        <w:rPr>
          <w:rFonts w:cs="Arial"/>
          <w:szCs w:val="24"/>
        </w:rPr>
        <w:t>a primera alternativa si el objeto de la reivindicación 1 está expresado por alternativas,</w:t>
      </w:r>
      <w:r w:rsidRPr="00E55649">
        <w:rPr>
          <w:rFonts w:cs="Arial"/>
          <w:szCs w:val="24"/>
        </w:rPr>
        <w:t xml:space="preserve"> o</w:t>
      </w:r>
    </w:p>
    <w:p w14:paraId="7C1BCCEA" w14:textId="0AB3F096" w:rsidR="00EA4FA8" w:rsidRPr="00E55649" w:rsidRDefault="00A45611" w:rsidP="00A45611">
      <w:pPr>
        <w:pStyle w:val="Prrafodelista"/>
        <w:numPr>
          <w:ilvl w:val="0"/>
          <w:numId w:val="58"/>
        </w:numPr>
        <w:autoSpaceDE w:val="0"/>
        <w:autoSpaceDN w:val="0"/>
        <w:adjustRightInd w:val="0"/>
        <w:rPr>
          <w:rFonts w:cs="Arial"/>
          <w:szCs w:val="24"/>
        </w:rPr>
      </w:pPr>
      <w:r w:rsidRPr="00E55649">
        <w:rPr>
          <w:rFonts w:cs="Arial"/>
          <w:szCs w:val="24"/>
        </w:rPr>
        <w:t>E</w:t>
      </w:r>
      <w:r w:rsidR="00EA4FA8" w:rsidRPr="00E55649">
        <w:rPr>
          <w:rFonts w:cs="Arial"/>
          <w:szCs w:val="24"/>
        </w:rPr>
        <w:t>l primer ejemplo de la descripción</w:t>
      </w:r>
    </w:p>
    <w:p w14:paraId="51913A2C" w14:textId="77777777" w:rsidR="00EA4FA8" w:rsidRPr="00E55649" w:rsidRDefault="00EA4FA8" w:rsidP="00EA4FA8">
      <w:pPr>
        <w:autoSpaceDE w:val="0"/>
        <w:autoSpaceDN w:val="0"/>
        <w:adjustRightInd w:val="0"/>
        <w:rPr>
          <w:rFonts w:cs="Arial"/>
          <w:szCs w:val="24"/>
        </w:rPr>
      </w:pPr>
    </w:p>
    <w:p w14:paraId="4B718BEA" w14:textId="77777777" w:rsidR="00EA4FA8" w:rsidRPr="00E55649" w:rsidRDefault="00EA4FA8" w:rsidP="00EA4FA8">
      <w:pPr>
        <w:autoSpaceDE w:val="0"/>
        <w:autoSpaceDN w:val="0"/>
        <w:adjustRightInd w:val="0"/>
        <w:rPr>
          <w:rFonts w:cs="Arial"/>
          <w:szCs w:val="24"/>
        </w:rPr>
      </w:pPr>
      <w:r w:rsidRPr="00E55649">
        <w:rPr>
          <w:rFonts w:cs="Arial"/>
          <w:szCs w:val="24"/>
        </w:rPr>
        <w:t xml:space="preserve">El segundo paso consistirá en hacer la búsqueda para la invención mencionada en primer lugar. </w:t>
      </w:r>
    </w:p>
    <w:p w14:paraId="5E11795B" w14:textId="77777777" w:rsidR="00EA4FA8" w:rsidRPr="00E55649" w:rsidRDefault="00EA4FA8" w:rsidP="00EA4FA8">
      <w:pPr>
        <w:autoSpaceDE w:val="0"/>
        <w:autoSpaceDN w:val="0"/>
        <w:adjustRightInd w:val="0"/>
        <w:rPr>
          <w:rFonts w:cs="Arial"/>
          <w:szCs w:val="24"/>
        </w:rPr>
      </w:pPr>
    </w:p>
    <w:p w14:paraId="5F6980BB" w14:textId="77777777" w:rsidR="00EA4FA8" w:rsidRPr="00E55649" w:rsidRDefault="00EA4FA8" w:rsidP="00EA4FA8">
      <w:pPr>
        <w:autoSpaceDE w:val="0"/>
        <w:autoSpaceDN w:val="0"/>
        <w:adjustRightInd w:val="0"/>
        <w:rPr>
          <w:rFonts w:cs="Arial"/>
          <w:szCs w:val="24"/>
        </w:rPr>
      </w:pPr>
      <w:r w:rsidRPr="00E55649">
        <w:rPr>
          <w:rFonts w:cs="Arial"/>
          <w:szCs w:val="24"/>
        </w:rPr>
        <w:t>El tercer paso consistirá en identificar todas las otras posibles invenciones y sus características técnicas esenciales.</w:t>
      </w:r>
    </w:p>
    <w:p w14:paraId="6D7C7C9E" w14:textId="77777777" w:rsidR="00EA4FA8" w:rsidRPr="00E55649" w:rsidRDefault="00EA4FA8" w:rsidP="00EA4FA8">
      <w:pPr>
        <w:autoSpaceDE w:val="0"/>
        <w:autoSpaceDN w:val="0"/>
        <w:adjustRightInd w:val="0"/>
        <w:rPr>
          <w:rFonts w:cs="Arial"/>
          <w:szCs w:val="24"/>
        </w:rPr>
      </w:pPr>
    </w:p>
    <w:p w14:paraId="5BC5AECF" w14:textId="2DF3D4C5" w:rsidR="00EA4FA8" w:rsidRPr="00E55649" w:rsidRDefault="00EA4FA8" w:rsidP="00EA4FA8">
      <w:pPr>
        <w:autoSpaceDE w:val="0"/>
        <w:autoSpaceDN w:val="0"/>
        <w:adjustRightInd w:val="0"/>
        <w:rPr>
          <w:rFonts w:cs="Arial"/>
          <w:szCs w:val="24"/>
        </w:rPr>
      </w:pPr>
      <w:r w:rsidRPr="00E55649">
        <w:rPr>
          <w:rFonts w:cs="Arial"/>
          <w:szCs w:val="24"/>
        </w:rPr>
        <w:t xml:space="preserve">El cuarto paso consistirá en examinar la novedad y el nivel inventivo </w:t>
      </w:r>
      <w:r w:rsidR="00D06CA5" w:rsidRPr="00E55649">
        <w:rPr>
          <w:rFonts w:cs="Arial"/>
          <w:szCs w:val="24"/>
        </w:rPr>
        <w:t>al primer</w:t>
      </w:r>
      <w:r w:rsidRPr="00E55649">
        <w:rPr>
          <w:rFonts w:cs="Arial"/>
          <w:szCs w:val="24"/>
        </w:rPr>
        <w:t xml:space="preserve"> grupo inventivo</w:t>
      </w:r>
      <w:r w:rsidR="00D06CA5" w:rsidRPr="00E55649">
        <w:rPr>
          <w:rFonts w:cs="Arial"/>
          <w:szCs w:val="24"/>
        </w:rPr>
        <w:t xml:space="preserve"> reclamado en el capítulo reivindicatorio de la solicitud bajo estudio</w:t>
      </w:r>
      <w:r w:rsidRPr="00E55649">
        <w:rPr>
          <w:rFonts w:cs="Arial"/>
          <w:szCs w:val="24"/>
        </w:rPr>
        <w:t>. Para ello aplicará el método problema – solución para cada posible grupo inventivo.</w:t>
      </w:r>
    </w:p>
    <w:p w14:paraId="49D02D51" w14:textId="77777777" w:rsidR="00EA4FA8" w:rsidRPr="00E55649" w:rsidRDefault="00EA4FA8" w:rsidP="00EA4FA8">
      <w:pPr>
        <w:autoSpaceDE w:val="0"/>
        <w:autoSpaceDN w:val="0"/>
        <w:adjustRightInd w:val="0"/>
        <w:rPr>
          <w:rFonts w:cs="Arial"/>
          <w:szCs w:val="24"/>
        </w:rPr>
      </w:pPr>
    </w:p>
    <w:p w14:paraId="52674867" w14:textId="77777777" w:rsidR="00EA4FA8" w:rsidRPr="00E55649" w:rsidRDefault="00EA4FA8" w:rsidP="00EA4FA8">
      <w:pPr>
        <w:autoSpaceDE w:val="0"/>
        <w:autoSpaceDN w:val="0"/>
        <w:adjustRightInd w:val="0"/>
        <w:rPr>
          <w:rFonts w:cs="Arial"/>
          <w:szCs w:val="24"/>
        </w:rPr>
      </w:pPr>
      <w:r w:rsidRPr="00E55649">
        <w:rPr>
          <w:rFonts w:cs="Arial"/>
          <w:szCs w:val="24"/>
        </w:rPr>
        <w:t>El quinto paso consistirá en comparar el problema técnico objetivo y las características técnicas esenciales de cada posible grupo inventivo.</w:t>
      </w:r>
    </w:p>
    <w:p w14:paraId="5F51784C" w14:textId="77777777" w:rsidR="00EA4FA8" w:rsidRPr="00E55649" w:rsidRDefault="00EA4FA8" w:rsidP="00EA4FA8">
      <w:pPr>
        <w:autoSpaceDE w:val="0"/>
        <w:autoSpaceDN w:val="0"/>
        <w:adjustRightInd w:val="0"/>
        <w:rPr>
          <w:rFonts w:cs="Arial"/>
          <w:b/>
          <w:bCs/>
          <w:szCs w:val="24"/>
        </w:rPr>
      </w:pPr>
    </w:p>
    <w:p w14:paraId="5380F67E" w14:textId="60BCC41D" w:rsidR="00EA4FA8" w:rsidRPr="00E55649" w:rsidRDefault="33A1C3BB" w:rsidP="00345B89">
      <w:pPr>
        <w:pStyle w:val="Ttulo4"/>
        <w:tabs>
          <w:tab w:val="left" w:pos="851"/>
        </w:tabs>
      </w:pPr>
      <w:bookmarkStart w:id="349" w:name="_Toc49162102"/>
      <w:r w:rsidRPr="00E55649">
        <w:t>Situaciones especiales</w:t>
      </w:r>
      <w:r w:rsidR="3F383F67" w:rsidRPr="00E55649">
        <w:t xml:space="preserve">, entre ellos “Práctica </w:t>
      </w:r>
      <w:proofErr w:type="spellStart"/>
      <w:r w:rsidR="3F383F67" w:rsidRPr="00E55649">
        <w:t>Markush</w:t>
      </w:r>
      <w:proofErr w:type="spellEnd"/>
      <w:r w:rsidR="3F383F67" w:rsidRPr="00E55649">
        <w:t>”</w:t>
      </w:r>
      <w:bookmarkEnd w:id="349"/>
    </w:p>
    <w:p w14:paraId="157D156B" w14:textId="77777777" w:rsidR="00EA4FA8" w:rsidRPr="00E55649" w:rsidRDefault="00EA4FA8" w:rsidP="00EA4FA8">
      <w:pPr>
        <w:autoSpaceDE w:val="0"/>
        <w:autoSpaceDN w:val="0"/>
        <w:adjustRightInd w:val="0"/>
        <w:rPr>
          <w:rFonts w:cs="Arial"/>
          <w:b/>
          <w:bCs/>
          <w:szCs w:val="24"/>
        </w:rPr>
      </w:pPr>
    </w:p>
    <w:p w14:paraId="7AAB74F2" w14:textId="6B76FBE3" w:rsidR="00EA4FA8" w:rsidRPr="00E55649" w:rsidRDefault="00EA4FA8" w:rsidP="00EA4FA8">
      <w:pPr>
        <w:autoSpaceDE w:val="0"/>
        <w:autoSpaceDN w:val="0"/>
        <w:adjustRightInd w:val="0"/>
        <w:rPr>
          <w:rFonts w:cs="Arial"/>
          <w:szCs w:val="24"/>
        </w:rPr>
      </w:pPr>
      <w:r w:rsidRPr="00E55649">
        <w:rPr>
          <w:rFonts w:cs="Arial"/>
          <w:szCs w:val="24"/>
        </w:rPr>
        <w:t>Si los posibles grupos inventivos resuelven el mismo problema técnico objetivo y tienen características técnicas esenciales en común, estas son el único concepto inventivo común a todos los grupos inventivos y en tal caso</w:t>
      </w:r>
      <w:r w:rsidR="003D1ED4" w:rsidRPr="00E55649">
        <w:rPr>
          <w:rFonts w:cs="Arial"/>
          <w:szCs w:val="24"/>
        </w:rPr>
        <w:t xml:space="preserve"> se </w:t>
      </w:r>
      <w:r w:rsidRPr="00E55649">
        <w:rPr>
          <w:rFonts w:cs="Arial"/>
          <w:szCs w:val="24"/>
        </w:rPr>
        <w:t>concluirá que hay unidad de invención entre las invenciones examinadas.</w:t>
      </w:r>
    </w:p>
    <w:p w14:paraId="1EB26845" w14:textId="77777777" w:rsidR="00EA4FA8" w:rsidRPr="00E55649" w:rsidRDefault="00EA4FA8" w:rsidP="00EA4FA8">
      <w:pPr>
        <w:autoSpaceDE w:val="0"/>
        <w:autoSpaceDN w:val="0"/>
        <w:adjustRightInd w:val="0"/>
        <w:rPr>
          <w:rFonts w:cs="Arial"/>
          <w:szCs w:val="24"/>
        </w:rPr>
      </w:pPr>
    </w:p>
    <w:p w14:paraId="3D56D863" w14:textId="77777777" w:rsidR="00EA4FA8" w:rsidRPr="00E55649" w:rsidRDefault="00EA4FA8" w:rsidP="7A9E8100">
      <w:pPr>
        <w:autoSpaceDE w:val="0"/>
        <w:autoSpaceDN w:val="0"/>
        <w:adjustRightInd w:val="0"/>
        <w:rPr>
          <w:rFonts w:cs="Arial"/>
        </w:rPr>
      </w:pPr>
      <w:r w:rsidRPr="00E55649">
        <w:rPr>
          <w:rFonts w:cs="Arial"/>
        </w:rPr>
        <w:t>Si las posibles invenciones no tienen características técnicas esenciales en común, es decir no hay ninguna característica (o elemento) técnica nueva e inventiva que sea común, se concluirá que no hay unidad de invención.</w:t>
      </w:r>
    </w:p>
    <w:p w14:paraId="08128D12" w14:textId="4715EA6A" w:rsidR="00EA4FA8" w:rsidRPr="00E55649" w:rsidRDefault="00EA4FA8" w:rsidP="7A9E8100">
      <w:pPr>
        <w:autoSpaceDE w:val="0"/>
        <w:autoSpaceDN w:val="0"/>
        <w:adjustRightInd w:val="0"/>
        <w:rPr>
          <w:rFonts w:cs="Arial"/>
        </w:rPr>
      </w:pPr>
    </w:p>
    <w:p w14:paraId="476EC7FD" w14:textId="2B26977D" w:rsidR="00EA4FA8" w:rsidRPr="00E55649" w:rsidRDefault="03476344" w:rsidP="00654DB8">
      <w:pPr>
        <w:pStyle w:val="Prrafodelista"/>
        <w:numPr>
          <w:ilvl w:val="0"/>
          <w:numId w:val="109"/>
        </w:numPr>
        <w:autoSpaceDE w:val="0"/>
        <w:autoSpaceDN w:val="0"/>
        <w:adjustRightInd w:val="0"/>
        <w:rPr>
          <w:rFonts w:cs="Arial"/>
        </w:rPr>
      </w:pPr>
      <w:r w:rsidRPr="00E55649">
        <w:rPr>
          <w:rFonts w:cs="Arial"/>
        </w:rPr>
        <w:lastRenderedPageBreak/>
        <w:t>Ejemplo – Práctica “</w:t>
      </w:r>
      <w:proofErr w:type="spellStart"/>
      <w:r w:rsidRPr="00E55649">
        <w:rPr>
          <w:rFonts w:cs="Arial"/>
        </w:rPr>
        <w:t>Markush</w:t>
      </w:r>
      <w:proofErr w:type="spellEnd"/>
      <w:r w:rsidRPr="00E55649">
        <w:rPr>
          <w:rFonts w:cs="Arial"/>
        </w:rPr>
        <w:t>” / estructura común:</w:t>
      </w:r>
    </w:p>
    <w:p w14:paraId="3BEDECF8" w14:textId="699C0D88" w:rsidR="00EA4FA8" w:rsidRPr="00E55649" w:rsidRDefault="00EA4FA8" w:rsidP="7A9E8100">
      <w:pPr>
        <w:autoSpaceDE w:val="0"/>
        <w:autoSpaceDN w:val="0"/>
        <w:adjustRightInd w:val="0"/>
        <w:rPr>
          <w:rFonts w:cs="Arial"/>
        </w:rPr>
      </w:pPr>
    </w:p>
    <w:p w14:paraId="3D7B10C0" w14:textId="59C9F68B" w:rsidR="00EA4FA8" w:rsidRPr="00E55649" w:rsidRDefault="03476344" w:rsidP="7A9E8100">
      <w:pPr>
        <w:autoSpaceDE w:val="0"/>
        <w:autoSpaceDN w:val="0"/>
        <w:adjustRightInd w:val="0"/>
        <w:rPr>
          <w:rFonts w:cs="Arial"/>
        </w:rPr>
      </w:pPr>
      <w:r w:rsidRPr="00E55649">
        <w:rPr>
          <w:rFonts w:cs="Arial"/>
        </w:rPr>
        <w:t>Reivindicación 1: Compuesto de la fórmula:</w:t>
      </w:r>
    </w:p>
    <w:p w14:paraId="0BAC91B4" w14:textId="6D40D1C8" w:rsidR="00EA4FA8" w:rsidRPr="00E55649" w:rsidRDefault="00EA4FA8" w:rsidP="7A9E8100">
      <w:pPr>
        <w:autoSpaceDE w:val="0"/>
        <w:autoSpaceDN w:val="0"/>
        <w:adjustRightInd w:val="0"/>
        <w:rPr>
          <w:rFonts w:cs="Arial"/>
        </w:rPr>
      </w:pPr>
    </w:p>
    <w:p w14:paraId="0B9B8C68" w14:textId="7CC2745D" w:rsidR="00EA4FA8" w:rsidRPr="00E55649" w:rsidRDefault="00EA4FA8" w:rsidP="7A9E8100">
      <w:pPr>
        <w:autoSpaceDE w:val="0"/>
        <w:autoSpaceDN w:val="0"/>
        <w:adjustRightInd w:val="0"/>
        <w:rPr>
          <w:rFonts w:cs="Arial"/>
        </w:rPr>
      </w:pPr>
    </w:p>
    <w:p w14:paraId="47B82615" w14:textId="024FE682" w:rsidR="00EA4FA8" w:rsidRPr="00E55649" w:rsidRDefault="03476344" w:rsidP="004B5F53">
      <w:pPr>
        <w:autoSpaceDE w:val="0"/>
        <w:autoSpaceDN w:val="0"/>
        <w:adjustRightInd w:val="0"/>
        <w:jc w:val="center"/>
      </w:pPr>
      <w:r w:rsidRPr="00E55649">
        <w:rPr>
          <w:noProof/>
          <w:shd w:val="clear" w:color="auto" w:fill="E6E6E6"/>
          <w:lang w:eastAsia="es-CO"/>
        </w:rPr>
        <w:drawing>
          <wp:inline distT="0" distB="0" distL="0" distR="0" wp14:anchorId="23078AE6" wp14:editId="66BBC8C4">
            <wp:extent cx="2343150" cy="1133475"/>
            <wp:effectExtent l="0" t="0" r="0" b="0"/>
            <wp:docPr id="1280118550" name="Imagen 128011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343150" cy="1133475"/>
                    </a:xfrm>
                    <a:prstGeom prst="rect">
                      <a:avLst/>
                    </a:prstGeom>
                  </pic:spPr>
                </pic:pic>
              </a:graphicData>
            </a:graphic>
          </wp:inline>
        </w:drawing>
      </w:r>
    </w:p>
    <w:p w14:paraId="16E0D569" w14:textId="25C9A15C" w:rsidR="7A9E8100" w:rsidRPr="00E55649" w:rsidRDefault="7A9E8100" w:rsidP="7A9E8100">
      <w:pPr>
        <w:jc w:val="center"/>
      </w:pPr>
    </w:p>
    <w:p w14:paraId="5F3BE1FC" w14:textId="525A5E46" w:rsidR="03476344" w:rsidRPr="00E55649" w:rsidRDefault="03476344" w:rsidP="004B5F53">
      <w:r w:rsidRPr="00E55649">
        <w:t xml:space="preserve">donde R1 se selecciona del grupo compuesto por fenilo, </w:t>
      </w:r>
      <w:proofErr w:type="spellStart"/>
      <w:r w:rsidRPr="00E55649">
        <w:t>piridil</w:t>
      </w:r>
      <w:proofErr w:type="spellEnd"/>
      <w:r w:rsidRPr="00E55649">
        <w:t xml:space="preserve">, </w:t>
      </w:r>
      <w:proofErr w:type="spellStart"/>
      <w:r w:rsidRPr="00E55649">
        <w:t>tiazolil</w:t>
      </w:r>
      <w:proofErr w:type="spellEnd"/>
      <w:r w:rsidRPr="00E55649">
        <w:t xml:space="preserve">, </w:t>
      </w:r>
      <w:proofErr w:type="spellStart"/>
      <w:proofErr w:type="gramStart"/>
      <w:r w:rsidRPr="00E55649">
        <w:t>triazinil</w:t>
      </w:r>
      <w:proofErr w:type="spellEnd"/>
      <w:r w:rsidRPr="00E55649">
        <w:t xml:space="preserve">,  </w:t>
      </w:r>
      <w:proofErr w:type="spellStart"/>
      <w:r w:rsidRPr="00E55649">
        <w:t>alquiltio</w:t>
      </w:r>
      <w:proofErr w:type="spellEnd"/>
      <w:proofErr w:type="gramEnd"/>
      <w:r w:rsidRPr="00E55649">
        <w:t xml:space="preserve">, alcoxi y metilo; R2, R3 y R4 son metilo, </w:t>
      </w:r>
      <w:proofErr w:type="spellStart"/>
      <w:r w:rsidRPr="00E55649">
        <w:t>bencil</w:t>
      </w:r>
      <w:proofErr w:type="spellEnd"/>
      <w:r w:rsidRPr="00E55649">
        <w:t xml:space="preserve"> o fenilo.</w:t>
      </w:r>
    </w:p>
    <w:p w14:paraId="1AFB6016" w14:textId="0ED34B57" w:rsidR="7A9E8100" w:rsidRPr="00E55649" w:rsidRDefault="7A9E8100" w:rsidP="7A9E8100"/>
    <w:p w14:paraId="05A26F96" w14:textId="2E6EF5AD" w:rsidR="03476344" w:rsidRPr="00E55649" w:rsidRDefault="03476344" w:rsidP="7A9E8100">
      <w:r w:rsidRPr="00E55649">
        <w:t>NOTA: Según la memoria, los compuestos tienen actividad desde el punto de vista farmacéutico, para aumentar la capacidad de la sangre para absorber oxígeno.</w:t>
      </w:r>
    </w:p>
    <w:p w14:paraId="088A014F" w14:textId="7C9C4FBA" w:rsidR="7A9E8100" w:rsidRPr="00E55649" w:rsidRDefault="7A9E8100" w:rsidP="7A9E8100">
      <w:pPr>
        <w:jc w:val="center"/>
      </w:pPr>
    </w:p>
    <w:p w14:paraId="184C35F1" w14:textId="728FE921" w:rsidR="018DCDC2" w:rsidRPr="00E55649" w:rsidRDefault="018DCDC2">
      <w:r w:rsidRPr="00E55649">
        <w:t>Análisis:</w:t>
      </w:r>
    </w:p>
    <w:p w14:paraId="0A79C62C" w14:textId="61326216" w:rsidR="018DCDC2" w:rsidRPr="00E55649" w:rsidRDefault="018DCDC2">
      <w:r w:rsidRPr="00E55649">
        <w:t xml:space="preserve">El elemento estructural significativo compartido por todas las variantes es el </w:t>
      </w:r>
      <w:proofErr w:type="spellStart"/>
      <w:r w:rsidRPr="00E55649">
        <w:t>indolil</w:t>
      </w:r>
      <w:proofErr w:type="spellEnd"/>
      <w:r w:rsidRPr="00E55649">
        <w:t xml:space="preserve"> y es el que le da la actividad o propiedad al compuesto. Puesto que todas las variantes tienen este mismo elemento y esta misma actividad o propiedad, se concluye que hay unidad de invención.</w:t>
      </w:r>
    </w:p>
    <w:p w14:paraId="70CBE1EB" w14:textId="368F177D" w:rsidR="7A9E8100" w:rsidRPr="00E55649" w:rsidRDefault="7A9E8100" w:rsidP="7A9E8100"/>
    <w:p w14:paraId="252BE3D8" w14:textId="291C4FB1" w:rsidR="3A84E16A" w:rsidRPr="00E55649" w:rsidRDefault="3A84E16A" w:rsidP="00654DB8">
      <w:pPr>
        <w:pStyle w:val="Prrafodelista"/>
        <w:numPr>
          <w:ilvl w:val="0"/>
          <w:numId w:val="109"/>
        </w:numPr>
        <w:rPr>
          <w:rFonts w:eastAsia="Arial" w:cs="Arial"/>
          <w:szCs w:val="24"/>
        </w:rPr>
      </w:pPr>
      <w:r w:rsidRPr="00E55649">
        <w:rPr>
          <w:rFonts w:eastAsia="Arial" w:cs="Arial"/>
          <w:szCs w:val="24"/>
        </w:rPr>
        <w:t>Ejemplo – Práctica “</w:t>
      </w:r>
      <w:proofErr w:type="spellStart"/>
      <w:r w:rsidRPr="00E55649">
        <w:rPr>
          <w:rFonts w:eastAsia="Arial" w:cs="Arial"/>
          <w:szCs w:val="24"/>
        </w:rPr>
        <w:t>Markush</w:t>
      </w:r>
      <w:proofErr w:type="spellEnd"/>
      <w:r w:rsidRPr="00E55649">
        <w:rPr>
          <w:rFonts w:eastAsia="Arial" w:cs="Arial"/>
          <w:szCs w:val="24"/>
        </w:rPr>
        <w:t>” / falta de estructura común:</w:t>
      </w:r>
    </w:p>
    <w:p w14:paraId="14177E5F" w14:textId="6A40E771" w:rsidR="7A9E8100" w:rsidRPr="00E55649" w:rsidRDefault="7A9E8100" w:rsidP="7A9E8100">
      <w:pPr>
        <w:rPr>
          <w:rFonts w:eastAsia="Arial" w:cs="Arial"/>
          <w:szCs w:val="24"/>
        </w:rPr>
      </w:pPr>
    </w:p>
    <w:p w14:paraId="0BAF0936" w14:textId="4393845B" w:rsidR="3A84E16A" w:rsidRPr="00E55649" w:rsidRDefault="3A84E16A">
      <w:pPr>
        <w:rPr>
          <w:rFonts w:eastAsia="Arial" w:cs="Arial"/>
          <w:szCs w:val="24"/>
          <w:lang w:val="es-MX"/>
        </w:rPr>
      </w:pPr>
      <w:r w:rsidRPr="00E55649">
        <w:rPr>
          <w:rFonts w:eastAsia="Arial" w:cs="Arial"/>
          <w:szCs w:val="24"/>
          <w:lang w:val="es-MX"/>
        </w:rPr>
        <w:t xml:space="preserve">Reivindicación 1: Una composición herbicida compuesta esencialmente por una cantidad eficaz de la mezcla de A 2,4-D (ácido 2,4-diclorofenoxiacético) y B, un segundo herbicida que se selecciona del grupo compuesto por el sulfato de cobre, el clorato de sodio, el </w:t>
      </w:r>
      <w:proofErr w:type="spellStart"/>
      <w:r w:rsidRPr="00E55649">
        <w:rPr>
          <w:rFonts w:eastAsia="Arial" w:cs="Arial"/>
          <w:szCs w:val="24"/>
          <w:lang w:val="es-MX"/>
        </w:rPr>
        <w:t>sulfamato</w:t>
      </w:r>
      <w:proofErr w:type="spellEnd"/>
      <w:r w:rsidRPr="00E55649">
        <w:rPr>
          <w:rFonts w:eastAsia="Arial" w:cs="Arial"/>
          <w:szCs w:val="24"/>
          <w:lang w:val="es-MX"/>
        </w:rPr>
        <w:t xml:space="preserve"> de amonio, el </w:t>
      </w:r>
      <w:proofErr w:type="spellStart"/>
      <w:r w:rsidRPr="00E55649">
        <w:rPr>
          <w:rFonts w:eastAsia="Arial" w:cs="Arial"/>
          <w:szCs w:val="24"/>
          <w:lang w:val="es-MX"/>
        </w:rPr>
        <w:t>tricloroacetato</w:t>
      </w:r>
      <w:proofErr w:type="spellEnd"/>
      <w:r w:rsidRPr="00E55649">
        <w:rPr>
          <w:rFonts w:eastAsia="Arial" w:cs="Arial"/>
          <w:szCs w:val="24"/>
          <w:lang w:val="es-MX"/>
        </w:rPr>
        <w:t xml:space="preserve"> de sodio, el ácido </w:t>
      </w:r>
      <w:proofErr w:type="spellStart"/>
      <w:r w:rsidRPr="00E55649">
        <w:rPr>
          <w:rFonts w:eastAsia="Arial" w:cs="Arial"/>
          <w:szCs w:val="24"/>
          <w:lang w:val="es-MX"/>
        </w:rPr>
        <w:t>dicloropropiónico</w:t>
      </w:r>
      <w:proofErr w:type="spellEnd"/>
      <w:r w:rsidRPr="00E55649">
        <w:rPr>
          <w:rFonts w:eastAsia="Arial" w:cs="Arial"/>
          <w:szCs w:val="24"/>
          <w:lang w:val="es-MX"/>
        </w:rPr>
        <w:t xml:space="preserve">, el ácido 3-amino-2,5-diclorobenzoico, la </w:t>
      </w:r>
      <w:proofErr w:type="spellStart"/>
      <w:r w:rsidRPr="00E55649">
        <w:rPr>
          <w:rFonts w:eastAsia="Arial" w:cs="Arial"/>
          <w:szCs w:val="24"/>
          <w:lang w:val="es-MX"/>
        </w:rPr>
        <w:t>difenamida</w:t>
      </w:r>
      <w:proofErr w:type="spellEnd"/>
      <w:r w:rsidRPr="00E55649">
        <w:rPr>
          <w:rFonts w:eastAsia="Arial" w:cs="Arial"/>
          <w:szCs w:val="24"/>
          <w:lang w:val="es-MX"/>
        </w:rPr>
        <w:t xml:space="preserve"> (una amida), el </w:t>
      </w:r>
      <w:proofErr w:type="spellStart"/>
      <w:r w:rsidRPr="00E55649">
        <w:rPr>
          <w:rFonts w:eastAsia="Arial" w:cs="Arial"/>
          <w:szCs w:val="24"/>
          <w:lang w:val="es-MX"/>
        </w:rPr>
        <w:t>ioxinilo</w:t>
      </w:r>
      <w:proofErr w:type="spellEnd"/>
      <w:r w:rsidRPr="00E55649">
        <w:rPr>
          <w:rFonts w:eastAsia="Arial" w:cs="Arial"/>
          <w:szCs w:val="24"/>
          <w:lang w:val="es-MX"/>
        </w:rPr>
        <w:t xml:space="preserve"> (nitrilo), el </w:t>
      </w:r>
      <w:proofErr w:type="spellStart"/>
      <w:r w:rsidRPr="00E55649">
        <w:rPr>
          <w:rFonts w:eastAsia="Arial" w:cs="Arial"/>
          <w:szCs w:val="24"/>
          <w:lang w:val="es-MX"/>
        </w:rPr>
        <w:t>dinoseb</w:t>
      </w:r>
      <w:proofErr w:type="spellEnd"/>
      <w:r w:rsidRPr="00E55649">
        <w:rPr>
          <w:rFonts w:eastAsia="Arial" w:cs="Arial"/>
          <w:szCs w:val="24"/>
          <w:lang w:val="es-MX"/>
        </w:rPr>
        <w:t xml:space="preserve"> (fenol), la </w:t>
      </w:r>
      <w:proofErr w:type="spellStart"/>
      <w:r w:rsidRPr="00E55649">
        <w:rPr>
          <w:rFonts w:eastAsia="Arial" w:cs="Arial"/>
          <w:szCs w:val="24"/>
          <w:lang w:val="es-MX"/>
        </w:rPr>
        <w:t>trifluralina</w:t>
      </w:r>
      <w:proofErr w:type="spellEnd"/>
      <w:r w:rsidRPr="00E55649">
        <w:rPr>
          <w:rFonts w:eastAsia="Arial" w:cs="Arial"/>
          <w:szCs w:val="24"/>
          <w:lang w:val="es-MX"/>
        </w:rPr>
        <w:t xml:space="preserve"> (</w:t>
      </w:r>
      <w:proofErr w:type="spellStart"/>
      <w:r w:rsidRPr="00E55649">
        <w:rPr>
          <w:rFonts w:eastAsia="Arial" w:cs="Arial"/>
          <w:szCs w:val="24"/>
          <w:lang w:val="es-MX"/>
        </w:rPr>
        <w:t>dinitroanilina</w:t>
      </w:r>
      <w:proofErr w:type="spellEnd"/>
      <w:r w:rsidRPr="00E55649">
        <w:rPr>
          <w:rFonts w:eastAsia="Arial" w:cs="Arial"/>
          <w:szCs w:val="24"/>
          <w:lang w:val="es-MX"/>
        </w:rPr>
        <w:t>), EPTC (</w:t>
      </w:r>
      <w:proofErr w:type="spellStart"/>
      <w:r w:rsidRPr="00E55649">
        <w:rPr>
          <w:rFonts w:eastAsia="Arial" w:cs="Arial"/>
          <w:szCs w:val="24"/>
          <w:lang w:val="es-MX"/>
        </w:rPr>
        <w:t>tiocarbamato</w:t>
      </w:r>
      <w:proofErr w:type="spellEnd"/>
      <w:r w:rsidRPr="00E55649">
        <w:rPr>
          <w:rFonts w:eastAsia="Arial" w:cs="Arial"/>
          <w:szCs w:val="24"/>
          <w:lang w:val="es-MX"/>
        </w:rPr>
        <w:t xml:space="preserve">) y la </w:t>
      </w:r>
      <w:proofErr w:type="spellStart"/>
      <w:r w:rsidRPr="00E55649">
        <w:rPr>
          <w:rFonts w:eastAsia="Arial" w:cs="Arial"/>
          <w:szCs w:val="24"/>
          <w:lang w:val="es-MX"/>
        </w:rPr>
        <w:t>simazina</w:t>
      </w:r>
      <w:proofErr w:type="spellEnd"/>
      <w:r w:rsidRPr="00E55649">
        <w:rPr>
          <w:rFonts w:eastAsia="Arial" w:cs="Arial"/>
          <w:szCs w:val="24"/>
          <w:lang w:val="es-MX"/>
        </w:rPr>
        <w:t xml:space="preserve"> (</w:t>
      </w:r>
      <w:proofErr w:type="spellStart"/>
      <w:r w:rsidRPr="00E55649">
        <w:rPr>
          <w:rFonts w:eastAsia="Arial" w:cs="Arial"/>
          <w:szCs w:val="24"/>
          <w:lang w:val="es-MX"/>
        </w:rPr>
        <w:t>triazina</w:t>
      </w:r>
      <w:proofErr w:type="spellEnd"/>
      <w:r w:rsidRPr="00E55649">
        <w:rPr>
          <w:rFonts w:eastAsia="Arial" w:cs="Arial"/>
          <w:szCs w:val="24"/>
          <w:lang w:val="es-MX"/>
        </w:rPr>
        <w:t>), con un portador inerte o un diluyente”.</w:t>
      </w:r>
    </w:p>
    <w:p w14:paraId="24B94830" w14:textId="60E8BA1A" w:rsidR="7A9E8100" w:rsidRPr="00E55649" w:rsidRDefault="7A9E8100" w:rsidP="7A9E8100">
      <w:pPr>
        <w:rPr>
          <w:rFonts w:eastAsia="Arial" w:cs="Arial"/>
          <w:szCs w:val="24"/>
          <w:lang w:val="es-MX"/>
        </w:rPr>
      </w:pPr>
    </w:p>
    <w:p w14:paraId="0399D425" w14:textId="271D6EB9" w:rsidR="3A84E16A" w:rsidRPr="00E55649" w:rsidRDefault="3A84E16A">
      <w:pPr>
        <w:rPr>
          <w:rFonts w:eastAsia="Arial" w:cs="Arial"/>
          <w:szCs w:val="24"/>
          <w:lang w:val="es-MX"/>
        </w:rPr>
      </w:pPr>
      <w:r w:rsidRPr="00E55649">
        <w:rPr>
          <w:rFonts w:eastAsia="Arial" w:cs="Arial"/>
          <w:szCs w:val="24"/>
          <w:lang w:val="es-MX"/>
        </w:rPr>
        <w:t>Análisis:</w:t>
      </w:r>
    </w:p>
    <w:p w14:paraId="20E1DAAB" w14:textId="661EDD1D" w:rsidR="3A84E16A" w:rsidRPr="00E55649" w:rsidRDefault="3A84E16A">
      <w:pPr>
        <w:rPr>
          <w:rFonts w:eastAsia="Arial" w:cs="Arial"/>
          <w:szCs w:val="24"/>
          <w:lang w:val="es-MX"/>
        </w:rPr>
      </w:pPr>
      <w:r w:rsidRPr="00E55649">
        <w:rPr>
          <w:rFonts w:eastAsia="Arial" w:cs="Arial"/>
          <w:szCs w:val="24"/>
          <w:lang w:val="es-MX"/>
        </w:rPr>
        <w:t>No existe unidad de invención, pues los diferentes componentes englobados en B deben ser miembros de una clase de compuestos reconocida. En este caso, los miembros de B no se reconocen como una clase de compuestos, sino que representan una pluralidad de clases que se pueden identificar como sigue:</w:t>
      </w:r>
    </w:p>
    <w:p w14:paraId="448FA529" w14:textId="3D1B20BA" w:rsidR="3A84E16A" w:rsidRPr="00E55649" w:rsidRDefault="3A84E16A">
      <w:pPr>
        <w:rPr>
          <w:rFonts w:eastAsia="Arial" w:cs="Arial"/>
          <w:szCs w:val="24"/>
          <w:lang w:val="es-MX"/>
        </w:rPr>
      </w:pPr>
      <w:r w:rsidRPr="00E55649">
        <w:rPr>
          <w:rFonts w:eastAsia="Arial" w:cs="Arial"/>
          <w:szCs w:val="24"/>
          <w:lang w:val="es-MX"/>
        </w:rPr>
        <w:t xml:space="preserve">a) sales inorgánicas (sulfato de cobre; clorato de sodio; </w:t>
      </w:r>
      <w:proofErr w:type="spellStart"/>
      <w:r w:rsidRPr="00E55649">
        <w:rPr>
          <w:rFonts w:eastAsia="Arial" w:cs="Arial"/>
          <w:szCs w:val="24"/>
          <w:lang w:val="es-MX"/>
        </w:rPr>
        <w:t>sulfamato</w:t>
      </w:r>
      <w:proofErr w:type="spellEnd"/>
      <w:r w:rsidRPr="00E55649">
        <w:rPr>
          <w:rFonts w:eastAsia="Arial" w:cs="Arial"/>
          <w:szCs w:val="24"/>
          <w:lang w:val="es-MX"/>
        </w:rPr>
        <w:t xml:space="preserve"> de amonio);</w:t>
      </w:r>
    </w:p>
    <w:p w14:paraId="298EFBC5" w14:textId="4D27BF6C" w:rsidR="3A84E16A" w:rsidRPr="00E55649" w:rsidRDefault="3A84E16A">
      <w:pPr>
        <w:rPr>
          <w:rFonts w:eastAsia="Arial" w:cs="Arial"/>
          <w:szCs w:val="24"/>
          <w:lang w:val="es-MX"/>
        </w:rPr>
      </w:pPr>
      <w:r w:rsidRPr="00E55649">
        <w:rPr>
          <w:rFonts w:eastAsia="Arial" w:cs="Arial"/>
          <w:szCs w:val="24"/>
          <w:lang w:val="es-MX"/>
        </w:rPr>
        <w:t>b) sales orgánicas y ácidos carboxilos (</w:t>
      </w:r>
      <w:proofErr w:type="spellStart"/>
      <w:r w:rsidRPr="00E55649">
        <w:rPr>
          <w:rFonts w:eastAsia="Arial" w:cs="Arial"/>
          <w:szCs w:val="24"/>
          <w:lang w:val="es-MX"/>
        </w:rPr>
        <w:t>tricloroacetato</w:t>
      </w:r>
      <w:proofErr w:type="spellEnd"/>
      <w:r w:rsidRPr="00E55649">
        <w:rPr>
          <w:rFonts w:eastAsia="Arial" w:cs="Arial"/>
          <w:szCs w:val="24"/>
          <w:lang w:val="es-MX"/>
        </w:rPr>
        <w:t xml:space="preserve"> de sodio; ácido </w:t>
      </w:r>
      <w:proofErr w:type="spellStart"/>
      <w:r w:rsidRPr="00E55649">
        <w:rPr>
          <w:rFonts w:eastAsia="Arial" w:cs="Arial"/>
          <w:szCs w:val="24"/>
          <w:lang w:val="es-MX"/>
        </w:rPr>
        <w:t>dicloropropiónico</w:t>
      </w:r>
      <w:proofErr w:type="spellEnd"/>
      <w:r w:rsidRPr="00E55649">
        <w:rPr>
          <w:rFonts w:eastAsia="Arial" w:cs="Arial"/>
          <w:szCs w:val="24"/>
          <w:lang w:val="es-MX"/>
        </w:rPr>
        <w:t>;</w:t>
      </w:r>
    </w:p>
    <w:p w14:paraId="3554D1BA" w14:textId="7D33507E" w:rsidR="3A84E16A" w:rsidRPr="00E55649" w:rsidRDefault="3A84E16A">
      <w:pPr>
        <w:rPr>
          <w:rFonts w:eastAsia="Arial" w:cs="Arial"/>
          <w:szCs w:val="24"/>
          <w:lang w:val="es-MX"/>
        </w:rPr>
      </w:pPr>
      <w:r w:rsidRPr="00E55649">
        <w:rPr>
          <w:rFonts w:eastAsia="Arial" w:cs="Arial"/>
          <w:szCs w:val="24"/>
          <w:lang w:val="es-MX"/>
        </w:rPr>
        <w:lastRenderedPageBreak/>
        <w:t>ácido 3-amino-2,5-diclorobenzoico);</w:t>
      </w:r>
    </w:p>
    <w:p w14:paraId="5FA8E8D5" w14:textId="3D84ABC3" w:rsidR="3A84E16A" w:rsidRPr="00E55649" w:rsidRDefault="3A84E16A">
      <w:pPr>
        <w:rPr>
          <w:rFonts w:eastAsia="Arial" w:cs="Arial"/>
          <w:szCs w:val="24"/>
          <w:lang w:val="es-MX"/>
        </w:rPr>
      </w:pPr>
      <w:r w:rsidRPr="00E55649">
        <w:rPr>
          <w:rFonts w:eastAsia="Arial" w:cs="Arial"/>
          <w:szCs w:val="24"/>
          <w:lang w:val="es-MX"/>
        </w:rPr>
        <w:t>c) amidas (</w:t>
      </w:r>
      <w:proofErr w:type="spellStart"/>
      <w:r w:rsidRPr="00E55649">
        <w:rPr>
          <w:rFonts w:eastAsia="Arial" w:cs="Arial"/>
          <w:szCs w:val="24"/>
          <w:lang w:val="es-MX"/>
        </w:rPr>
        <w:t>difenamida</w:t>
      </w:r>
      <w:proofErr w:type="spellEnd"/>
      <w:r w:rsidRPr="00E55649">
        <w:rPr>
          <w:rFonts w:eastAsia="Arial" w:cs="Arial"/>
          <w:szCs w:val="24"/>
          <w:lang w:val="es-MX"/>
        </w:rPr>
        <w:t>);</w:t>
      </w:r>
    </w:p>
    <w:p w14:paraId="642EE35C" w14:textId="30EC22B8" w:rsidR="3A84E16A" w:rsidRPr="00E55649" w:rsidRDefault="3A84E16A">
      <w:pPr>
        <w:rPr>
          <w:rFonts w:eastAsia="Arial" w:cs="Arial"/>
          <w:szCs w:val="24"/>
          <w:lang w:val="es-MX"/>
        </w:rPr>
      </w:pPr>
      <w:r w:rsidRPr="00E55649">
        <w:rPr>
          <w:rFonts w:eastAsia="Arial" w:cs="Arial"/>
          <w:szCs w:val="24"/>
          <w:lang w:val="es-MX"/>
        </w:rPr>
        <w:t>d) nitrilos (</w:t>
      </w:r>
      <w:proofErr w:type="spellStart"/>
      <w:r w:rsidRPr="00E55649">
        <w:rPr>
          <w:rFonts w:eastAsia="Arial" w:cs="Arial"/>
          <w:szCs w:val="24"/>
          <w:lang w:val="es-MX"/>
        </w:rPr>
        <w:t>ioxinilo</w:t>
      </w:r>
      <w:proofErr w:type="spellEnd"/>
      <w:r w:rsidRPr="00E55649">
        <w:rPr>
          <w:rFonts w:eastAsia="Arial" w:cs="Arial"/>
          <w:szCs w:val="24"/>
          <w:lang w:val="es-MX"/>
        </w:rPr>
        <w:t>);</w:t>
      </w:r>
    </w:p>
    <w:p w14:paraId="6AA59D69" w14:textId="38E89D08" w:rsidR="3A84E16A" w:rsidRPr="00E55649" w:rsidRDefault="3A84E16A">
      <w:pPr>
        <w:rPr>
          <w:rFonts w:eastAsia="Arial" w:cs="Arial"/>
          <w:szCs w:val="24"/>
          <w:lang w:val="es-MX"/>
        </w:rPr>
      </w:pPr>
      <w:r w:rsidRPr="00E55649">
        <w:rPr>
          <w:rFonts w:eastAsia="Arial" w:cs="Arial"/>
          <w:szCs w:val="24"/>
          <w:lang w:val="es-MX"/>
        </w:rPr>
        <w:t>e) fenoles (</w:t>
      </w:r>
      <w:proofErr w:type="spellStart"/>
      <w:r w:rsidRPr="00E55649">
        <w:rPr>
          <w:rFonts w:eastAsia="Arial" w:cs="Arial"/>
          <w:szCs w:val="24"/>
          <w:lang w:val="es-MX"/>
        </w:rPr>
        <w:t>dinoseb</w:t>
      </w:r>
      <w:proofErr w:type="spellEnd"/>
      <w:r w:rsidRPr="00E55649">
        <w:rPr>
          <w:rFonts w:eastAsia="Arial" w:cs="Arial"/>
          <w:szCs w:val="24"/>
          <w:lang w:val="es-MX"/>
        </w:rPr>
        <w:t>);</w:t>
      </w:r>
    </w:p>
    <w:p w14:paraId="73433411" w14:textId="20CDBA8F" w:rsidR="3A84E16A" w:rsidRPr="00E55649" w:rsidRDefault="3A84E16A">
      <w:pPr>
        <w:rPr>
          <w:rFonts w:eastAsia="Arial" w:cs="Arial"/>
          <w:szCs w:val="24"/>
          <w:lang w:val="es-MX"/>
        </w:rPr>
      </w:pPr>
      <w:r w:rsidRPr="00E55649">
        <w:rPr>
          <w:rFonts w:eastAsia="Arial" w:cs="Arial"/>
          <w:szCs w:val="24"/>
          <w:lang w:val="es-MX"/>
        </w:rPr>
        <w:t>f) aminas (</w:t>
      </w:r>
      <w:proofErr w:type="spellStart"/>
      <w:r w:rsidRPr="00E55649">
        <w:rPr>
          <w:rFonts w:eastAsia="Arial" w:cs="Arial"/>
          <w:szCs w:val="24"/>
          <w:lang w:val="es-MX"/>
        </w:rPr>
        <w:t>trifluralina</w:t>
      </w:r>
      <w:proofErr w:type="spellEnd"/>
      <w:r w:rsidRPr="00E55649">
        <w:rPr>
          <w:rFonts w:eastAsia="Arial" w:cs="Arial"/>
          <w:szCs w:val="24"/>
          <w:lang w:val="es-MX"/>
        </w:rPr>
        <w:t>) y</w:t>
      </w:r>
    </w:p>
    <w:p w14:paraId="7D18E4DD" w14:textId="4A0F7470" w:rsidR="3A84E16A" w:rsidRPr="00E55649" w:rsidRDefault="3A84E16A">
      <w:pPr>
        <w:rPr>
          <w:rFonts w:eastAsia="Arial" w:cs="Arial"/>
          <w:szCs w:val="24"/>
        </w:rPr>
      </w:pPr>
      <w:r w:rsidRPr="00E55649">
        <w:rPr>
          <w:rFonts w:eastAsia="Arial" w:cs="Arial"/>
          <w:szCs w:val="24"/>
          <w:lang w:val="es-MX"/>
        </w:rPr>
        <w:t>g) heterocíclicos (</w:t>
      </w:r>
      <w:proofErr w:type="spellStart"/>
      <w:r w:rsidRPr="00E55649">
        <w:rPr>
          <w:rFonts w:eastAsia="Arial" w:cs="Arial"/>
          <w:szCs w:val="24"/>
          <w:lang w:val="es-MX"/>
        </w:rPr>
        <w:t>simazina</w:t>
      </w:r>
      <w:proofErr w:type="spellEnd"/>
      <w:r w:rsidRPr="00E55649">
        <w:rPr>
          <w:rFonts w:eastAsia="Arial" w:cs="Arial"/>
          <w:szCs w:val="24"/>
          <w:lang w:val="es-MX"/>
        </w:rPr>
        <w:t>).</w:t>
      </w:r>
    </w:p>
    <w:p w14:paraId="6B134DD2" w14:textId="7DD8AA06" w:rsidR="7A9E8100" w:rsidRPr="00E55649" w:rsidRDefault="7A9E8100" w:rsidP="004B5F53"/>
    <w:p w14:paraId="7E99BE7B" w14:textId="634CF0B0" w:rsidR="00EA4FA8" w:rsidRPr="00E55649" w:rsidRDefault="00C73744" w:rsidP="00C85C4F">
      <w:pPr>
        <w:pStyle w:val="Ttulo4"/>
        <w:tabs>
          <w:tab w:val="left" w:pos="851"/>
        </w:tabs>
      </w:pPr>
      <w:bookmarkStart w:id="350" w:name="_Toc49162103"/>
      <w:r w:rsidRPr="00E55649">
        <w:t>P</w:t>
      </w:r>
      <w:r w:rsidR="00EA4FA8" w:rsidRPr="00E55649">
        <w:t>roductos intermedios y Productos finales</w:t>
      </w:r>
      <w:bookmarkEnd w:id="350"/>
    </w:p>
    <w:p w14:paraId="6B2D6021" w14:textId="77777777" w:rsidR="00EA4FA8" w:rsidRPr="00E55649" w:rsidRDefault="00EA4FA8" w:rsidP="00EA4FA8">
      <w:pPr>
        <w:autoSpaceDE w:val="0"/>
        <w:autoSpaceDN w:val="0"/>
        <w:adjustRightInd w:val="0"/>
        <w:rPr>
          <w:rFonts w:cs="Arial"/>
          <w:szCs w:val="24"/>
        </w:rPr>
      </w:pPr>
    </w:p>
    <w:p w14:paraId="46CDBE1C" w14:textId="77777777" w:rsidR="00EA4FA8" w:rsidRPr="00E55649" w:rsidRDefault="00EA4FA8" w:rsidP="00EA4FA8">
      <w:pPr>
        <w:autoSpaceDE w:val="0"/>
        <w:autoSpaceDN w:val="0"/>
        <w:adjustRightInd w:val="0"/>
        <w:rPr>
          <w:rFonts w:cs="Arial"/>
          <w:szCs w:val="24"/>
        </w:rPr>
      </w:pPr>
      <w:r w:rsidRPr="00E55649">
        <w:rPr>
          <w:rFonts w:cs="Arial"/>
          <w:szCs w:val="24"/>
        </w:rPr>
        <w:t>El examinador tendrá presente que hay unidad de invención entre productos intermedios y productos finales, cuando:</w:t>
      </w:r>
    </w:p>
    <w:p w14:paraId="5E031635" w14:textId="77777777" w:rsidR="00EA4FA8" w:rsidRPr="00E55649" w:rsidRDefault="00EA4FA8" w:rsidP="00EA4FA8">
      <w:pPr>
        <w:autoSpaceDE w:val="0"/>
        <w:autoSpaceDN w:val="0"/>
        <w:adjustRightInd w:val="0"/>
        <w:rPr>
          <w:rFonts w:cs="Arial"/>
          <w:szCs w:val="24"/>
        </w:rPr>
      </w:pPr>
    </w:p>
    <w:p w14:paraId="3777C785" w14:textId="74F22412"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 xml:space="preserve">El producto intermedio y el producto final tienen los mismos elementos estructurales esenciales (la misma estructura química básica), </w:t>
      </w:r>
    </w:p>
    <w:p w14:paraId="092E121C" w14:textId="085EC0C0"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 xml:space="preserve">El intermedio introduce un elemento estructural esencial en el producto final, </w:t>
      </w:r>
    </w:p>
    <w:p w14:paraId="47797903" w14:textId="0DA1BFE6"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El producto final se obtiene directamente del intermedio, o</w:t>
      </w:r>
    </w:p>
    <w:p w14:paraId="1A2454D0" w14:textId="1AC997EF"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Están separados por pocos intermedios que comparten el mismo elemento estructural esencial.</w:t>
      </w:r>
    </w:p>
    <w:p w14:paraId="7ED6788A" w14:textId="77777777" w:rsidR="00EA4FA8" w:rsidRPr="00E55649" w:rsidRDefault="00EA4FA8" w:rsidP="00EA4FA8">
      <w:pPr>
        <w:autoSpaceDE w:val="0"/>
        <w:autoSpaceDN w:val="0"/>
        <w:adjustRightInd w:val="0"/>
        <w:rPr>
          <w:rFonts w:cs="Arial"/>
          <w:szCs w:val="24"/>
        </w:rPr>
      </w:pPr>
    </w:p>
    <w:p w14:paraId="198BC4DD" w14:textId="4722D18F" w:rsidR="00EA4FA8" w:rsidRPr="00E55649" w:rsidRDefault="00EA4FA8" w:rsidP="00EA4FA8">
      <w:pPr>
        <w:autoSpaceDE w:val="0"/>
        <w:autoSpaceDN w:val="0"/>
        <w:adjustRightInd w:val="0"/>
        <w:rPr>
          <w:rFonts w:cs="Arial"/>
          <w:szCs w:val="24"/>
        </w:rPr>
      </w:pPr>
      <w:r w:rsidRPr="00E55649">
        <w:rPr>
          <w:rFonts w:cs="Arial"/>
          <w:szCs w:val="24"/>
        </w:rPr>
        <w:t>Considerando la novedad de los productos intermedios y de los productos finales</w:t>
      </w:r>
      <w:r w:rsidR="00B72801" w:rsidRPr="00E55649">
        <w:rPr>
          <w:rFonts w:cs="Arial"/>
          <w:szCs w:val="24"/>
        </w:rPr>
        <w:t>.</w:t>
      </w:r>
      <w:r w:rsidR="00F17635" w:rsidRPr="00E55649">
        <w:rPr>
          <w:rFonts w:cs="Arial"/>
          <w:szCs w:val="24"/>
        </w:rPr>
        <w:t xml:space="preserve"> </w:t>
      </w:r>
      <w:r w:rsidRPr="00E55649">
        <w:rPr>
          <w:rFonts w:cs="Arial"/>
          <w:szCs w:val="24"/>
        </w:rPr>
        <w:t xml:space="preserve">Siempre que tengan el mismo elemento estructural esencial o el intermedio incorpore un elemento esencial en el producto final, el </w:t>
      </w:r>
      <w:r w:rsidR="00F17635" w:rsidRPr="00E55649">
        <w:rPr>
          <w:rFonts w:cs="Arial"/>
          <w:szCs w:val="24"/>
        </w:rPr>
        <w:t xml:space="preserve">examinador </w:t>
      </w:r>
      <w:r w:rsidRPr="00E55649">
        <w:rPr>
          <w:rFonts w:cs="Arial"/>
          <w:szCs w:val="24"/>
        </w:rPr>
        <w:t xml:space="preserve">tendrá presente que hay </w:t>
      </w:r>
      <w:r w:rsidR="00F17635" w:rsidRPr="00E55649">
        <w:rPr>
          <w:rFonts w:cs="Arial"/>
          <w:szCs w:val="24"/>
        </w:rPr>
        <w:t>u</w:t>
      </w:r>
      <w:r w:rsidRPr="00E55649">
        <w:rPr>
          <w:rFonts w:cs="Arial"/>
          <w:szCs w:val="24"/>
        </w:rPr>
        <w:t>nidad entre:</w:t>
      </w:r>
    </w:p>
    <w:p w14:paraId="220C0CA8" w14:textId="77777777" w:rsidR="00EA4FA8" w:rsidRPr="00E55649" w:rsidRDefault="00EA4FA8" w:rsidP="00EA4FA8">
      <w:pPr>
        <w:autoSpaceDE w:val="0"/>
        <w:autoSpaceDN w:val="0"/>
        <w:adjustRightInd w:val="0"/>
        <w:rPr>
          <w:rFonts w:cs="Arial"/>
          <w:szCs w:val="24"/>
        </w:rPr>
      </w:pPr>
    </w:p>
    <w:p w14:paraId="434E4F9D" w14:textId="5ADD8223"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Un intermedio nuevo y un producto final nuevo, o</w:t>
      </w:r>
    </w:p>
    <w:p w14:paraId="2E5117EC" w14:textId="64C5F72C"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Un intermedio conocido y un producto final nuevo, o</w:t>
      </w:r>
    </w:p>
    <w:p w14:paraId="780F830F" w14:textId="5BF57617" w:rsidR="00EA4FA8" w:rsidRPr="00E55649" w:rsidRDefault="71A584F0" w:rsidP="0ED646A6">
      <w:pPr>
        <w:pStyle w:val="Prrafodelista"/>
        <w:numPr>
          <w:ilvl w:val="0"/>
          <w:numId w:val="69"/>
        </w:numPr>
        <w:autoSpaceDE w:val="0"/>
        <w:autoSpaceDN w:val="0"/>
        <w:adjustRightInd w:val="0"/>
        <w:rPr>
          <w:rFonts w:cs="Arial"/>
        </w:rPr>
      </w:pPr>
      <w:r w:rsidRPr="00E55649">
        <w:rPr>
          <w:rFonts w:cs="Arial"/>
        </w:rPr>
        <w:t>Distintos intermedios utilizados para diferentes procedimientos de obtención del producto final</w:t>
      </w:r>
      <w:r w:rsidR="635BD31F" w:rsidRPr="00E55649">
        <w:rPr>
          <w:rFonts w:cs="Arial"/>
        </w:rPr>
        <w:t>, o</w:t>
      </w:r>
    </w:p>
    <w:p w14:paraId="0623DDD9" w14:textId="3B4E836B"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Un intermedio y un producto final de un proceso que lleva de uno a otro, por un intermedio conocido.</w:t>
      </w:r>
    </w:p>
    <w:p w14:paraId="29028A00" w14:textId="77777777" w:rsidR="00EA4FA8" w:rsidRPr="00E55649" w:rsidRDefault="00EA4FA8" w:rsidP="00EA4FA8">
      <w:pPr>
        <w:autoSpaceDE w:val="0"/>
        <w:autoSpaceDN w:val="0"/>
        <w:adjustRightInd w:val="0"/>
        <w:rPr>
          <w:rFonts w:cs="Arial"/>
          <w:szCs w:val="24"/>
        </w:rPr>
      </w:pPr>
    </w:p>
    <w:p w14:paraId="6174F65E" w14:textId="69FF682B" w:rsidR="00EA4FA8" w:rsidRPr="00E55649" w:rsidRDefault="00EA4FA8" w:rsidP="00EA4FA8">
      <w:pPr>
        <w:autoSpaceDE w:val="0"/>
        <w:autoSpaceDN w:val="0"/>
        <w:adjustRightInd w:val="0"/>
        <w:rPr>
          <w:rFonts w:cs="Arial"/>
          <w:szCs w:val="24"/>
        </w:rPr>
      </w:pPr>
      <w:r w:rsidRPr="00E55649">
        <w:rPr>
          <w:rFonts w:cs="Arial"/>
          <w:szCs w:val="24"/>
        </w:rPr>
        <w:t>Productos intermedios y Productos finales:</w:t>
      </w:r>
    </w:p>
    <w:p w14:paraId="5F1C6237" w14:textId="77777777" w:rsidR="00EA4FA8" w:rsidRPr="00E55649" w:rsidRDefault="00EA4FA8" w:rsidP="00EA4FA8">
      <w:pPr>
        <w:autoSpaceDE w:val="0"/>
        <w:autoSpaceDN w:val="0"/>
        <w:adjustRightInd w:val="0"/>
        <w:rPr>
          <w:rFonts w:cs="Arial"/>
          <w:szCs w:val="24"/>
        </w:rPr>
      </w:pPr>
    </w:p>
    <w:p w14:paraId="5EF0D1AA" w14:textId="1DCE2C66" w:rsidR="00EA4FA8" w:rsidRPr="00E55649" w:rsidRDefault="00EA4FA8" w:rsidP="00327184">
      <w:pPr>
        <w:pStyle w:val="Prrafodelista"/>
        <w:numPr>
          <w:ilvl w:val="0"/>
          <w:numId w:val="69"/>
        </w:numPr>
        <w:autoSpaceDE w:val="0"/>
        <w:autoSpaceDN w:val="0"/>
        <w:adjustRightInd w:val="0"/>
        <w:rPr>
          <w:rFonts w:cs="Arial"/>
          <w:szCs w:val="24"/>
        </w:rPr>
      </w:pPr>
      <w:r w:rsidRPr="00E55649">
        <w:rPr>
          <w:rFonts w:cs="Arial"/>
          <w:szCs w:val="24"/>
        </w:rPr>
        <w:t>El intermedio y el producto final están separados por un intermedio conocido</w:t>
      </w:r>
    </w:p>
    <w:p w14:paraId="57A83FFF" w14:textId="77777777" w:rsidR="00EA4FA8" w:rsidRPr="00E55649" w:rsidRDefault="00EA4FA8" w:rsidP="00EA4FA8">
      <w:pPr>
        <w:autoSpaceDE w:val="0"/>
        <w:autoSpaceDN w:val="0"/>
        <w:adjustRightInd w:val="0"/>
        <w:rPr>
          <w:rFonts w:cs="Arial"/>
          <w:szCs w:val="24"/>
        </w:rPr>
      </w:pPr>
    </w:p>
    <w:p w14:paraId="6CAC0049" w14:textId="77777777" w:rsidR="00EA4FA8" w:rsidRPr="00E55649" w:rsidRDefault="00EA4FA8" w:rsidP="00EA4FA8">
      <w:pPr>
        <w:autoSpaceDE w:val="0"/>
        <w:autoSpaceDN w:val="0"/>
        <w:adjustRightInd w:val="0"/>
        <w:rPr>
          <w:rFonts w:cs="Arial"/>
          <w:szCs w:val="24"/>
        </w:rPr>
      </w:pPr>
      <w:r w:rsidRPr="00E55649">
        <w:rPr>
          <w:rFonts w:cs="Arial"/>
          <w:szCs w:val="24"/>
        </w:rPr>
        <w:t>No hay unidad entre el intermedio y el producto final, separados por un intermedio conocido.</w:t>
      </w:r>
    </w:p>
    <w:p w14:paraId="1D93EAE1" w14:textId="77777777" w:rsidR="00EA4FA8" w:rsidRPr="00E55649" w:rsidRDefault="00EA4FA8" w:rsidP="00EA4FA8">
      <w:pPr>
        <w:autoSpaceDE w:val="0"/>
        <w:autoSpaceDN w:val="0"/>
        <w:adjustRightInd w:val="0"/>
        <w:rPr>
          <w:rFonts w:cs="Arial"/>
          <w:szCs w:val="24"/>
        </w:rPr>
      </w:pPr>
    </w:p>
    <w:p w14:paraId="4EA6850A" w14:textId="65DF87E2" w:rsidR="00EA4FA8" w:rsidRPr="00E55649" w:rsidRDefault="00EA4FA8" w:rsidP="00C85C4F">
      <w:pPr>
        <w:pStyle w:val="Prrafodelista"/>
        <w:numPr>
          <w:ilvl w:val="0"/>
          <w:numId w:val="69"/>
        </w:numPr>
        <w:tabs>
          <w:tab w:val="clear" w:pos="720"/>
          <w:tab w:val="num" w:pos="426"/>
        </w:tabs>
        <w:autoSpaceDE w:val="0"/>
        <w:autoSpaceDN w:val="0"/>
        <w:adjustRightInd w:val="0"/>
        <w:rPr>
          <w:rFonts w:cs="Arial"/>
          <w:szCs w:val="24"/>
        </w:rPr>
      </w:pPr>
      <w:r w:rsidRPr="00E55649">
        <w:rPr>
          <w:rFonts w:cs="Arial"/>
          <w:szCs w:val="24"/>
        </w:rPr>
        <w:t>Intermedios diferentes para zonas estructurales diferentes del producto final</w:t>
      </w:r>
    </w:p>
    <w:p w14:paraId="654ABF86" w14:textId="77777777" w:rsidR="00EA4FA8" w:rsidRPr="00E55649" w:rsidRDefault="00EA4FA8" w:rsidP="00EA4FA8">
      <w:pPr>
        <w:autoSpaceDE w:val="0"/>
        <w:autoSpaceDN w:val="0"/>
        <w:adjustRightInd w:val="0"/>
        <w:rPr>
          <w:rFonts w:cs="Arial"/>
          <w:szCs w:val="24"/>
        </w:rPr>
      </w:pPr>
    </w:p>
    <w:p w14:paraId="7FA27149" w14:textId="77777777" w:rsidR="00EA4FA8" w:rsidRPr="00E55649" w:rsidRDefault="00EA4FA8" w:rsidP="00EA4FA8">
      <w:pPr>
        <w:autoSpaceDE w:val="0"/>
        <w:autoSpaceDN w:val="0"/>
        <w:adjustRightInd w:val="0"/>
        <w:rPr>
          <w:rFonts w:cs="Arial"/>
          <w:szCs w:val="24"/>
        </w:rPr>
      </w:pPr>
      <w:r w:rsidRPr="00E55649">
        <w:rPr>
          <w:rFonts w:cs="Arial"/>
          <w:szCs w:val="24"/>
        </w:rPr>
        <w:t xml:space="preserve">Se considerará que no hay unidad entre intermedios diferentes para zonas estructurales diferentes del producto final. </w:t>
      </w:r>
    </w:p>
    <w:p w14:paraId="15E0F628" w14:textId="77777777" w:rsidR="00EA4FA8" w:rsidRPr="00E55649" w:rsidRDefault="00EA4FA8" w:rsidP="00EA4FA8">
      <w:pPr>
        <w:autoSpaceDE w:val="0"/>
        <w:autoSpaceDN w:val="0"/>
        <w:adjustRightInd w:val="0"/>
        <w:rPr>
          <w:rFonts w:cs="Arial"/>
          <w:szCs w:val="24"/>
        </w:rPr>
      </w:pPr>
    </w:p>
    <w:p w14:paraId="72502117" w14:textId="77777777" w:rsidR="00EA4FA8" w:rsidRPr="00E55649" w:rsidRDefault="00EA4FA8" w:rsidP="00EA4FA8">
      <w:pPr>
        <w:autoSpaceDE w:val="0"/>
        <w:autoSpaceDN w:val="0"/>
        <w:adjustRightInd w:val="0"/>
        <w:rPr>
          <w:rFonts w:cs="Arial"/>
          <w:szCs w:val="24"/>
        </w:rPr>
      </w:pPr>
      <w:r w:rsidRPr="00E55649">
        <w:rPr>
          <w:rFonts w:cs="Arial"/>
          <w:szCs w:val="24"/>
        </w:rPr>
        <w:t>Ejemplo (WO0192263):</w:t>
      </w:r>
    </w:p>
    <w:p w14:paraId="071250EA" w14:textId="77777777" w:rsidR="00EA4FA8" w:rsidRPr="00E55649" w:rsidRDefault="00EA4FA8" w:rsidP="00EA4FA8">
      <w:pPr>
        <w:autoSpaceDE w:val="0"/>
        <w:autoSpaceDN w:val="0"/>
        <w:adjustRightInd w:val="0"/>
        <w:rPr>
          <w:rFonts w:cs="Arial"/>
          <w:szCs w:val="24"/>
        </w:rPr>
      </w:pPr>
    </w:p>
    <w:p w14:paraId="64B6E7AA" w14:textId="77777777" w:rsidR="00EA4FA8" w:rsidRPr="00E55649" w:rsidRDefault="00EA4FA8" w:rsidP="00EA4FA8">
      <w:pPr>
        <w:autoSpaceDE w:val="0"/>
        <w:autoSpaceDN w:val="0"/>
        <w:adjustRightInd w:val="0"/>
        <w:rPr>
          <w:rFonts w:cs="Arial"/>
          <w:szCs w:val="24"/>
        </w:rPr>
      </w:pPr>
      <w:r w:rsidRPr="00E55649">
        <w:rPr>
          <w:rFonts w:cs="Arial"/>
          <w:szCs w:val="24"/>
        </w:rPr>
        <w:t>El capítulo reivindicatorio comprende el Compuesto (I), y sus intermedios de preparación: (II) y (III).</w:t>
      </w:r>
    </w:p>
    <w:p w14:paraId="57E2499C" w14:textId="77777777" w:rsidR="00EA4FA8" w:rsidRPr="00E55649" w:rsidRDefault="00EA4FA8" w:rsidP="00EA4FA8">
      <w:pPr>
        <w:autoSpaceDE w:val="0"/>
        <w:autoSpaceDN w:val="0"/>
        <w:adjustRightInd w:val="0"/>
        <w:rPr>
          <w:rFonts w:cs="Arial"/>
          <w:szCs w:val="24"/>
        </w:rPr>
      </w:pPr>
    </w:p>
    <w:p w14:paraId="776D0A64" w14:textId="2CFBAEA8" w:rsidR="00EA4FA8" w:rsidRPr="00E55649" w:rsidRDefault="00EA4FA8" w:rsidP="009B7C6D">
      <w:pPr>
        <w:autoSpaceDE w:val="0"/>
        <w:autoSpaceDN w:val="0"/>
        <w:adjustRightInd w:val="0"/>
        <w:jc w:val="center"/>
        <w:rPr>
          <w:rFonts w:cs="Arial"/>
          <w:b/>
          <w:bCs/>
          <w:szCs w:val="24"/>
        </w:rPr>
      </w:pPr>
      <w:r w:rsidRPr="00E55649">
        <w:rPr>
          <w:rFonts w:cs="Arial"/>
          <w:noProof/>
          <w:szCs w:val="24"/>
          <w:shd w:val="clear" w:color="auto" w:fill="E6E6E6"/>
          <w:lang w:eastAsia="es-CO"/>
        </w:rPr>
        <w:drawing>
          <wp:inline distT="0" distB="0" distL="0" distR="0" wp14:anchorId="10BBA4D3" wp14:editId="09AEED40">
            <wp:extent cx="4870450" cy="1164590"/>
            <wp:effectExtent l="0" t="0" r="0" b="0"/>
            <wp:docPr id="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70450" cy="1164590"/>
                    </a:xfrm>
                    <a:prstGeom prst="rect">
                      <a:avLst/>
                    </a:prstGeom>
                    <a:noFill/>
                    <a:ln>
                      <a:noFill/>
                    </a:ln>
                  </pic:spPr>
                </pic:pic>
              </a:graphicData>
            </a:graphic>
          </wp:inline>
        </w:drawing>
      </w:r>
    </w:p>
    <w:p w14:paraId="2D34A3DA" w14:textId="7685901C" w:rsidR="00EA4FA8" w:rsidRPr="00E55649" w:rsidRDefault="009B7C6D" w:rsidP="009B7C6D">
      <w:pPr>
        <w:autoSpaceDE w:val="0"/>
        <w:autoSpaceDN w:val="0"/>
        <w:adjustRightInd w:val="0"/>
        <w:jc w:val="center"/>
        <w:rPr>
          <w:rFonts w:cs="Arial"/>
          <w:sz w:val="20"/>
          <w:szCs w:val="20"/>
        </w:rPr>
      </w:pPr>
      <w:r w:rsidRPr="00E55649">
        <w:rPr>
          <w:rFonts w:cs="Arial"/>
          <w:b/>
          <w:sz w:val="20"/>
          <w:szCs w:val="20"/>
        </w:rPr>
        <w:t xml:space="preserve">Fig. 60 (a) </w:t>
      </w:r>
      <w:r w:rsidRPr="00E55649">
        <w:rPr>
          <w:rFonts w:cs="Arial"/>
          <w:sz w:val="20"/>
          <w:szCs w:val="20"/>
        </w:rPr>
        <w:t>Ejemplo</w:t>
      </w:r>
    </w:p>
    <w:p w14:paraId="716934F8" w14:textId="77777777" w:rsidR="009B7C6D" w:rsidRPr="00E55649" w:rsidRDefault="009B7C6D" w:rsidP="00EA4FA8">
      <w:pPr>
        <w:autoSpaceDE w:val="0"/>
        <w:autoSpaceDN w:val="0"/>
        <w:adjustRightInd w:val="0"/>
        <w:rPr>
          <w:rFonts w:cs="Arial"/>
          <w:szCs w:val="24"/>
        </w:rPr>
      </w:pPr>
    </w:p>
    <w:p w14:paraId="577EB00B" w14:textId="32D30AC2" w:rsidR="00EA4FA8" w:rsidRPr="00E55649" w:rsidRDefault="00EA4FA8" w:rsidP="00EA4FA8">
      <w:pPr>
        <w:autoSpaceDE w:val="0"/>
        <w:autoSpaceDN w:val="0"/>
        <w:adjustRightInd w:val="0"/>
        <w:rPr>
          <w:rFonts w:cs="Arial"/>
          <w:szCs w:val="24"/>
        </w:rPr>
      </w:pPr>
      <w:r w:rsidRPr="00E55649">
        <w:rPr>
          <w:rFonts w:cs="Arial"/>
          <w:szCs w:val="24"/>
        </w:rPr>
        <w:t xml:space="preserve">Dado que el </w:t>
      </w:r>
      <w:r w:rsidR="001A4883" w:rsidRPr="00E55649">
        <w:rPr>
          <w:rFonts w:cs="Arial"/>
          <w:szCs w:val="24"/>
        </w:rPr>
        <w:t>c</w:t>
      </w:r>
      <w:r w:rsidRPr="00E55649">
        <w:rPr>
          <w:rFonts w:cs="Arial"/>
          <w:szCs w:val="24"/>
        </w:rPr>
        <w:t xml:space="preserve">ompuesto (I), que es el producto final, es conocido (en WO9941254), se considera que no hay </w:t>
      </w:r>
      <w:r w:rsidR="001A4883" w:rsidRPr="00E55649">
        <w:rPr>
          <w:rFonts w:cs="Arial"/>
          <w:szCs w:val="24"/>
        </w:rPr>
        <w:t>u</w:t>
      </w:r>
      <w:r w:rsidRPr="00E55649">
        <w:rPr>
          <w:rFonts w:cs="Arial"/>
          <w:szCs w:val="24"/>
        </w:rPr>
        <w:t>nidad entre los dos intermedios II y III</w:t>
      </w:r>
      <w:r w:rsidR="00CE6215" w:rsidRPr="00E55649">
        <w:rPr>
          <w:rFonts w:cs="Arial"/>
          <w:szCs w:val="24"/>
        </w:rPr>
        <w:t>, que conforman zonas estructurales diferentes del producto final.</w:t>
      </w:r>
      <w:r w:rsidRPr="00E55649">
        <w:rPr>
          <w:rFonts w:cs="Arial"/>
          <w:szCs w:val="24"/>
        </w:rPr>
        <w:t>:</w:t>
      </w:r>
    </w:p>
    <w:p w14:paraId="32348BA2" w14:textId="77777777" w:rsidR="00EA4FA8" w:rsidRPr="00E55649" w:rsidRDefault="00EA4FA8" w:rsidP="00EA4FA8">
      <w:pPr>
        <w:autoSpaceDE w:val="0"/>
        <w:autoSpaceDN w:val="0"/>
        <w:adjustRightInd w:val="0"/>
        <w:rPr>
          <w:rFonts w:cs="Arial"/>
          <w:szCs w:val="24"/>
        </w:rPr>
      </w:pPr>
    </w:p>
    <w:p w14:paraId="24DDA670" w14:textId="6C220527" w:rsidR="00EA4FA8" w:rsidRPr="00E55649" w:rsidRDefault="00EA4FA8" w:rsidP="009B7C6D">
      <w:pPr>
        <w:autoSpaceDE w:val="0"/>
        <w:autoSpaceDN w:val="0"/>
        <w:adjustRightInd w:val="0"/>
        <w:jc w:val="center"/>
        <w:rPr>
          <w:rFonts w:cs="Arial"/>
          <w:szCs w:val="24"/>
        </w:rPr>
      </w:pPr>
      <w:r w:rsidRPr="00E55649">
        <w:rPr>
          <w:rFonts w:cs="Arial"/>
          <w:noProof/>
          <w:szCs w:val="24"/>
          <w:shd w:val="clear" w:color="auto" w:fill="E6E6E6"/>
          <w:lang w:eastAsia="es-CO"/>
        </w:rPr>
        <w:drawing>
          <wp:inline distT="0" distB="0" distL="0" distR="0" wp14:anchorId="16D06561" wp14:editId="6BF71934">
            <wp:extent cx="3689400" cy="838200"/>
            <wp:effectExtent l="0" t="0" r="6350" b="0"/>
            <wp:docPr id="4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01678" cy="840989"/>
                    </a:xfrm>
                    <a:prstGeom prst="rect">
                      <a:avLst/>
                    </a:prstGeom>
                    <a:noFill/>
                    <a:ln>
                      <a:noFill/>
                    </a:ln>
                  </pic:spPr>
                </pic:pic>
              </a:graphicData>
            </a:graphic>
          </wp:inline>
        </w:drawing>
      </w:r>
    </w:p>
    <w:p w14:paraId="5C21A520" w14:textId="77777777" w:rsidR="001A4883" w:rsidRPr="00E55649" w:rsidRDefault="001A4883" w:rsidP="009B7C6D">
      <w:pPr>
        <w:autoSpaceDE w:val="0"/>
        <w:autoSpaceDN w:val="0"/>
        <w:adjustRightInd w:val="0"/>
        <w:jc w:val="center"/>
        <w:rPr>
          <w:rFonts w:cs="Arial"/>
          <w:b/>
          <w:sz w:val="20"/>
          <w:szCs w:val="20"/>
        </w:rPr>
      </w:pPr>
    </w:p>
    <w:p w14:paraId="6646CF55" w14:textId="018EBE28" w:rsidR="00EA4FA8" w:rsidRPr="00E55649" w:rsidRDefault="009B7C6D" w:rsidP="009B7C6D">
      <w:pPr>
        <w:autoSpaceDE w:val="0"/>
        <w:autoSpaceDN w:val="0"/>
        <w:adjustRightInd w:val="0"/>
        <w:jc w:val="center"/>
        <w:rPr>
          <w:rFonts w:cs="Arial"/>
          <w:sz w:val="20"/>
          <w:szCs w:val="20"/>
        </w:rPr>
      </w:pPr>
      <w:r w:rsidRPr="00E55649">
        <w:rPr>
          <w:rFonts w:cs="Arial"/>
          <w:b/>
          <w:sz w:val="20"/>
          <w:szCs w:val="20"/>
        </w:rPr>
        <w:t xml:space="preserve">Fig. 60 (b) </w:t>
      </w:r>
      <w:r w:rsidRPr="00E55649">
        <w:rPr>
          <w:rFonts w:cs="Arial"/>
          <w:sz w:val="20"/>
          <w:szCs w:val="20"/>
        </w:rPr>
        <w:t>Ejemplo</w:t>
      </w:r>
    </w:p>
    <w:p w14:paraId="702C9B22" w14:textId="77777777" w:rsidR="009B7C6D" w:rsidRPr="00E55649" w:rsidRDefault="009B7C6D" w:rsidP="00EA4FA8">
      <w:pPr>
        <w:autoSpaceDE w:val="0"/>
        <w:autoSpaceDN w:val="0"/>
        <w:adjustRightInd w:val="0"/>
        <w:rPr>
          <w:rFonts w:cs="Arial"/>
          <w:szCs w:val="24"/>
        </w:rPr>
      </w:pPr>
    </w:p>
    <w:p w14:paraId="458CD602" w14:textId="756FAE44" w:rsidR="00EA4FA8" w:rsidRPr="00E55649" w:rsidRDefault="00EA4FA8" w:rsidP="00EA4FA8">
      <w:pPr>
        <w:autoSpaceDE w:val="0"/>
        <w:autoSpaceDN w:val="0"/>
        <w:adjustRightInd w:val="0"/>
        <w:rPr>
          <w:rFonts w:cs="Arial"/>
          <w:szCs w:val="24"/>
        </w:rPr>
      </w:pPr>
      <w:r w:rsidRPr="00E55649">
        <w:rPr>
          <w:rFonts w:cs="Arial"/>
          <w:szCs w:val="24"/>
        </w:rPr>
        <w:t xml:space="preserve"> </w:t>
      </w:r>
    </w:p>
    <w:p w14:paraId="1FAF9C6A" w14:textId="19A25449" w:rsidR="00EA4FA8" w:rsidRPr="00E55649" w:rsidRDefault="00EA4FA8" w:rsidP="00EA4FA8">
      <w:pPr>
        <w:autoSpaceDE w:val="0"/>
        <w:autoSpaceDN w:val="0"/>
        <w:adjustRightInd w:val="0"/>
        <w:rPr>
          <w:rFonts w:cs="Arial"/>
          <w:szCs w:val="24"/>
        </w:rPr>
      </w:pPr>
      <w:r w:rsidRPr="00E55649">
        <w:rPr>
          <w:rFonts w:cs="Arial"/>
          <w:szCs w:val="24"/>
        </w:rPr>
        <w:t xml:space="preserve">Si se reconoce que hay unidad de invención mediante la aplicación de las interpretaciones anteriores, el hecho de que los intermedios, además de su utilización para la obtención de productos finales, presenten otros efectos u otras actividades, no afectará la decisión sobre </w:t>
      </w:r>
      <w:r w:rsidR="00103BB4" w:rsidRPr="00E55649">
        <w:rPr>
          <w:rFonts w:cs="Arial"/>
          <w:szCs w:val="24"/>
        </w:rPr>
        <w:t>la unidad de invención</w:t>
      </w:r>
      <w:r w:rsidRPr="00E55649">
        <w:rPr>
          <w:rFonts w:cs="Arial"/>
          <w:szCs w:val="24"/>
        </w:rPr>
        <w:t>.</w:t>
      </w:r>
    </w:p>
    <w:p w14:paraId="2F104D73" w14:textId="5470A282" w:rsidR="00EA4FA8" w:rsidRPr="00E55649" w:rsidRDefault="00EA4FA8" w:rsidP="00EA4FA8">
      <w:pPr>
        <w:autoSpaceDE w:val="0"/>
        <w:autoSpaceDN w:val="0"/>
        <w:adjustRightInd w:val="0"/>
        <w:rPr>
          <w:rFonts w:cs="Arial"/>
          <w:szCs w:val="24"/>
        </w:rPr>
      </w:pPr>
    </w:p>
    <w:p w14:paraId="52D50B87" w14:textId="5A03C40A" w:rsidR="00557D5E" w:rsidRPr="00E55649" w:rsidRDefault="00557D5E" w:rsidP="00C85C4F">
      <w:pPr>
        <w:pStyle w:val="Ttulo4"/>
        <w:tabs>
          <w:tab w:val="left" w:pos="851"/>
        </w:tabs>
      </w:pPr>
      <w:bookmarkStart w:id="351" w:name="_Toc49162104"/>
      <w:r w:rsidRPr="00E55649">
        <w:t>Procedimiento y Productos</w:t>
      </w:r>
      <w:bookmarkEnd w:id="351"/>
      <w:r w:rsidRPr="00E55649">
        <w:t xml:space="preserve"> </w:t>
      </w:r>
    </w:p>
    <w:p w14:paraId="2D083F05" w14:textId="77777777" w:rsidR="00DE1810" w:rsidRPr="00E55649" w:rsidRDefault="00DE1810" w:rsidP="00EA4FA8">
      <w:pPr>
        <w:autoSpaceDE w:val="0"/>
        <w:autoSpaceDN w:val="0"/>
        <w:adjustRightInd w:val="0"/>
        <w:rPr>
          <w:rFonts w:cs="Arial"/>
          <w:szCs w:val="24"/>
        </w:rPr>
      </w:pPr>
    </w:p>
    <w:p w14:paraId="1F77FE6F" w14:textId="77777777" w:rsidR="00EA4FA8" w:rsidRPr="00E55649" w:rsidRDefault="00EA4FA8" w:rsidP="00C85C4F">
      <w:pPr>
        <w:pStyle w:val="Prrafodelista"/>
        <w:numPr>
          <w:ilvl w:val="0"/>
          <w:numId w:val="69"/>
        </w:numPr>
        <w:tabs>
          <w:tab w:val="clear" w:pos="720"/>
          <w:tab w:val="num" w:pos="284"/>
        </w:tabs>
        <w:autoSpaceDE w:val="0"/>
        <w:autoSpaceDN w:val="0"/>
        <w:adjustRightInd w:val="0"/>
        <w:rPr>
          <w:rFonts w:cs="Arial"/>
          <w:szCs w:val="24"/>
        </w:rPr>
      </w:pPr>
      <w:r w:rsidRPr="00E55649">
        <w:rPr>
          <w:rFonts w:cs="Arial"/>
          <w:szCs w:val="24"/>
        </w:rPr>
        <w:t>Procedimientos de síntesis de un producto conocido:</w:t>
      </w:r>
    </w:p>
    <w:p w14:paraId="5968B101" w14:textId="77777777" w:rsidR="00EA4FA8" w:rsidRPr="00E55649" w:rsidRDefault="00EA4FA8" w:rsidP="00EA4FA8">
      <w:pPr>
        <w:autoSpaceDE w:val="0"/>
        <w:autoSpaceDN w:val="0"/>
        <w:adjustRightInd w:val="0"/>
        <w:rPr>
          <w:rFonts w:cs="Arial"/>
          <w:szCs w:val="24"/>
        </w:rPr>
      </w:pPr>
    </w:p>
    <w:p w14:paraId="205B548C" w14:textId="4BBED7AA" w:rsidR="00EA4FA8" w:rsidRPr="00E55649" w:rsidRDefault="00EA4FA8" w:rsidP="00EA4FA8">
      <w:pPr>
        <w:autoSpaceDE w:val="0"/>
        <w:autoSpaceDN w:val="0"/>
        <w:adjustRightInd w:val="0"/>
        <w:rPr>
          <w:rFonts w:cs="Arial"/>
          <w:szCs w:val="24"/>
        </w:rPr>
      </w:pPr>
      <w:r w:rsidRPr="00E55649">
        <w:rPr>
          <w:rFonts w:cs="Arial"/>
          <w:szCs w:val="24"/>
        </w:rPr>
        <w:t xml:space="preserve">No hay unidad de invención entre los procedimientos de síntesis de un </w:t>
      </w:r>
      <w:r w:rsidR="00B90180" w:rsidRPr="00E55649">
        <w:rPr>
          <w:rFonts w:cs="Arial"/>
          <w:szCs w:val="24"/>
        </w:rPr>
        <w:t>p</w:t>
      </w:r>
      <w:r w:rsidRPr="00E55649">
        <w:rPr>
          <w:rFonts w:cs="Arial"/>
          <w:szCs w:val="24"/>
        </w:rPr>
        <w:t xml:space="preserve">roducto conocido, si las rutas de síntesis no tienen elementos técnicos en común, aunque tales procedimientos sean nuevos e inventivos. Cada procedimiento es un grupo inventivo diferente, porque el producto no es el </w:t>
      </w:r>
      <w:r w:rsidR="00E24736" w:rsidRPr="00E55649">
        <w:rPr>
          <w:rFonts w:cs="Arial"/>
          <w:szCs w:val="24"/>
        </w:rPr>
        <w:t>concepto</w:t>
      </w:r>
      <w:r w:rsidR="003D0E27" w:rsidRPr="00E55649">
        <w:rPr>
          <w:rFonts w:cs="Arial"/>
          <w:szCs w:val="24"/>
        </w:rPr>
        <w:t xml:space="preserve"> técnico </w:t>
      </w:r>
      <w:r w:rsidRPr="00E55649">
        <w:rPr>
          <w:rFonts w:cs="Arial"/>
          <w:szCs w:val="24"/>
        </w:rPr>
        <w:t>común a todos los procedimientos</w:t>
      </w:r>
      <w:r w:rsidR="001512D3" w:rsidRPr="00E55649">
        <w:rPr>
          <w:rFonts w:cs="Arial"/>
          <w:szCs w:val="24"/>
        </w:rPr>
        <w:t>, puesto que este carece de novedad</w:t>
      </w:r>
      <w:r w:rsidRPr="00E55649">
        <w:rPr>
          <w:rFonts w:cs="Arial"/>
          <w:szCs w:val="24"/>
        </w:rPr>
        <w:t>.</w:t>
      </w:r>
    </w:p>
    <w:p w14:paraId="6AC748E3" w14:textId="77777777" w:rsidR="00EA4FA8" w:rsidRPr="00E55649" w:rsidRDefault="00EA4FA8" w:rsidP="00EA4FA8">
      <w:pPr>
        <w:autoSpaceDE w:val="0"/>
        <w:autoSpaceDN w:val="0"/>
        <w:adjustRightInd w:val="0"/>
        <w:rPr>
          <w:rFonts w:cs="Arial"/>
          <w:szCs w:val="24"/>
        </w:rPr>
      </w:pPr>
    </w:p>
    <w:p w14:paraId="7A4417FC" w14:textId="77777777" w:rsidR="00EA4FA8" w:rsidRPr="00E55649" w:rsidRDefault="00EA4FA8" w:rsidP="00C85C4F">
      <w:pPr>
        <w:pStyle w:val="Prrafodelista"/>
        <w:numPr>
          <w:ilvl w:val="0"/>
          <w:numId w:val="69"/>
        </w:numPr>
        <w:tabs>
          <w:tab w:val="clear" w:pos="720"/>
        </w:tabs>
        <w:autoSpaceDE w:val="0"/>
        <w:autoSpaceDN w:val="0"/>
        <w:adjustRightInd w:val="0"/>
        <w:ind w:left="284" w:hanging="284"/>
        <w:rPr>
          <w:rFonts w:cs="Arial"/>
          <w:szCs w:val="24"/>
        </w:rPr>
      </w:pPr>
      <w:r w:rsidRPr="00E55649">
        <w:rPr>
          <w:rFonts w:cs="Arial"/>
          <w:szCs w:val="24"/>
        </w:rPr>
        <w:lastRenderedPageBreak/>
        <w:t>Procedimientos de síntesis de un producto nuevo e inventivo:</w:t>
      </w:r>
    </w:p>
    <w:p w14:paraId="21591190" w14:textId="77777777" w:rsidR="00EA4FA8" w:rsidRPr="00E55649" w:rsidRDefault="00EA4FA8" w:rsidP="00EA4FA8">
      <w:pPr>
        <w:autoSpaceDE w:val="0"/>
        <w:autoSpaceDN w:val="0"/>
        <w:adjustRightInd w:val="0"/>
        <w:rPr>
          <w:rFonts w:cs="Arial"/>
          <w:szCs w:val="24"/>
        </w:rPr>
      </w:pPr>
    </w:p>
    <w:p w14:paraId="71039441" w14:textId="0D8CFCD7" w:rsidR="00EA4FA8" w:rsidRPr="00E55649" w:rsidRDefault="00EA4FA8" w:rsidP="00EA4FA8">
      <w:pPr>
        <w:autoSpaceDE w:val="0"/>
        <w:autoSpaceDN w:val="0"/>
        <w:adjustRightInd w:val="0"/>
        <w:rPr>
          <w:rFonts w:cs="Arial"/>
          <w:szCs w:val="24"/>
        </w:rPr>
      </w:pPr>
      <w:r w:rsidRPr="00E55649">
        <w:rPr>
          <w:rFonts w:cs="Arial"/>
          <w:szCs w:val="24"/>
        </w:rPr>
        <w:t xml:space="preserve">Hay unidad de invención entre los procedimientos de síntesis de un producto nuevo e inventivo, aunque las rutas de síntesis no tengan elementos técnicos en común, porque el producto es el </w:t>
      </w:r>
      <w:r w:rsidR="00235272" w:rsidRPr="00E55649">
        <w:rPr>
          <w:rFonts w:cs="Arial"/>
          <w:szCs w:val="24"/>
        </w:rPr>
        <w:t xml:space="preserve">concepto inventivo </w:t>
      </w:r>
      <w:r w:rsidRPr="00E55649">
        <w:rPr>
          <w:rFonts w:cs="Arial"/>
          <w:szCs w:val="24"/>
        </w:rPr>
        <w:t xml:space="preserve">común a todos los </w:t>
      </w:r>
      <w:r w:rsidR="0069495A" w:rsidRPr="00E55649">
        <w:rPr>
          <w:rFonts w:cs="Arial"/>
          <w:szCs w:val="24"/>
        </w:rPr>
        <w:t>p</w:t>
      </w:r>
      <w:r w:rsidRPr="00E55649">
        <w:rPr>
          <w:rFonts w:cs="Arial"/>
          <w:szCs w:val="24"/>
        </w:rPr>
        <w:t>rocedimientos.</w:t>
      </w:r>
    </w:p>
    <w:p w14:paraId="315B84BD" w14:textId="77777777" w:rsidR="00EA4FA8" w:rsidRPr="00E55649" w:rsidRDefault="00EA4FA8" w:rsidP="00EA4FA8">
      <w:pPr>
        <w:autoSpaceDE w:val="0"/>
        <w:autoSpaceDN w:val="0"/>
        <w:adjustRightInd w:val="0"/>
        <w:rPr>
          <w:rFonts w:cs="Arial"/>
          <w:szCs w:val="24"/>
        </w:rPr>
      </w:pPr>
    </w:p>
    <w:p w14:paraId="1F001BB5" w14:textId="70D756B6" w:rsidR="00EA4FA8" w:rsidRPr="00E55649" w:rsidRDefault="5E4EB0F5" w:rsidP="0ED646A6">
      <w:pPr>
        <w:pStyle w:val="Prrafodelista"/>
        <w:numPr>
          <w:ilvl w:val="0"/>
          <w:numId w:val="69"/>
        </w:numPr>
        <w:tabs>
          <w:tab w:val="clear" w:pos="720"/>
          <w:tab w:val="num" w:pos="284"/>
        </w:tabs>
        <w:autoSpaceDE w:val="0"/>
        <w:autoSpaceDN w:val="0"/>
        <w:adjustRightInd w:val="0"/>
        <w:rPr>
          <w:rFonts w:cs="Arial"/>
        </w:rPr>
      </w:pPr>
      <w:r w:rsidRPr="00E55649">
        <w:rPr>
          <w:rFonts w:cs="Arial"/>
        </w:rPr>
        <w:t>Composiciones de compuestos</w:t>
      </w:r>
      <w:r w:rsidR="5016D85D" w:rsidRPr="00E55649">
        <w:rPr>
          <w:rFonts w:cs="Arial"/>
        </w:rPr>
        <w:t xml:space="preserve"> (1)</w:t>
      </w:r>
      <w:r w:rsidRPr="00E55649">
        <w:rPr>
          <w:rFonts w:cs="Arial"/>
        </w:rPr>
        <w:t>:</w:t>
      </w:r>
    </w:p>
    <w:p w14:paraId="5D26176F" w14:textId="375087D7" w:rsidR="0ED646A6" w:rsidRPr="00E55649" w:rsidRDefault="0ED646A6" w:rsidP="005C3AB6">
      <w:pPr>
        <w:pStyle w:val="Prrafodelista"/>
        <w:rPr>
          <w:rFonts w:cs="Arial"/>
        </w:rPr>
      </w:pPr>
    </w:p>
    <w:p w14:paraId="5A109377" w14:textId="77777777" w:rsidR="477A4839" w:rsidRPr="00E55649" w:rsidRDefault="546F02B5" w:rsidP="004B5F53">
      <w:pPr>
        <w:pStyle w:val="Prrafodelista"/>
        <w:numPr>
          <w:ilvl w:val="0"/>
          <w:numId w:val="5"/>
        </w:numPr>
        <w:rPr>
          <w:rFonts w:cs="Arial"/>
        </w:rPr>
      </w:pPr>
      <w:r w:rsidRPr="00E55649">
        <w:rPr>
          <w:rFonts w:cs="Arial"/>
        </w:rPr>
        <w:t>Hay unidad de invención cuando:</w:t>
      </w:r>
    </w:p>
    <w:p w14:paraId="25F3B9E9" w14:textId="3296F271" w:rsidR="0ED646A6" w:rsidRPr="00E55649" w:rsidRDefault="0ED646A6" w:rsidP="0ED646A6">
      <w:pPr>
        <w:tabs>
          <w:tab w:val="num" w:pos="284"/>
        </w:tabs>
        <w:rPr>
          <w:rFonts w:cs="Arial"/>
        </w:rPr>
      </w:pPr>
    </w:p>
    <w:p w14:paraId="244C7F96" w14:textId="6295E67D" w:rsidR="00EA4FA8" w:rsidRPr="00E55649" w:rsidRDefault="00EA4FA8" w:rsidP="00EA4FA8">
      <w:pPr>
        <w:autoSpaceDE w:val="0"/>
        <w:autoSpaceDN w:val="0"/>
        <w:adjustRightInd w:val="0"/>
        <w:rPr>
          <w:rFonts w:cs="Arial"/>
          <w:szCs w:val="24"/>
        </w:rPr>
      </w:pPr>
      <w:r w:rsidRPr="00E55649">
        <w:rPr>
          <w:rFonts w:cs="Arial"/>
          <w:szCs w:val="24"/>
        </w:rPr>
        <w:t xml:space="preserve">La composición contiene: un primer tipo de compuestos que tienen una primera función que es similar y una primera estructura común que, según se divulga, es esencial para esa primera función y un segundo tipo de compuestos que tienen una segunda función que es similar y una segunda </w:t>
      </w:r>
      <w:r w:rsidRPr="00E55649">
        <w:rPr>
          <w:rFonts w:cs="Arial"/>
          <w:szCs w:val="24"/>
          <w:u w:val="single"/>
        </w:rPr>
        <w:t xml:space="preserve">estructura común </w:t>
      </w:r>
      <w:r w:rsidRPr="00E55649">
        <w:rPr>
          <w:rFonts w:cs="Arial"/>
          <w:szCs w:val="24"/>
        </w:rPr>
        <w:t>que, según se divulga, es esencial para esa segunda función.</w:t>
      </w:r>
      <w:r w:rsidR="000D150B" w:rsidRPr="00E55649">
        <w:rPr>
          <w:rFonts w:cs="Arial"/>
          <w:szCs w:val="24"/>
        </w:rPr>
        <w:t xml:space="preserve"> </w:t>
      </w:r>
      <w:r w:rsidRPr="00E55649">
        <w:rPr>
          <w:rFonts w:cs="Arial"/>
          <w:szCs w:val="24"/>
        </w:rPr>
        <w:t>Se considerará que hay unidad en composiciones de este tipo.</w:t>
      </w:r>
    </w:p>
    <w:p w14:paraId="25C7517F" w14:textId="77777777" w:rsidR="00EA4FA8" w:rsidRPr="00E55649" w:rsidRDefault="00EA4FA8" w:rsidP="00EA4FA8">
      <w:pPr>
        <w:autoSpaceDE w:val="0"/>
        <w:autoSpaceDN w:val="0"/>
        <w:adjustRightInd w:val="0"/>
        <w:rPr>
          <w:rFonts w:cs="Arial"/>
          <w:szCs w:val="24"/>
        </w:rPr>
      </w:pPr>
    </w:p>
    <w:p w14:paraId="6A8E365C" w14:textId="77777777" w:rsidR="00EA4FA8" w:rsidRPr="00E55649" w:rsidRDefault="00EA4FA8" w:rsidP="00EA4FA8">
      <w:pPr>
        <w:autoSpaceDE w:val="0"/>
        <w:autoSpaceDN w:val="0"/>
        <w:adjustRightInd w:val="0"/>
        <w:rPr>
          <w:rFonts w:cs="Arial"/>
          <w:szCs w:val="24"/>
        </w:rPr>
      </w:pPr>
      <w:r w:rsidRPr="00E55649">
        <w:rPr>
          <w:rFonts w:cs="Arial"/>
          <w:szCs w:val="24"/>
        </w:rPr>
        <w:t>Ejemplo:</w:t>
      </w:r>
    </w:p>
    <w:p w14:paraId="6D47BBF0" w14:textId="0426F144" w:rsidR="00EA4FA8" w:rsidRPr="00E55649" w:rsidRDefault="00EA4FA8" w:rsidP="00EA4FA8">
      <w:pPr>
        <w:autoSpaceDE w:val="0"/>
        <w:autoSpaceDN w:val="0"/>
        <w:adjustRightInd w:val="0"/>
        <w:rPr>
          <w:rFonts w:cs="Arial"/>
          <w:szCs w:val="24"/>
        </w:rPr>
      </w:pPr>
    </w:p>
    <w:p w14:paraId="005AA00E" w14:textId="2CD879AF" w:rsidR="00EA4FA8" w:rsidRPr="00E55649" w:rsidRDefault="00EA4FA8" w:rsidP="00EA4FA8">
      <w:pPr>
        <w:autoSpaceDE w:val="0"/>
        <w:autoSpaceDN w:val="0"/>
        <w:adjustRightInd w:val="0"/>
        <w:rPr>
          <w:rFonts w:cs="Arial"/>
          <w:szCs w:val="24"/>
        </w:rPr>
      </w:pPr>
      <w:r w:rsidRPr="00E55649">
        <w:rPr>
          <w:rFonts w:cs="Arial"/>
          <w:szCs w:val="24"/>
        </w:rPr>
        <w:t xml:space="preserve">La composición reivindicada contiene </w:t>
      </w:r>
      <w:r w:rsidR="0010592D" w:rsidRPr="00E55649">
        <w:rPr>
          <w:rFonts w:cs="Arial"/>
          <w:szCs w:val="24"/>
        </w:rPr>
        <w:t xml:space="preserve">un </w:t>
      </w:r>
      <w:r w:rsidRPr="00E55649">
        <w:rPr>
          <w:rFonts w:cs="Arial"/>
          <w:szCs w:val="24"/>
        </w:rPr>
        <w:t>compuesto X</w:t>
      </w:r>
      <w:r w:rsidR="0012344A" w:rsidRPr="00E55649">
        <w:rPr>
          <w:rFonts w:cs="Arial"/>
          <w:szCs w:val="24"/>
        </w:rPr>
        <w:t xml:space="preserve">, nuevo o </w:t>
      </w:r>
      <w:r w:rsidR="0010592D" w:rsidRPr="00E55649">
        <w:rPr>
          <w:rFonts w:cs="Arial"/>
          <w:szCs w:val="24"/>
        </w:rPr>
        <w:t>conocido en el estado de la técnica</w:t>
      </w:r>
      <w:r w:rsidR="0012344A" w:rsidRPr="00E55649">
        <w:rPr>
          <w:rFonts w:cs="Arial"/>
          <w:szCs w:val="24"/>
        </w:rPr>
        <w:t>,</w:t>
      </w:r>
      <w:r w:rsidRPr="00E55649">
        <w:rPr>
          <w:rFonts w:cs="Arial"/>
          <w:szCs w:val="24"/>
        </w:rPr>
        <w:t xml:space="preserve"> y un compuesto seleccionado del grupo consistente de A, B y C</w:t>
      </w:r>
      <w:r w:rsidR="00A2682D" w:rsidRPr="00E55649">
        <w:rPr>
          <w:rFonts w:cs="Arial"/>
          <w:szCs w:val="24"/>
        </w:rPr>
        <w:t xml:space="preserve"> y</w:t>
      </w:r>
      <w:r w:rsidRPr="00E55649">
        <w:rPr>
          <w:rFonts w:cs="Arial"/>
          <w:szCs w:val="24"/>
        </w:rPr>
        <w:t xml:space="preserve"> el estado de la técnica da a conocer que A, B y C tienen función similar y tienen una estructura común que, según se divulga, es esencial para la función.</w:t>
      </w:r>
    </w:p>
    <w:p w14:paraId="2FBAFAE0" w14:textId="77777777" w:rsidR="00EA4FA8" w:rsidRPr="00E55649" w:rsidRDefault="00EA4FA8" w:rsidP="00EA4FA8">
      <w:pPr>
        <w:autoSpaceDE w:val="0"/>
        <w:autoSpaceDN w:val="0"/>
        <w:adjustRightInd w:val="0"/>
        <w:rPr>
          <w:rFonts w:cs="Arial"/>
          <w:szCs w:val="24"/>
        </w:rPr>
      </w:pPr>
    </w:p>
    <w:p w14:paraId="56C531ED" w14:textId="69706E66" w:rsidR="437599C4" w:rsidRPr="00E55649" w:rsidRDefault="04A9DB22" w:rsidP="004B5F53">
      <w:pPr>
        <w:pStyle w:val="Prrafodelista"/>
        <w:numPr>
          <w:ilvl w:val="0"/>
          <w:numId w:val="4"/>
        </w:numPr>
        <w:rPr>
          <w:rFonts w:cs="Arial"/>
        </w:rPr>
      </w:pPr>
      <w:r w:rsidRPr="00E55649">
        <w:rPr>
          <w:rFonts w:cs="Arial"/>
        </w:rPr>
        <w:t>No hay unidad de invención cuando:</w:t>
      </w:r>
    </w:p>
    <w:p w14:paraId="1A703209" w14:textId="037D74B3" w:rsidR="0ED646A6" w:rsidRPr="00E55649" w:rsidRDefault="0ED646A6" w:rsidP="0ED646A6">
      <w:pPr>
        <w:rPr>
          <w:rFonts w:cs="Arial"/>
        </w:rPr>
      </w:pPr>
    </w:p>
    <w:p w14:paraId="2A8AC862" w14:textId="74757DC5" w:rsidR="00EA4FA8" w:rsidRPr="00E55649" w:rsidRDefault="00EA4FA8" w:rsidP="00EA4FA8">
      <w:pPr>
        <w:autoSpaceDE w:val="0"/>
        <w:autoSpaceDN w:val="0"/>
        <w:adjustRightInd w:val="0"/>
        <w:rPr>
          <w:rFonts w:cs="Arial"/>
          <w:szCs w:val="24"/>
        </w:rPr>
      </w:pPr>
      <w:r w:rsidRPr="00E55649">
        <w:rPr>
          <w:rFonts w:cs="Arial"/>
          <w:szCs w:val="24"/>
        </w:rPr>
        <w:t>La composición contiene: un primer tipo de compuestos que tienen una primera función que es similar y una primera estructura común que, según se divulga es esencial para esa primera función</w:t>
      </w:r>
      <w:r w:rsidR="00406300" w:rsidRPr="00E55649">
        <w:rPr>
          <w:rFonts w:cs="Arial"/>
          <w:szCs w:val="24"/>
        </w:rPr>
        <w:t>;</w:t>
      </w:r>
      <w:r w:rsidRPr="00E55649">
        <w:rPr>
          <w:rFonts w:cs="Arial"/>
          <w:szCs w:val="24"/>
        </w:rPr>
        <w:t xml:space="preserve"> y un segundo, tercer, cuarto … tipo de compuestos que tienen una segunda función similar</w:t>
      </w:r>
      <w:r w:rsidR="00047794" w:rsidRPr="00E55649">
        <w:rPr>
          <w:rFonts w:cs="Arial"/>
          <w:szCs w:val="24"/>
        </w:rPr>
        <w:t>,</w:t>
      </w:r>
      <w:r w:rsidRPr="00E55649">
        <w:rPr>
          <w:rFonts w:cs="Arial"/>
          <w:szCs w:val="24"/>
        </w:rPr>
        <w:t xml:space="preserve"> pero una segunda, tercera, cuarta …  </w:t>
      </w:r>
      <w:r w:rsidRPr="00E55649">
        <w:rPr>
          <w:rFonts w:cs="Arial"/>
          <w:szCs w:val="24"/>
          <w:u w:val="single"/>
        </w:rPr>
        <w:t>estructuras que son diferentes</w:t>
      </w:r>
      <w:r w:rsidRPr="00E55649">
        <w:rPr>
          <w:rFonts w:cs="Arial"/>
          <w:szCs w:val="24"/>
        </w:rPr>
        <w:t>.</w:t>
      </w:r>
      <w:r w:rsidR="003C3702" w:rsidRPr="00E55649">
        <w:rPr>
          <w:rFonts w:cs="Arial"/>
          <w:szCs w:val="24"/>
        </w:rPr>
        <w:t xml:space="preserve"> </w:t>
      </w:r>
      <w:r w:rsidRPr="00E55649">
        <w:rPr>
          <w:rFonts w:cs="Arial"/>
          <w:szCs w:val="24"/>
        </w:rPr>
        <w:t>Se considerará que no hay unidad en composiciones de este tipo.</w:t>
      </w:r>
    </w:p>
    <w:p w14:paraId="2936121F" w14:textId="77777777" w:rsidR="00EA4FA8" w:rsidRPr="00E55649" w:rsidRDefault="00EA4FA8" w:rsidP="00EA4FA8">
      <w:pPr>
        <w:autoSpaceDE w:val="0"/>
        <w:autoSpaceDN w:val="0"/>
        <w:adjustRightInd w:val="0"/>
        <w:rPr>
          <w:rFonts w:cs="Arial"/>
          <w:szCs w:val="24"/>
        </w:rPr>
      </w:pPr>
    </w:p>
    <w:p w14:paraId="1A6203C9" w14:textId="77777777" w:rsidR="00EA4FA8" w:rsidRPr="00E55649" w:rsidRDefault="00EA4FA8" w:rsidP="00EA4FA8">
      <w:pPr>
        <w:autoSpaceDE w:val="0"/>
        <w:autoSpaceDN w:val="0"/>
        <w:adjustRightInd w:val="0"/>
        <w:rPr>
          <w:rFonts w:cs="Arial"/>
          <w:szCs w:val="24"/>
        </w:rPr>
      </w:pPr>
      <w:r w:rsidRPr="00E55649">
        <w:rPr>
          <w:rFonts w:cs="Arial"/>
          <w:szCs w:val="24"/>
        </w:rPr>
        <w:t>Ejemplo:</w:t>
      </w:r>
      <w:r w:rsidRPr="00E55649">
        <w:rPr>
          <w:rFonts w:cs="Arial"/>
          <w:szCs w:val="24"/>
        </w:rPr>
        <w:tab/>
      </w:r>
    </w:p>
    <w:p w14:paraId="3D37E54D" w14:textId="77777777" w:rsidR="00EA4FA8" w:rsidRPr="00E55649" w:rsidRDefault="00EA4FA8" w:rsidP="00EA4FA8">
      <w:pPr>
        <w:autoSpaceDE w:val="0"/>
        <w:autoSpaceDN w:val="0"/>
        <w:adjustRightInd w:val="0"/>
        <w:rPr>
          <w:rFonts w:cs="Arial"/>
          <w:szCs w:val="24"/>
        </w:rPr>
      </w:pPr>
    </w:p>
    <w:p w14:paraId="65AB77B9" w14:textId="77777777" w:rsidR="00EA4FA8" w:rsidRPr="00E55649" w:rsidRDefault="00EA4FA8" w:rsidP="00EA4FA8">
      <w:pPr>
        <w:autoSpaceDE w:val="0"/>
        <w:autoSpaceDN w:val="0"/>
        <w:adjustRightInd w:val="0"/>
        <w:rPr>
          <w:rFonts w:cs="Arial"/>
          <w:szCs w:val="24"/>
        </w:rPr>
      </w:pPr>
      <w:r w:rsidRPr="00E55649">
        <w:rPr>
          <w:rFonts w:cs="Arial"/>
          <w:szCs w:val="24"/>
        </w:rPr>
        <w:t>La composición contiene el compuesto X y un compuesto seleccionado del grupo consistente de A, B y C.</w:t>
      </w:r>
    </w:p>
    <w:p w14:paraId="368BC0D2" w14:textId="1544FCC2" w:rsidR="00EA4FA8" w:rsidRPr="00E55649" w:rsidRDefault="00EA4FA8" w:rsidP="00EA4FA8">
      <w:pPr>
        <w:autoSpaceDE w:val="0"/>
        <w:autoSpaceDN w:val="0"/>
        <w:adjustRightInd w:val="0"/>
        <w:rPr>
          <w:rFonts w:cs="Arial"/>
          <w:szCs w:val="24"/>
        </w:rPr>
      </w:pPr>
      <w:r w:rsidRPr="00E55649">
        <w:rPr>
          <w:rFonts w:cs="Arial"/>
          <w:szCs w:val="24"/>
        </w:rPr>
        <w:t>Se divulga que A, B y C tienen función similar</w:t>
      </w:r>
      <w:r w:rsidR="00047794" w:rsidRPr="00E55649">
        <w:rPr>
          <w:rFonts w:cs="Arial"/>
          <w:szCs w:val="24"/>
        </w:rPr>
        <w:t>,</w:t>
      </w:r>
      <w:r w:rsidRPr="00E55649">
        <w:rPr>
          <w:rFonts w:cs="Arial"/>
          <w:szCs w:val="24"/>
        </w:rPr>
        <w:t xml:space="preserve"> pero son moléculas estructuralmente diferentes.</w:t>
      </w:r>
    </w:p>
    <w:p w14:paraId="2A70FD26" w14:textId="77777777" w:rsidR="00EA4FA8" w:rsidRPr="00E55649" w:rsidRDefault="00EA4FA8" w:rsidP="00EA4FA8">
      <w:pPr>
        <w:autoSpaceDE w:val="0"/>
        <w:autoSpaceDN w:val="0"/>
        <w:adjustRightInd w:val="0"/>
        <w:rPr>
          <w:rFonts w:cs="Arial"/>
          <w:szCs w:val="24"/>
        </w:rPr>
      </w:pPr>
    </w:p>
    <w:p w14:paraId="4BAC71DF" w14:textId="77777777" w:rsidR="00EA4FA8" w:rsidRPr="00E55649" w:rsidRDefault="00EA4FA8" w:rsidP="00EA4FA8">
      <w:pPr>
        <w:autoSpaceDE w:val="0"/>
        <w:autoSpaceDN w:val="0"/>
        <w:adjustRightInd w:val="0"/>
        <w:rPr>
          <w:rFonts w:cs="Arial"/>
          <w:szCs w:val="24"/>
        </w:rPr>
      </w:pPr>
      <w:r w:rsidRPr="00E55649">
        <w:rPr>
          <w:rFonts w:cs="Arial"/>
          <w:szCs w:val="24"/>
        </w:rPr>
        <w:t>De manera que hay tres grupos inventivos:</w:t>
      </w:r>
    </w:p>
    <w:p w14:paraId="31995466" w14:textId="77777777" w:rsidR="00EA4FA8" w:rsidRPr="00E55649" w:rsidRDefault="00EA4FA8" w:rsidP="00EA4FA8">
      <w:pPr>
        <w:autoSpaceDE w:val="0"/>
        <w:autoSpaceDN w:val="0"/>
        <w:adjustRightInd w:val="0"/>
        <w:rPr>
          <w:rFonts w:cs="Arial"/>
          <w:szCs w:val="24"/>
        </w:rPr>
      </w:pPr>
      <w:r w:rsidRPr="00E55649">
        <w:rPr>
          <w:rFonts w:cs="Arial"/>
          <w:szCs w:val="24"/>
        </w:rPr>
        <w:t>– Grupo I: composición que contiene los compuestos X y A</w:t>
      </w:r>
    </w:p>
    <w:p w14:paraId="6247A578" w14:textId="77777777" w:rsidR="00EA4FA8" w:rsidRPr="00E55649" w:rsidRDefault="00EA4FA8" w:rsidP="00EA4FA8">
      <w:pPr>
        <w:autoSpaceDE w:val="0"/>
        <w:autoSpaceDN w:val="0"/>
        <w:adjustRightInd w:val="0"/>
        <w:rPr>
          <w:rFonts w:cs="Arial"/>
          <w:szCs w:val="24"/>
        </w:rPr>
      </w:pPr>
      <w:r w:rsidRPr="00E55649">
        <w:rPr>
          <w:rFonts w:cs="Arial"/>
          <w:szCs w:val="24"/>
        </w:rPr>
        <w:t>– Grupo II: composición que contiene los compuestos X y B.</w:t>
      </w:r>
    </w:p>
    <w:p w14:paraId="71A3D351" w14:textId="77777777" w:rsidR="00EA4FA8" w:rsidRPr="00E55649" w:rsidRDefault="00EA4FA8" w:rsidP="00EA4FA8">
      <w:pPr>
        <w:autoSpaceDE w:val="0"/>
        <w:autoSpaceDN w:val="0"/>
        <w:adjustRightInd w:val="0"/>
        <w:rPr>
          <w:rFonts w:cs="Arial"/>
          <w:szCs w:val="24"/>
        </w:rPr>
      </w:pPr>
      <w:r w:rsidRPr="00E55649">
        <w:rPr>
          <w:rFonts w:cs="Arial"/>
          <w:szCs w:val="24"/>
        </w:rPr>
        <w:lastRenderedPageBreak/>
        <w:t>– Grupo III: composición que contiene los compuestos X y C.</w:t>
      </w:r>
    </w:p>
    <w:p w14:paraId="34EECBC1" w14:textId="77777777" w:rsidR="00EA4FA8" w:rsidRPr="00E55649" w:rsidRDefault="00EA4FA8" w:rsidP="00EA4FA8">
      <w:pPr>
        <w:autoSpaceDE w:val="0"/>
        <w:autoSpaceDN w:val="0"/>
        <w:adjustRightInd w:val="0"/>
        <w:rPr>
          <w:rFonts w:cs="Arial"/>
          <w:b/>
          <w:bCs/>
          <w:szCs w:val="24"/>
        </w:rPr>
      </w:pPr>
    </w:p>
    <w:p w14:paraId="480B725F" w14:textId="276A2B8F" w:rsidR="00EA4FA8" w:rsidRPr="00E55649" w:rsidRDefault="00EA4FA8" w:rsidP="00540721">
      <w:pPr>
        <w:pStyle w:val="Ttulo3"/>
        <w:rPr>
          <w:color w:val="auto"/>
        </w:rPr>
      </w:pPr>
      <w:bookmarkStart w:id="352" w:name="_Toc49162105"/>
      <w:r w:rsidRPr="00E55649">
        <w:rPr>
          <w:color w:val="auto"/>
        </w:rPr>
        <w:t>Informe Técnico</w:t>
      </w:r>
      <w:bookmarkEnd w:id="352"/>
    </w:p>
    <w:p w14:paraId="7A2F7662" w14:textId="77777777" w:rsidR="00EA4FA8" w:rsidRPr="00E55649" w:rsidRDefault="00EA4FA8" w:rsidP="00EA4FA8">
      <w:pPr>
        <w:autoSpaceDE w:val="0"/>
        <w:autoSpaceDN w:val="0"/>
        <w:adjustRightInd w:val="0"/>
        <w:rPr>
          <w:rFonts w:cs="Arial"/>
          <w:b/>
          <w:bCs/>
          <w:szCs w:val="24"/>
        </w:rPr>
      </w:pPr>
    </w:p>
    <w:p w14:paraId="09DD7F92" w14:textId="77777777" w:rsidR="00EA4FA8" w:rsidRPr="00E55649" w:rsidRDefault="00EA4FA8" w:rsidP="00EA4FA8">
      <w:pPr>
        <w:autoSpaceDE w:val="0"/>
        <w:autoSpaceDN w:val="0"/>
        <w:adjustRightInd w:val="0"/>
        <w:rPr>
          <w:rFonts w:cs="Arial"/>
          <w:szCs w:val="24"/>
        </w:rPr>
      </w:pPr>
      <w:r w:rsidRPr="00E55649">
        <w:rPr>
          <w:rFonts w:cs="Arial"/>
          <w:szCs w:val="24"/>
        </w:rPr>
        <w:t>El examinador redactará un requerimiento técnicamente motivado, si encuentra que no hay unidad de invención, que debe contener:</w:t>
      </w:r>
    </w:p>
    <w:p w14:paraId="1173C228" w14:textId="77777777" w:rsidR="00EA4FA8" w:rsidRPr="00E55649" w:rsidRDefault="00EA4FA8" w:rsidP="00EA4FA8">
      <w:pPr>
        <w:autoSpaceDE w:val="0"/>
        <w:autoSpaceDN w:val="0"/>
        <w:adjustRightInd w:val="0"/>
        <w:rPr>
          <w:rFonts w:cs="Arial"/>
          <w:szCs w:val="24"/>
        </w:rPr>
      </w:pPr>
    </w:p>
    <w:p w14:paraId="20EC4243" w14:textId="4C55EDDC" w:rsidR="00EA4FA8" w:rsidRPr="00E55649" w:rsidRDefault="71A584F0" w:rsidP="004B5F53">
      <w:pPr>
        <w:pStyle w:val="Prrafodelista"/>
        <w:numPr>
          <w:ilvl w:val="0"/>
          <w:numId w:val="12"/>
        </w:numPr>
        <w:autoSpaceDE w:val="0"/>
        <w:autoSpaceDN w:val="0"/>
        <w:adjustRightInd w:val="0"/>
        <w:rPr>
          <w:rFonts w:cs="Arial"/>
        </w:rPr>
      </w:pPr>
      <w:r w:rsidRPr="00E55649">
        <w:rPr>
          <w:rFonts w:cs="Arial"/>
        </w:rPr>
        <w:t xml:space="preserve">Una explicación razonada de la falta de unidad, que considere el estado de la técnica relevante en que se basó para determinar la falta de </w:t>
      </w:r>
      <w:r w:rsidR="3A9D9981" w:rsidRPr="00E55649">
        <w:rPr>
          <w:rFonts w:cs="Arial"/>
        </w:rPr>
        <w:t>unidad</w:t>
      </w:r>
      <w:r w:rsidR="00E34235" w:rsidRPr="00E55649">
        <w:rPr>
          <w:rFonts w:cs="Arial"/>
        </w:rPr>
        <w:t xml:space="preserve"> a posteriori</w:t>
      </w:r>
      <w:r w:rsidRPr="00E55649">
        <w:rPr>
          <w:rFonts w:cs="Arial"/>
        </w:rPr>
        <w:t>.</w:t>
      </w:r>
    </w:p>
    <w:p w14:paraId="22B6D3FE" w14:textId="6052BDBF" w:rsidR="00EA4FA8" w:rsidRPr="00E55649" w:rsidRDefault="71A584F0" w:rsidP="004B5F53">
      <w:pPr>
        <w:pStyle w:val="Prrafodelista"/>
        <w:numPr>
          <w:ilvl w:val="0"/>
          <w:numId w:val="12"/>
        </w:numPr>
        <w:autoSpaceDE w:val="0"/>
        <w:autoSpaceDN w:val="0"/>
        <w:adjustRightInd w:val="0"/>
        <w:rPr>
          <w:rFonts w:cs="Arial"/>
        </w:rPr>
      </w:pPr>
      <w:r w:rsidRPr="00E55649">
        <w:rPr>
          <w:rFonts w:cs="Arial"/>
        </w:rPr>
        <w:t>Una relación de cada uno de los grupos inventivos, mencionando sus características diferenciales, que contiene la solicitud.</w:t>
      </w:r>
    </w:p>
    <w:p w14:paraId="5AEF6DF8" w14:textId="594D7F68" w:rsidR="00EA4FA8" w:rsidRPr="00E55649" w:rsidRDefault="71A584F0" w:rsidP="004B5F53">
      <w:pPr>
        <w:pStyle w:val="Prrafodelista"/>
        <w:numPr>
          <w:ilvl w:val="0"/>
          <w:numId w:val="12"/>
        </w:numPr>
        <w:autoSpaceDE w:val="0"/>
        <w:autoSpaceDN w:val="0"/>
        <w:adjustRightInd w:val="0"/>
        <w:rPr>
          <w:rFonts w:cs="Arial"/>
        </w:rPr>
      </w:pPr>
      <w:r w:rsidRPr="00E55649">
        <w:rPr>
          <w:rFonts w:cs="Arial"/>
        </w:rPr>
        <w:t>El examen de patentabilidad (novedad y nivel inventivo)</w:t>
      </w:r>
      <w:r w:rsidR="7CB8ACA4" w:rsidRPr="00E55649">
        <w:rPr>
          <w:rFonts w:cs="Arial"/>
        </w:rPr>
        <w:t xml:space="preserve"> del</w:t>
      </w:r>
      <w:r w:rsidR="333A471D" w:rsidRPr="00E55649">
        <w:rPr>
          <w:rFonts w:cs="Arial"/>
        </w:rPr>
        <w:t xml:space="preserve"> primer</w:t>
      </w:r>
      <w:r w:rsidRPr="00E55649">
        <w:rPr>
          <w:rFonts w:cs="Arial"/>
        </w:rPr>
        <w:t xml:space="preserve"> grupo inventivo. </w:t>
      </w:r>
    </w:p>
    <w:p w14:paraId="2E5AB3DD" w14:textId="31438469" w:rsidR="00EA4FA8" w:rsidRPr="00E55649" w:rsidRDefault="71A584F0" w:rsidP="004B5F53">
      <w:pPr>
        <w:pStyle w:val="Prrafodelista"/>
        <w:numPr>
          <w:ilvl w:val="0"/>
          <w:numId w:val="12"/>
        </w:numPr>
        <w:autoSpaceDE w:val="0"/>
        <w:autoSpaceDN w:val="0"/>
        <w:adjustRightInd w:val="0"/>
        <w:rPr>
          <w:rFonts w:cs="Arial"/>
        </w:rPr>
      </w:pPr>
      <w:r w:rsidRPr="00E55649">
        <w:rPr>
          <w:rFonts w:cs="Arial"/>
        </w:rPr>
        <w:t xml:space="preserve">Un requerimiento, dirigido al solicitante, en el cual presente la oportunidad de elegir entre las siguientes opciones: </w:t>
      </w:r>
    </w:p>
    <w:p w14:paraId="68B2E6EC" w14:textId="251FF2F1" w:rsidR="00EA4FA8" w:rsidRPr="00E55649" w:rsidRDefault="71A584F0" w:rsidP="0ED646A6">
      <w:pPr>
        <w:pStyle w:val="Prrafodelista"/>
        <w:numPr>
          <w:ilvl w:val="0"/>
          <w:numId w:val="67"/>
        </w:numPr>
        <w:autoSpaceDE w:val="0"/>
        <w:autoSpaceDN w:val="0"/>
        <w:adjustRightInd w:val="0"/>
        <w:rPr>
          <w:rFonts w:cs="Arial"/>
        </w:rPr>
      </w:pPr>
      <w:r w:rsidRPr="00E55649">
        <w:rPr>
          <w:rFonts w:cs="Arial"/>
        </w:rPr>
        <w:t>Restringir la solicitud a la primera invención o al grupo inventivo de interés,</w:t>
      </w:r>
    </w:p>
    <w:p w14:paraId="3251CA12" w14:textId="01A999B6" w:rsidR="00EA4FA8" w:rsidRPr="00E55649" w:rsidRDefault="71A584F0" w:rsidP="0ED646A6">
      <w:pPr>
        <w:pStyle w:val="Prrafodelista"/>
        <w:numPr>
          <w:ilvl w:val="0"/>
          <w:numId w:val="67"/>
        </w:numPr>
        <w:autoSpaceDE w:val="0"/>
        <w:autoSpaceDN w:val="0"/>
        <w:adjustRightInd w:val="0"/>
        <w:rPr>
          <w:rFonts w:cs="Arial"/>
        </w:rPr>
      </w:pPr>
      <w:r w:rsidRPr="00E55649">
        <w:rPr>
          <w:rFonts w:cs="Arial"/>
        </w:rPr>
        <w:t xml:space="preserve">Presentar las </w:t>
      </w:r>
      <w:r w:rsidR="333A471D" w:rsidRPr="00E55649">
        <w:rPr>
          <w:rFonts w:cs="Arial"/>
        </w:rPr>
        <w:t xml:space="preserve">solicitudes divisionales correspondientes a las diversas invenciones y pagar las tasas </w:t>
      </w:r>
      <w:r w:rsidRPr="00E55649">
        <w:rPr>
          <w:rFonts w:cs="Arial"/>
        </w:rPr>
        <w:t>adicionales,</w:t>
      </w:r>
    </w:p>
    <w:p w14:paraId="06C1E252" w14:textId="0AF24EFD" w:rsidR="00EA4FA8" w:rsidRPr="00E55649" w:rsidRDefault="71A584F0" w:rsidP="0ED646A6">
      <w:pPr>
        <w:pStyle w:val="Prrafodelista"/>
        <w:numPr>
          <w:ilvl w:val="0"/>
          <w:numId w:val="67"/>
        </w:numPr>
        <w:autoSpaceDE w:val="0"/>
        <w:autoSpaceDN w:val="0"/>
        <w:adjustRightInd w:val="0"/>
        <w:rPr>
          <w:rFonts w:cs="Arial"/>
        </w:rPr>
      </w:pPr>
      <w:r w:rsidRPr="00E55649">
        <w:rPr>
          <w:rFonts w:cs="Arial"/>
        </w:rPr>
        <w:t>Plantear cuáles son los grupos inventivos en los que el solicitante considera puede ser dividida la solicitud.</w:t>
      </w:r>
    </w:p>
    <w:p w14:paraId="571405BB" w14:textId="1E11C3D1" w:rsidR="00EA4FA8" w:rsidRDefault="71A584F0" w:rsidP="004B5F53">
      <w:pPr>
        <w:pStyle w:val="Prrafodelista"/>
        <w:numPr>
          <w:ilvl w:val="0"/>
          <w:numId w:val="11"/>
        </w:numPr>
        <w:autoSpaceDE w:val="0"/>
        <w:autoSpaceDN w:val="0"/>
        <w:adjustRightInd w:val="0"/>
        <w:rPr>
          <w:rFonts w:cs="Arial"/>
        </w:rPr>
      </w:pPr>
      <w:r w:rsidRPr="00E55649">
        <w:rPr>
          <w:rFonts w:cs="Arial"/>
        </w:rPr>
        <w:t xml:space="preserve">Si la búsqueda y evaluación para las demás invenciones no requiere esfuerzo excesivo, el </w:t>
      </w:r>
      <w:r w:rsidR="5F6A5059" w:rsidRPr="00E55649">
        <w:rPr>
          <w:rFonts w:cs="Arial"/>
        </w:rPr>
        <w:t xml:space="preserve">examinador </w:t>
      </w:r>
      <w:r w:rsidRPr="00E55649">
        <w:rPr>
          <w:rFonts w:cs="Arial"/>
        </w:rPr>
        <w:t>las presentará para todas las invenciones</w:t>
      </w:r>
      <w:r w:rsidR="115A6C2F" w:rsidRPr="00E55649">
        <w:rPr>
          <w:rFonts w:cs="Arial"/>
        </w:rPr>
        <w:t>. D</w:t>
      </w:r>
      <w:r w:rsidR="5F6A5059" w:rsidRPr="00E55649">
        <w:rPr>
          <w:rFonts w:cs="Arial"/>
        </w:rPr>
        <w:t>e lo contrario, su examen se limitará al primer grupo inventivo</w:t>
      </w:r>
      <w:r w:rsidRPr="00E55649">
        <w:rPr>
          <w:rFonts w:cs="Arial"/>
        </w:rPr>
        <w:t>.</w:t>
      </w:r>
      <w:r w:rsidR="02FBF297" w:rsidRPr="00E55649">
        <w:rPr>
          <w:rFonts w:cs="Arial"/>
        </w:rPr>
        <w:t xml:space="preserve"> </w:t>
      </w:r>
    </w:p>
    <w:p w14:paraId="2A91E266" w14:textId="77777777" w:rsidR="00FE4440" w:rsidRPr="00E55649" w:rsidRDefault="00FE4440" w:rsidP="00FE4440">
      <w:pPr>
        <w:pStyle w:val="Prrafodelista"/>
        <w:autoSpaceDE w:val="0"/>
        <w:autoSpaceDN w:val="0"/>
        <w:adjustRightInd w:val="0"/>
        <w:rPr>
          <w:rFonts w:cs="Arial"/>
        </w:rPr>
      </w:pPr>
    </w:p>
    <w:p w14:paraId="516B7342" w14:textId="3538A27A" w:rsidR="00EA4FA8" w:rsidRPr="00FE4440" w:rsidRDefault="4998BAFC" w:rsidP="7A9E8100">
      <w:pPr>
        <w:autoSpaceDE w:val="0"/>
        <w:autoSpaceDN w:val="0"/>
        <w:adjustRightInd w:val="0"/>
        <w:rPr>
          <w:rFonts w:cs="Arial"/>
          <w:bCs/>
        </w:rPr>
      </w:pPr>
      <w:r w:rsidRPr="00FE4440">
        <w:rPr>
          <w:rFonts w:cs="Arial"/>
          <w:bCs/>
        </w:rPr>
        <w:t>Si la búsqueda y evaluación para las demás invenciones no requiere esfuerzo excesivo, el examinador las presentará para todas las inve</w:t>
      </w:r>
      <w:r w:rsidR="28EB2D95" w:rsidRPr="00FE4440">
        <w:rPr>
          <w:rFonts w:cs="Arial"/>
          <w:bCs/>
        </w:rPr>
        <w:t xml:space="preserve">nciones. De lo </w:t>
      </w:r>
      <w:proofErr w:type="spellStart"/>
      <w:r w:rsidR="28EB2D95" w:rsidRPr="00FE4440">
        <w:rPr>
          <w:rFonts w:cs="Arial"/>
          <w:bCs/>
        </w:rPr>
        <w:t>contraio</w:t>
      </w:r>
      <w:proofErr w:type="spellEnd"/>
      <w:r w:rsidR="28EB2D95" w:rsidRPr="00FE4440">
        <w:rPr>
          <w:rFonts w:cs="Arial"/>
          <w:bCs/>
        </w:rPr>
        <w:t>, su examen se limitará al primer grupo inventivo.</w:t>
      </w:r>
    </w:p>
    <w:p w14:paraId="58BDEF92" w14:textId="77777777" w:rsidR="00FE4440" w:rsidRPr="00E55649" w:rsidRDefault="00FE4440" w:rsidP="7A9E8100">
      <w:pPr>
        <w:autoSpaceDE w:val="0"/>
        <w:autoSpaceDN w:val="0"/>
        <w:adjustRightInd w:val="0"/>
        <w:rPr>
          <w:rFonts w:cs="Arial"/>
          <w:b/>
          <w:bCs/>
        </w:rPr>
      </w:pPr>
    </w:p>
    <w:p w14:paraId="22318FFB" w14:textId="6D61CC57" w:rsidR="00EA4FA8" w:rsidRPr="00E55649" w:rsidRDefault="33A1C3BB" w:rsidP="00540721">
      <w:pPr>
        <w:pStyle w:val="Ttulo3"/>
        <w:rPr>
          <w:color w:val="auto"/>
        </w:rPr>
      </w:pPr>
      <w:bookmarkStart w:id="353" w:name="_Toc49162106"/>
      <w:r w:rsidRPr="00E55649">
        <w:rPr>
          <w:color w:val="auto"/>
        </w:rPr>
        <w:t>Fraccionamiento de la solicitud (solicitudes divisionales)</w:t>
      </w:r>
      <w:bookmarkEnd w:id="353"/>
    </w:p>
    <w:p w14:paraId="626D6454" w14:textId="77777777" w:rsidR="00EA4FA8" w:rsidRPr="00E55649" w:rsidRDefault="00EA4FA8" w:rsidP="00EA4FA8">
      <w:pPr>
        <w:autoSpaceDE w:val="0"/>
        <w:autoSpaceDN w:val="0"/>
        <w:adjustRightInd w:val="0"/>
        <w:rPr>
          <w:rFonts w:cs="Arial"/>
          <w:b/>
          <w:bCs/>
          <w:szCs w:val="24"/>
        </w:rPr>
      </w:pPr>
    </w:p>
    <w:p w14:paraId="19AEC3AF" w14:textId="77777777" w:rsidR="00EA4FA8" w:rsidRPr="00E55649" w:rsidRDefault="00EA4FA8" w:rsidP="00EA4FA8">
      <w:pPr>
        <w:autoSpaceDE w:val="0"/>
        <w:autoSpaceDN w:val="0"/>
        <w:adjustRightInd w:val="0"/>
        <w:rPr>
          <w:rFonts w:cs="Arial"/>
          <w:szCs w:val="24"/>
        </w:rPr>
      </w:pPr>
      <w:r w:rsidRPr="00E55649">
        <w:rPr>
          <w:rFonts w:cs="Arial"/>
          <w:szCs w:val="24"/>
        </w:rPr>
        <w:t>“El solicitante podrá, en cualquier momento del trámite, dividir su solicitud en dos o más fraccionarias, pero ninguna de éstas podrá implicar una ampliación de la protección que corresponda a la divulgación contenida en la solicitud inicial.</w:t>
      </w:r>
    </w:p>
    <w:p w14:paraId="6095C9E5" w14:textId="77777777" w:rsidR="00EA4FA8" w:rsidRPr="00E55649" w:rsidRDefault="00EA4FA8" w:rsidP="00EA4FA8">
      <w:pPr>
        <w:autoSpaceDE w:val="0"/>
        <w:autoSpaceDN w:val="0"/>
        <w:adjustRightInd w:val="0"/>
        <w:rPr>
          <w:rFonts w:cs="Arial"/>
          <w:szCs w:val="24"/>
        </w:rPr>
      </w:pPr>
    </w:p>
    <w:p w14:paraId="6D6F2E4E" w14:textId="77777777" w:rsidR="00EA4FA8" w:rsidRPr="00E55649" w:rsidRDefault="00EA4FA8" w:rsidP="00EA4FA8">
      <w:pPr>
        <w:autoSpaceDE w:val="0"/>
        <w:autoSpaceDN w:val="0"/>
        <w:adjustRightInd w:val="0"/>
        <w:rPr>
          <w:rFonts w:cs="Arial"/>
          <w:szCs w:val="24"/>
        </w:rPr>
      </w:pPr>
      <w:r w:rsidRPr="00E55649">
        <w:rPr>
          <w:rFonts w:cs="Arial"/>
          <w:szCs w:val="24"/>
        </w:rPr>
        <w:t>La oficina nacional competente podrá, en cualquier momento del trámite, requerir al solicitante que divida la solicitud si ella no cumpliera con el requisito de unidad de invención.</w:t>
      </w:r>
    </w:p>
    <w:p w14:paraId="5D50578D" w14:textId="77777777" w:rsidR="00EA4FA8" w:rsidRPr="00E55649" w:rsidRDefault="00EA4FA8" w:rsidP="00EA4FA8">
      <w:pPr>
        <w:autoSpaceDE w:val="0"/>
        <w:autoSpaceDN w:val="0"/>
        <w:adjustRightInd w:val="0"/>
        <w:rPr>
          <w:rFonts w:cs="Arial"/>
          <w:szCs w:val="24"/>
        </w:rPr>
      </w:pPr>
    </w:p>
    <w:p w14:paraId="6E3BA7BE" w14:textId="77777777" w:rsidR="00EA4FA8" w:rsidRPr="00E55649" w:rsidRDefault="71A584F0" w:rsidP="0ED646A6">
      <w:pPr>
        <w:autoSpaceDE w:val="0"/>
        <w:autoSpaceDN w:val="0"/>
        <w:adjustRightInd w:val="0"/>
        <w:rPr>
          <w:rFonts w:cs="Arial"/>
        </w:rPr>
      </w:pPr>
      <w:r w:rsidRPr="00E55649">
        <w:rPr>
          <w:rFonts w:cs="Arial"/>
        </w:rPr>
        <w:t>Cada solicitud fraccionaria se beneficiará de la fecha de presentación y, en su caso, de la fecha de prioridad de la solicitud inicial.</w:t>
      </w:r>
    </w:p>
    <w:p w14:paraId="4CF9D94B" w14:textId="43815AF1" w:rsidR="0ED646A6" w:rsidRPr="00E55649" w:rsidRDefault="0ED646A6" w:rsidP="0ED646A6">
      <w:pPr>
        <w:rPr>
          <w:rFonts w:cs="Arial"/>
        </w:rPr>
      </w:pPr>
    </w:p>
    <w:p w14:paraId="4F40CDC8" w14:textId="77777777" w:rsidR="00EA4FA8" w:rsidRPr="00E55649" w:rsidRDefault="00EA4FA8" w:rsidP="00EA4FA8">
      <w:pPr>
        <w:autoSpaceDE w:val="0"/>
        <w:autoSpaceDN w:val="0"/>
        <w:adjustRightInd w:val="0"/>
        <w:rPr>
          <w:rFonts w:cs="Arial"/>
          <w:szCs w:val="24"/>
        </w:rPr>
      </w:pPr>
      <w:r w:rsidRPr="00E55649">
        <w:rPr>
          <w:rFonts w:cs="Arial"/>
          <w:szCs w:val="24"/>
        </w:rPr>
        <w:lastRenderedPageBreak/>
        <w:t>En caso de haberse invocado prioridades múltiples o parciales, el solicitante o la oficina nacional competente, indicará la fecha o fechas de prioridad que corresponda a las materias que deberán quedar cubiertas por cada una de las solicitudes fraccionarias.</w:t>
      </w:r>
    </w:p>
    <w:p w14:paraId="04235983" w14:textId="77777777" w:rsidR="00EA4FA8" w:rsidRPr="00E55649" w:rsidRDefault="00EA4FA8" w:rsidP="00EA4FA8">
      <w:pPr>
        <w:autoSpaceDE w:val="0"/>
        <w:autoSpaceDN w:val="0"/>
        <w:adjustRightInd w:val="0"/>
        <w:rPr>
          <w:rFonts w:cs="Arial"/>
          <w:szCs w:val="24"/>
        </w:rPr>
      </w:pPr>
    </w:p>
    <w:p w14:paraId="5B2DAC16" w14:textId="1D217FFE" w:rsidR="00EA4FA8" w:rsidRPr="00E55649" w:rsidRDefault="00EA4FA8" w:rsidP="00EA4FA8">
      <w:pPr>
        <w:autoSpaceDE w:val="0"/>
        <w:autoSpaceDN w:val="0"/>
        <w:adjustRightInd w:val="0"/>
        <w:rPr>
          <w:rFonts w:cs="Arial"/>
          <w:szCs w:val="24"/>
        </w:rPr>
      </w:pPr>
      <w:r w:rsidRPr="00E55649">
        <w:rPr>
          <w:rFonts w:cs="Arial"/>
          <w:szCs w:val="24"/>
        </w:rPr>
        <w:t>A efectos de la división de una solicitud, el solicitante consignará los documentos que fuesen necesarios para formar las solicitudes fraccionarias correspondientes” (Art</w:t>
      </w:r>
      <w:r w:rsidR="00EE3D61" w:rsidRPr="00E55649">
        <w:rPr>
          <w:rFonts w:cs="Arial"/>
          <w:szCs w:val="24"/>
        </w:rPr>
        <w:t>ículo</w:t>
      </w:r>
      <w:r w:rsidRPr="00E55649">
        <w:rPr>
          <w:rFonts w:cs="Arial"/>
          <w:szCs w:val="24"/>
        </w:rPr>
        <w:t xml:space="preserve"> 36 </w:t>
      </w:r>
      <w:r w:rsidR="00EE3D61" w:rsidRPr="00E55649">
        <w:rPr>
          <w:rFonts w:cs="Arial"/>
          <w:szCs w:val="24"/>
        </w:rPr>
        <w:t xml:space="preserve">de la </w:t>
      </w:r>
      <w:r w:rsidRPr="00E55649">
        <w:rPr>
          <w:rFonts w:cs="Arial"/>
          <w:szCs w:val="24"/>
        </w:rPr>
        <w:t>D</w:t>
      </w:r>
      <w:r w:rsidR="00EE3D61" w:rsidRPr="00E55649">
        <w:rPr>
          <w:rFonts w:cs="Arial"/>
          <w:szCs w:val="24"/>
        </w:rPr>
        <w:t>ecisión</w:t>
      </w:r>
      <w:r w:rsidRPr="00E55649">
        <w:rPr>
          <w:rFonts w:cs="Arial"/>
          <w:szCs w:val="24"/>
        </w:rPr>
        <w:t xml:space="preserve"> 486).</w:t>
      </w:r>
    </w:p>
    <w:p w14:paraId="29E21DC5" w14:textId="2D8CD539" w:rsidR="7A9E8100" w:rsidRPr="00E55649" w:rsidRDefault="7A9E8100" w:rsidP="7A9E8100">
      <w:pPr>
        <w:rPr>
          <w:rFonts w:cs="Arial"/>
          <w:b/>
          <w:bCs/>
        </w:rPr>
      </w:pPr>
    </w:p>
    <w:p w14:paraId="30362467" w14:textId="77777777" w:rsidR="00993A2B" w:rsidRPr="00E55649" w:rsidRDefault="00993A2B" w:rsidP="00540721">
      <w:pPr>
        <w:pStyle w:val="Ttulo3"/>
        <w:rPr>
          <w:color w:val="auto"/>
        </w:rPr>
      </w:pPr>
      <w:bookmarkStart w:id="354" w:name="_Toc49162107"/>
      <w:r w:rsidRPr="00E55649">
        <w:rPr>
          <w:color w:val="auto"/>
        </w:rPr>
        <w:t>Estrategia posterior</w:t>
      </w:r>
      <w:bookmarkEnd w:id="354"/>
    </w:p>
    <w:p w14:paraId="281F505F" w14:textId="77777777" w:rsidR="00993A2B" w:rsidRPr="00E55649" w:rsidRDefault="00993A2B" w:rsidP="00993A2B">
      <w:pPr>
        <w:autoSpaceDE w:val="0"/>
        <w:autoSpaceDN w:val="0"/>
        <w:adjustRightInd w:val="0"/>
        <w:rPr>
          <w:rFonts w:cs="Arial"/>
          <w:b/>
          <w:bCs/>
          <w:szCs w:val="24"/>
        </w:rPr>
      </w:pPr>
    </w:p>
    <w:p w14:paraId="545B14E4" w14:textId="057D11E5" w:rsidR="00993A2B" w:rsidRPr="00E55649" w:rsidRDefault="00993A2B" w:rsidP="00993A2B">
      <w:pPr>
        <w:autoSpaceDE w:val="0"/>
        <w:autoSpaceDN w:val="0"/>
        <w:adjustRightInd w:val="0"/>
        <w:rPr>
          <w:rFonts w:cs="Arial"/>
          <w:szCs w:val="24"/>
        </w:rPr>
      </w:pPr>
      <w:proofErr w:type="gramStart"/>
      <w:r w:rsidRPr="00E55649">
        <w:rPr>
          <w:rFonts w:cs="Arial"/>
          <w:szCs w:val="24"/>
        </w:rPr>
        <w:t>La estrategia a seguir después</w:t>
      </w:r>
      <w:proofErr w:type="gramEnd"/>
      <w:r w:rsidRPr="00E55649">
        <w:rPr>
          <w:rFonts w:cs="Arial"/>
          <w:szCs w:val="24"/>
        </w:rPr>
        <w:t xml:space="preserve"> que el solicitante ha presentado las solicitudes </w:t>
      </w:r>
      <w:r w:rsidR="002F3FBB" w:rsidRPr="00E55649">
        <w:rPr>
          <w:rFonts w:cs="Arial"/>
          <w:szCs w:val="24"/>
        </w:rPr>
        <w:t>divisionales</w:t>
      </w:r>
      <w:r w:rsidRPr="00E55649">
        <w:rPr>
          <w:rFonts w:cs="Arial"/>
          <w:szCs w:val="24"/>
        </w:rPr>
        <w:t xml:space="preserve"> es la siguiente:</w:t>
      </w:r>
    </w:p>
    <w:p w14:paraId="453D5A80" w14:textId="77777777" w:rsidR="00993A2B" w:rsidRPr="00E55649" w:rsidRDefault="00993A2B" w:rsidP="00993A2B">
      <w:pPr>
        <w:autoSpaceDE w:val="0"/>
        <w:autoSpaceDN w:val="0"/>
        <w:adjustRightInd w:val="0"/>
        <w:rPr>
          <w:rFonts w:cs="Arial"/>
          <w:szCs w:val="24"/>
        </w:rPr>
      </w:pPr>
    </w:p>
    <w:p w14:paraId="5DC5BB03" w14:textId="5B72CA12" w:rsidR="00993A2B" w:rsidRPr="00E55649" w:rsidRDefault="35A4D14D" w:rsidP="0ED646A6">
      <w:pPr>
        <w:autoSpaceDE w:val="0"/>
        <w:autoSpaceDN w:val="0"/>
        <w:adjustRightInd w:val="0"/>
        <w:rPr>
          <w:rFonts w:cs="Arial"/>
        </w:rPr>
      </w:pPr>
      <w:r w:rsidRPr="00E55649">
        <w:rPr>
          <w:rFonts w:cs="Arial"/>
        </w:rPr>
        <w:t>Si el examinador considera que las solicitudes divisionales presentadas por el solicitante como respuesta a un requerimiento por falta de unidad de invención, están bien divididas</w:t>
      </w:r>
      <w:r w:rsidR="4A3BD1BD" w:rsidRPr="00E55649">
        <w:rPr>
          <w:rFonts w:cs="Arial"/>
        </w:rPr>
        <w:t xml:space="preserve"> de acuerdo con las indicaciones del Título X de la Circular Única,</w:t>
      </w:r>
      <w:r w:rsidRPr="00E55649">
        <w:rPr>
          <w:rFonts w:cs="Arial"/>
        </w:rPr>
        <w:t xml:space="preserve"> aceptará las solicitudes divisionales.</w:t>
      </w:r>
    </w:p>
    <w:p w14:paraId="05A44C1E" w14:textId="77777777" w:rsidR="00993A2B" w:rsidRPr="00E55649" w:rsidRDefault="00993A2B" w:rsidP="00993A2B">
      <w:pPr>
        <w:autoSpaceDE w:val="0"/>
        <w:autoSpaceDN w:val="0"/>
        <w:adjustRightInd w:val="0"/>
        <w:rPr>
          <w:rFonts w:cs="Arial"/>
          <w:szCs w:val="24"/>
        </w:rPr>
      </w:pPr>
    </w:p>
    <w:p w14:paraId="0B08CF34" w14:textId="5DBEF6C5" w:rsidR="00993A2B" w:rsidRPr="00E55649" w:rsidRDefault="35A4D14D" w:rsidP="0ED646A6">
      <w:pPr>
        <w:autoSpaceDE w:val="0"/>
        <w:autoSpaceDN w:val="0"/>
        <w:adjustRightInd w:val="0"/>
        <w:rPr>
          <w:rFonts w:cs="Arial"/>
        </w:rPr>
      </w:pPr>
      <w:r w:rsidRPr="00E55649">
        <w:rPr>
          <w:rFonts w:cs="Arial"/>
        </w:rPr>
        <w:t xml:space="preserve">Si el examinador considera que las solicitudes divisionales presentadas por el </w:t>
      </w:r>
      <w:r w:rsidR="14F743E6" w:rsidRPr="00E55649">
        <w:rPr>
          <w:rFonts w:cs="Arial"/>
        </w:rPr>
        <w:t>s</w:t>
      </w:r>
      <w:r w:rsidRPr="00E55649">
        <w:rPr>
          <w:rFonts w:cs="Arial"/>
        </w:rPr>
        <w:t xml:space="preserve">olicitante como respuesta a </w:t>
      </w:r>
      <w:r w:rsidR="14F743E6" w:rsidRPr="00E55649">
        <w:rPr>
          <w:rFonts w:cs="Arial"/>
        </w:rPr>
        <w:t xml:space="preserve">un requerimiento por falta de unidad de invención, no están bien divididas (de acuerdo con los </w:t>
      </w:r>
      <w:r w:rsidRPr="00E55649">
        <w:rPr>
          <w:rFonts w:cs="Arial"/>
        </w:rPr>
        <w:t>grupos que él mencionó), por ejemplo, porque contienen materia que se traslapa</w:t>
      </w:r>
    </w:p>
    <w:p w14:paraId="6C01A91F" w14:textId="22CCE49E" w:rsidR="00993A2B" w:rsidRPr="00E55649" w:rsidRDefault="00993A2B" w:rsidP="00993A2B">
      <w:pPr>
        <w:autoSpaceDE w:val="0"/>
        <w:autoSpaceDN w:val="0"/>
        <w:adjustRightInd w:val="0"/>
        <w:rPr>
          <w:rFonts w:cs="Arial"/>
          <w:szCs w:val="24"/>
        </w:rPr>
      </w:pPr>
    </w:p>
    <w:p w14:paraId="702300D7" w14:textId="4C79C235" w:rsidR="00F804EF" w:rsidRPr="00E55649" w:rsidRDefault="4D3592B3" w:rsidP="004B5F53">
      <w:pPr>
        <w:autoSpaceDE w:val="0"/>
        <w:autoSpaceDN w:val="0"/>
        <w:adjustRightInd w:val="0"/>
        <w:ind w:left="-357"/>
        <w:rPr>
          <w:rFonts w:cs="Arial"/>
        </w:rPr>
      </w:pPr>
      <w:r w:rsidRPr="00E55649">
        <w:rPr>
          <w:rFonts w:cs="Arial"/>
        </w:rPr>
        <w:t xml:space="preserve"> </w:t>
      </w:r>
      <w:r w:rsidR="66C897A7" w:rsidRPr="00E55649">
        <w:rPr>
          <w:rFonts w:cs="Arial"/>
        </w:rPr>
        <w:t>E</w:t>
      </w:r>
      <w:r w:rsidRPr="00E55649">
        <w:rPr>
          <w:rFonts w:cs="Arial"/>
        </w:rPr>
        <w:t xml:space="preserve">n cada una de ellas </w:t>
      </w:r>
      <w:r w:rsidR="5263172B" w:rsidRPr="00E55649">
        <w:rPr>
          <w:rFonts w:cs="Arial"/>
        </w:rPr>
        <w:t>realizará</w:t>
      </w:r>
      <w:r w:rsidRPr="00E55649">
        <w:rPr>
          <w:rFonts w:cs="Arial"/>
        </w:rPr>
        <w:t>:</w:t>
      </w:r>
    </w:p>
    <w:p w14:paraId="11B03347" w14:textId="77777777" w:rsidR="00F804EF" w:rsidRPr="00E55649" w:rsidRDefault="00F804EF" w:rsidP="00F804EF">
      <w:pPr>
        <w:autoSpaceDE w:val="0"/>
        <w:autoSpaceDN w:val="0"/>
        <w:adjustRightInd w:val="0"/>
        <w:rPr>
          <w:rFonts w:cs="Arial"/>
          <w:szCs w:val="24"/>
        </w:rPr>
      </w:pPr>
    </w:p>
    <w:p w14:paraId="35157C3F" w14:textId="354B9EA0" w:rsidR="00F804EF" w:rsidRPr="00E55649" w:rsidRDefault="4D3592B3" w:rsidP="0ED646A6">
      <w:pPr>
        <w:pStyle w:val="Prrafodelista"/>
        <w:numPr>
          <w:ilvl w:val="0"/>
          <w:numId w:val="19"/>
        </w:numPr>
        <w:tabs>
          <w:tab w:val="clear" w:pos="720"/>
          <w:tab w:val="num" w:pos="426"/>
        </w:tabs>
        <w:autoSpaceDE w:val="0"/>
        <w:autoSpaceDN w:val="0"/>
        <w:adjustRightInd w:val="0"/>
        <w:ind w:left="426" w:hanging="426"/>
        <w:rPr>
          <w:rFonts w:cs="Arial"/>
        </w:rPr>
      </w:pPr>
      <w:r w:rsidRPr="00E55649">
        <w:rPr>
          <w:rFonts w:cs="Arial"/>
        </w:rPr>
        <w:t xml:space="preserve">Un requerimiento, en virtud del Artículo 17 del Código de Procedimiento Administrativo y de lo Contencioso Administrativo, donde se </w:t>
      </w:r>
      <w:r w:rsidR="5FE523BD" w:rsidRPr="00E55649">
        <w:rPr>
          <w:rFonts w:cs="Arial"/>
        </w:rPr>
        <w:t>manifieste</w:t>
      </w:r>
      <w:r w:rsidRPr="00E55649">
        <w:rPr>
          <w:rFonts w:cs="Arial"/>
        </w:rPr>
        <w:t xml:space="preserve"> cuál es la materia que se traslapa y que, por tanto, debe ser retirada de alguna de las solicitudes divisionales con el fin de que </w:t>
      </w:r>
      <w:r w:rsidR="675A0C5A" w:rsidRPr="00E55649">
        <w:rPr>
          <w:rFonts w:cs="Arial"/>
        </w:rPr>
        <w:t>la materia reivindicada en cada solicitud</w:t>
      </w:r>
      <w:r w:rsidRPr="00E55649">
        <w:rPr>
          <w:rFonts w:cs="Arial"/>
        </w:rPr>
        <w:t xml:space="preserve"> quede bien dividida.</w:t>
      </w:r>
    </w:p>
    <w:p w14:paraId="4EE1982A" w14:textId="77777777" w:rsidR="00F804EF" w:rsidRPr="00E55649" w:rsidRDefault="00F804EF" w:rsidP="00F804EF">
      <w:pPr>
        <w:autoSpaceDE w:val="0"/>
        <w:autoSpaceDN w:val="0"/>
        <w:adjustRightInd w:val="0"/>
        <w:rPr>
          <w:rFonts w:cs="Arial"/>
          <w:szCs w:val="24"/>
        </w:rPr>
      </w:pPr>
    </w:p>
    <w:p w14:paraId="27D29EBA" w14:textId="54B6FB80" w:rsidR="004B19F7" w:rsidRPr="00E55649" w:rsidRDefault="00993A2B" w:rsidP="004B19F7">
      <w:pPr>
        <w:autoSpaceDE w:val="0"/>
        <w:autoSpaceDN w:val="0"/>
        <w:adjustRightInd w:val="0"/>
        <w:rPr>
          <w:rFonts w:cs="Arial"/>
          <w:szCs w:val="24"/>
        </w:rPr>
      </w:pPr>
      <w:bookmarkStart w:id="355" w:name="_Hlk48772633"/>
      <w:r w:rsidRPr="00E55649">
        <w:rPr>
          <w:rFonts w:cs="Arial"/>
          <w:szCs w:val="24"/>
        </w:rPr>
        <w:t xml:space="preserve">El solicitante puede, en respuesta al requerimiento, aportar sus </w:t>
      </w:r>
      <w:r w:rsidR="00500591" w:rsidRPr="00E55649">
        <w:rPr>
          <w:rFonts w:cs="Arial"/>
          <w:szCs w:val="24"/>
        </w:rPr>
        <w:t xml:space="preserve">propios argumentos o retirar de una de las solicitudes divisionales la materia que se </w:t>
      </w:r>
      <w:r w:rsidRPr="00E55649">
        <w:rPr>
          <w:rFonts w:cs="Arial"/>
          <w:szCs w:val="24"/>
        </w:rPr>
        <w:t xml:space="preserve">traslapa. </w:t>
      </w:r>
      <w:r w:rsidR="004B19F7" w:rsidRPr="00E55649">
        <w:rPr>
          <w:rFonts w:cs="Arial"/>
          <w:szCs w:val="24"/>
        </w:rPr>
        <w:t xml:space="preserve">Si los argumentos expuestos por el solicitante sobre la materia </w:t>
      </w:r>
      <w:proofErr w:type="spellStart"/>
      <w:r w:rsidR="004B19F7" w:rsidRPr="00E55649">
        <w:rPr>
          <w:rFonts w:cs="Arial"/>
          <w:szCs w:val="24"/>
        </w:rPr>
        <w:t>translapada</w:t>
      </w:r>
      <w:proofErr w:type="spellEnd"/>
      <w:r w:rsidR="004B19F7" w:rsidRPr="00E55649">
        <w:rPr>
          <w:rFonts w:cs="Arial"/>
          <w:szCs w:val="24"/>
        </w:rPr>
        <w:t xml:space="preserve"> son suficientes para superar la objeción o eliminó la materia </w:t>
      </w:r>
      <w:proofErr w:type="spellStart"/>
      <w:r w:rsidR="004B19F7" w:rsidRPr="00E55649">
        <w:rPr>
          <w:rFonts w:cs="Arial"/>
          <w:szCs w:val="24"/>
        </w:rPr>
        <w:t>translapada</w:t>
      </w:r>
      <w:proofErr w:type="spellEnd"/>
      <w:r w:rsidR="004B19F7" w:rsidRPr="00E55649">
        <w:rPr>
          <w:rFonts w:cs="Arial"/>
          <w:szCs w:val="24"/>
        </w:rPr>
        <w:t>, la divisional será aceptada y continuará el examen como una solicitud independiente.</w:t>
      </w:r>
    </w:p>
    <w:p w14:paraId="259DED74" w14:textId="77777777" w:rsidR="002B26FC" w:rsidRPr="00E55649" w:rsidRDefault="002B26FC" w:rsidP="00993A2B">
      <w:pPr>
        <w:autoSpaceDE w:val="0"/>
        <w:autoSpaceDN w:val="0"/>
        <w:adjustRightInd w:val="0"/>
        <w:rPr>
          <w:rFonts w:cs="Arial"/>
          <w:szCs w:val="24"/>
        </w:rPr>
      </w:pPr>
    </w:p>
    <w:p w14:paraId="190F522A" w14:textId="77E553D6" w:rsidR="002B26FC" w:rsidRPr="00E55649" w:rsidRDefault="753CB14A" w:rsidP="0ED646A6">
      <w:pPr>
        <w:autoSpaceDE w:val="0"/>
        <w:autoSpaceDN w:val="0"/>
        <w:adjustRightInd w:val="0"/>
        <w:rPr>
          <w:rFonts w:cs="Arial"/>
        </w:rPr>
      </w:pPr>
      <w:r w:rsidRPr="00E55649">
        <w:rPr>
          <w:rFonts w:cs="Arial"/>
        </w:rPr>
        <w:t xml:space="preserve">Si los argumentos expuestos por el solicitante sobre la materia </w:t>
      </w:r>
      <w:proofErr w:type="spellStart"/>
      <w:r w:rsidRPr="00E55649">
        <w:rPr>
          <w:rFonts w:cs="Arial"/>
        </w:rPr>
        <w:t>translapada</w:t>
      </w:r>
      <w:proofErr w:type="spellEnd"/>
      <w:r w:rsidRPr="00E55649">
        <w:rPr>
          <w:rFonts w:cs="Arial"/>
        </w:rPr>
        <w:t xml:space="preserve"> no son suficientes</w:t>
      </w:r>
      <w:r w:rsidR="1C2E9D64" w:rsidRPr="00E55649">
        <w:rPr>
          <w:rFonts w:cs="Arial"/>
        </w:rPr>
        <w:t xml:space="preserve"> para superar la objeción</w:t>
      </w:r>
      <w:r w:rsidR="56B2BBFA" w:rsidRPr="00E55649">
        <w:rPr>
          <w:rFonts w:cs="Arial"/>
        </w:rPr>
        <w:t xml:space="preserve"> y no se efectuó ningún cambio en el capítulo reivindicatorio a fin de eliminar la materia</w:t>
      </w:r>
      <w:r w:rsidR="3328E638" w:rsidRPr="00E55649">
        <w:rPr>
          <w:rFonts w:cs="Arial"/>
        </w:rPr>
        <w:t xml:space="preserve"> que se </w:t>
      </w:r>
      <w:proofErr w:type="spellStart"/>
      <w:r w:rsidR="56B2BBFA" w:rsidRPr="00E55649">
        <w:rPr>
          <w:rFonts w:cs="Arial"/>
        </w:rPr>
        <w:t>translapa</w:t>
      </w:r>
      <w:proofErr w:type="spellEnd"/>
      <w:r w:rsidRPr="00E55649">
        <w:rPr>
          <w:rFonts w:cs="Arial"/>
        </w:rPr>
        <w:t xml:space="preserve">, </w:t>
      </w:r>
      <w:proofErr w:type="gramStart"/>
      <w:r w:rsidRPr="00E55649">
        <w:rPr>
          <w:rFonts w:cs="Arial"/>
        </w:rPr>
        <w:t xml:space="preserve">se </w:t>
      </w:r>
      <w:r w:rsidR="15B4F647" w:rsidRPr="00E55649">
        <w:rPr>
          <w:rFonts w:cs="Arial"/>
        </w:rPr>
        <w:t xml:space="preserve"> declarará</w:t>
      </w:r>
      <w:proofErr w:type="gramEnd"/>
      <w:r w:rsidR="15B4F647" w:rsidRPr="00E55649">
        <w:rPr>
          <w:rFonts w:cs="Arial"/>
        </w:rPr>
        <w:t xml:space="preserve"> el desistimiento tácito y se </w:t>
      </w:r>
      <w:r w:rsidR="1CE9A953" w:rsidRPr="00E55649">
        <w:rPr>
          <w:rFonts w:cs="Arial"/>
        </w:rPr>
        <w:t>archivará</w:t>
      </w:r>
      <w:r w:rsidRPr="00E55649">
        <w:rPr>
          <w:rFonts w:cs="Arial"/>
        </w:rPr>
        <w:t xml:space="preserve"> la solicitud </w:t>
      </w:r>
      <w:r w:rsidR="1C2E9D64" w:rsidRPr="00E55649">
        <w:rPr>
          <w:rFonts w:cs="Arial"/>
        </w:rPr>
        <w:t>de divisional</w:t>
      </w:r>
      <w:r w:rsidR="719380E1" w:rsidRPr="00E55649">
        <w:rPr>
          <w:rFonts w:cs="Arial"/>
        </w:rPr>
        <w:t>.</w:t>
      </w:r>
    </w:p>
    <w:p w14:paraId="026493E5" w14:textId="656981A2" w:rsidR="006F78E0" w:rsidRPr="00E55649" w:rsidRDefault="3BDED926" w:rsidP="004B5F53">
      <w:pPr>
        <w:tabs>
          <w:tab w:val="left" w:pos="5180"/>
        </w:tabs>
        <w:spacing w:line="259" w:lineRule="auto"/>
        <w:ind w:hanging="357"/>
        <w:rPr>
          <w:rFonts w:cs="Arial"/>
        </w:rPr>
      </w:pPr>
      <w:r w:rsidRPr="00E55649">
        <w:rPr>
          <w:rFonts w:cs="Arial"/>
        </w:rPr>
        <w:lastRenderedPageBreak/>
        <w:t xml:space="preserve">En caso que alguna de las solicitudes divisionales amplie la materia inicialmente divulgada, </w:t>
      </w:r>
      <w:r w:rsidR="509834F7" w:rsidRPr="00E55649">
        <w:rPr>
          <w:rFonts w:cs="Arial"/>
        </w:rPr>
        <w:t xml:space="preserve">se deberá requerir de conformidad con el artículo 17 del Código de Procedimiento Administrativo y de lo </w:t>
      </w:r>
      <w:proofErr w:type="spellStart"/>
      <w:r w:rsidR="509834F7" w:rsidRPr="00E55649">
        <w:rPr>
          <w:rFonts w:cs="Arial"/>
        </w:rPr>
        <w:t>Cotencioso</w:t>
      </w:r>
      <w:proofErr w:type="spellEnd"/>
      <w:r w:rsidR="509834F7" w:rsidRPr="00E55649">
        <w:rPr>
          <w:rFonts w:cs="Arial"/>
        </w:rPr>
        <w:t xml:space="preserve"> Administrativo para que el solicitante realice los ajustes pertinentes, en caso de no recibirse respuesta o si a pesar de ella, aún persiste la ampliación de la materia inicialmente divulgada, </w:t>
      </w:r>
      <w:r w:rsidRPr="00E55649">
        <w:rPr>
          <w:rFonts w:cs="Arial"/>
        </w:rPr>
        <w:t>esta tampoco se aceptará y se declarará</w:t>
      </w:r>
      <w:r w:rsidR="6F25049D" w:rsidRPr="00E55649">
        <w:rPr>
          <w:rFonts w:cs="Arial"/>
        </w:rPr>
        <w:t xml:space="preserve"> el desistimiento tácito y se ordenará</w:t>
      </w:r>
      <w:r w:rsidRPr="00E55649">
        <w:rPr>
          <w:rFonts w:cs="Arial"/>
        </w:rPr>
        <w:t xml:space="preserve"> el archivo de la m</w:t>
      </w:r>
      <w:r w:rsidR="4A76711D" w:rsidRPr="00E55649">
        <w:rPr>
          <w:rFonts w:cs="Arial"/>
        </w:rPr>
        <w:t xml:space="preserve">isma. </w:t>
      </w:r>
      <w:r w:rsidR="594D178A" w:rsidRPr="00E55649">
        <w:rPr>
          <w:rFonts w:cs="Arial"/>
        </w:rPr>
        <w:t>..</w:t>
      </w:r>
    </w:p>
    <w:p w14:paraId="580A7334" w14:textId="77777777" w:rsidR="006F78E0" w:rsidRPr="00E55649" w:rsidRDefault="006F78E0">
      <w:pPr>
        <w:ind w:left="357" w:hanging="357"/>
        <w:rPr>
          <w:rFonts w:cs="Arial"/>
          <w:szCs w:val="24"/>
        </w:rPr>
      </w:pPr>
      <w:r w:rsidRPr="00E55649">
        <w:rPr>
          <w:rFonts w:cs="Arial"/>
          <w:szCs w:val="24"/>
        </w:rPr>
        <w:br w:type="page"/>
      </w:r>
    </w:p>
    <w:p w14:paraId="7D488DAC" w14:textId="77777777" w:rsidR="00864B71" w:rsidRPr="00E55649" w:rsidRDefault="00864B71" w:rsidP="006F78E0">
      <w:pPr>
        <w:tabs>
          <w:tab w:val="left" w:pos="5180"/>
        </w:tabs>
        <w:autoSpaceDE w:val="0"/>
        <w:autoSpaceDN w:val="0"/>
        <w:adjustRightInd w:val="0"/>
        <w:rPr>
          <w:rFonts w:cs="Arial"/>
          <w:szCs w:val="24"/>
        </w:rPr>
      </w:pPr>
    </w:p>
    <w:p w14:paraId="7C59CC44" w14:textId="1BA96E4B" w:rsidR="00EA4FA8" w:rsidRPr="00E55649" w:rsidRDefault="00EA4FA8" w:rsidP="00540721">
      <w:pPr>
        <w:pStyle w:val="Ttulo3"/>
        <w:rPr>
          <w:color w:val="auto"/>
        </w:rPr>
      </w:pPr>
      <w:bookmarkStart w:id="356" w:name="_Toc49162108"/>
      <w:bookmarkEnd w:id="355"/>
      <w:r w:rsidRPr="00E55649">
        <w:rPr>
          <w:color w:val="auto"/>
        </w:rPr>
        <w:t>Diagrama de examen de Unidad de Invención</w:t>
      </w:r>
      <w:bookmarkEnd w:id="356"/>
    </w:p>
    <w:p w14:paraId="1BFE4B69" w14:textId="77777777" w:rsidR="00EA4FA8" w:rsidRPr="00E55649" w:rsidRDefault="00EA4FA8" w:rsidP="00EA4FA8">
      <w:pPr>
        <w:autoSpaceDE w:val="0"/>
        <w:autoSpaceDN w:val="0"/>
        <w:adjustRightInd w:val="0"/>
        <w:rPr>
          <w:rFonts w:cs="Arial"/>
          <w:b/>
          <w:bCs/>
          <w:szCs w:val="24"/>
        </w:rPr>
      </w:pPr>
    </w:p>
    <w:p w14:paraId="059FCB8C" w14:textId="500EE50A" w:rsidR="00EA4FA8" w:rsidRPr="00E55649" w:rsidRDefault="006F78E0" w:rsidP="00EA4FA8">
      <w:pPr>
        <w:autoSpaceDE w:val="0"/>
        <w:autoSpaceDN w:val="0"/>
        <w:adjustRightInd w:val="0"/>
        <w:jc w:val="center"/>
        <w:rPr>
          <w:rFonts w:cs="Arial"/>
          <w:b/>
          <w:bCs/>
          <w:szCs w:val="24"/>
        </w:rPr>
      </w:pPr>
      <w:r w:rsidRPr="00E55649">
        <w:rPr>
          <w:rFonts w:cs="Arial"/>
          <w:b/>
          <w:bCs/>
          <w:noProof/>
          <w:szCs w:val="24"/>
          <w:shd w:val="clear" w:color="auto" w:fill="E6E6E6"/>
          <w:lang w:eastAsia="es-CO"/>
        </w:rPr>
        <w:drawing>
          <wp:inline distT="0" distB="0" distL="0" distR="0" wp14:anchorId="4EC5A04D" wp14:editId="7087483B">
            <wp:extent cx="4826643" cy="6598071"/>
            <wp:effectExtent l="0" t="0" r="0" b="0"/>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2456" cy="6633357"/>
                    </a:xfrm>
                    <a:prstGeom prst="rect">
                      <a:avLst/>
                    </a:prstGeom>
                    <a:noFill/>
                    <a:ln>
                      <a:noFill/>
                    </a:ln>
                  </pic:spPr>
                </pic:pic>
              </a:graphicData>
            </a:graphic>
          </wp:inline>
        </w:drawing>
      </w:r>
    </w:p>
    <w:p w14:paraId="65F94F13" w14:textId="10EAE018" w:rsidR="006B32FF" w:rsidRPr="00E55649" w:rsidRDefault="009B7C6D" w:rsidP="006F78E0">
      <w:pPr>
        <w:autoSpaceDE w:val="0"/>
        <w:autoSpaceDN w:val="0"/>
        <w:adjustRightInd w:val="0"/>
        <w:jc w:val="center"/>
        <w:rPr>
          <w:rFonts w:cs="Arial"/>
          <w:b/>
          <w:bCs/>
          <w:szCs w:val="24"/>
        </w:rPr>
      </w:pPr>
      <w:r w:rsidRPr="00E55649">
        <w:rPr>
          <w:rFonts w:cs="Arial"/>
          <w:b/>
          <w:bCs/>
          <w:sz w:val="20"/>
          <w:szCs w:val="20"/>
        </w:rPr>
        <w:t>Fig. 61</w:t>
      </w:r>
      <w:r w:rsidR="004E328A" w:rsidRPr="00E55649">
        <w:rPr>
          <w:rFonts w:cs="Arial"/>
          <w:b/>
          <w:bCs/>
          <w:sz w:val="20"/>
          <w:szCs w:val="20"/>
        </w:rPr>
        <w:t xml:space="preserve"> </w:t>
      </w:r>
      <w:r w:rsidR="004E328A" w:rsidRPr="00E55649">
        <w:rPr>
          <w:rFonts w:cs="Arial"/>
          <w:bCs/>
          <w:sz w:val="20"/>
          <w:szCs w:val="20"/>
        </w:rPr>
        <w:t>Diagrama de examen de Unidad de invención</w:t>
      </w:r>
    </w:p>
    <w:p w14:paraId="5E506983" w14:textId="6DCC1463" w:rsidR="006F78E0" w:rsidRPr="00E55649" w:rsidRDefault="006F78E0">
      <w:pPr>
        <w:ind w:left="357" w:hanging="357"/>
        <w:rPr>
          <w:rFonts w:cs="Arial"/>
          <w:b/>
          <w:bCs/>
          <w:szCs w:val="24"/>
        </w:rPr>
      </w:pPr>
      <w:r w:rsidRPr="00E55649">
        <w:rPr>
          <w:rFonts w:cs="Arial"/>
          <w:b/>
          <w:bCs/>
          <w:szCs w:val="24"/>
        </w:rPr>
        <w:br w:type="page"/>
      </w:r>
    </w:p>
    <w:p w14:paraId="49371EE3" w14:textId="77777777" w:rsidR="00EA4FA8" w:rsidRPr="00E55649" w:rsidRDefault="00EA4FA8" w:rsidP="00EA4FA8">
      <w:pPr>
        <w:autoSpaceDE w:val="0"/>
        <w:autoSpaceDN w:val="0"/>
        <w:adjustRightInd w:val="0"/>
        <w:rPr>
          <w:rFonts w:cs="Arial"/>
          <w:b/>
          <w:bCs/>
          <w:szCs w:val="24"/>
        </w:rPr>
      </w:pPr>
    </w:p>
    <w:p w14:paraId="0CD5CAFA" w14:textId="7A9D950D" w:rsidR="00EA4FA8" w:rsidRPr="00E55649" w:rsidRDefault="10E3BFAF" w:rsidP="008377DA">
      <w:pPr>
        <w:pStyle w:val="Ttulo1"/>
        <w:numPr>
          <w:ilvl w:val="0"/>
          <w:numId w:val="48"/>
        </w:numPr>
      </w:pPr>
      <w:bookmarkStart w:id="357" w:name="_Toc49159322"/>
      <w:bookmarkStart w:id="358" w:name="_Toc49159527"/>
      <w:bookmarkStart w:id="359" w:name="_Toc49159731"/>
      <w:bookmarkStart w:id="360" w:name="_Toc49159937"/>
      <w:bookmarkStart w:id="361" w:name="_Toc49160140"/>
      <w:bookmarkStart w:id="362" w:name="_Toc49160346"/>
      <w:bookmarkStart w:id="363" w:name="_Toc49160552"/>
      <w:bookmarkStart w:id="364" w:name="_Toc49160759"/>
      <w:bookmarkStart w:id="365" w:name="_Toc49162109"/>
      <w:bookmarkEnd w:id="357"/>
      <w:bookmarkEnd w:id="358"/>
      <w:bookmarkEnd w:id="359"/>
      <w:bookmarkEnd w:id="360"/>
      <w:bookmarkEnd w:id="361"/>
      <w:bookmarkEnd w:id="362"/>
      <w:bookmarkEnd w:id="363"/>
      <w:bookmarkEnd w:id="364"/>
      <w:r w:rsidRPr="00E55649">
        <w:t xml:space="preserve">CAPÍTULO IV. </w:t>
      </w:r>
      <w:r w:rsidR="1980EC15" w:rsidRPr="00E55649">
        <w:t xml:space="preserve">EXAMEN DE </w:t>
      </w:r>
      <w:bookmarkEnd w:id="365"/>
      <w:r w:rsidR="00B672C5" w:rsidRPr="00E55649">
        <w:t>patentabilidad</w:t>
      </w:r>
    </w:p>
    <w:p w14:paraId="212A2DA8" w14:textId="1E79CC92" w:rsidR="006B32FF" w:rsidRPr="00E55649" w:rsidRDefault="2A7423A2" w:rsidP="006B32FF">
      <w:r w:rsidRPr="00E55649">
        <w:t xml:space="preserve">                </w:t>
      </w:r>
    </w:p>
    <w:p w14:paraId="00D893F1" w14:textId="44E08E58" w:rsidR="00EA4FA8" w:rsidRPr="00E55649" w:rsidRDefault="00E85621" w:rsidP="008377DA">
      <w:pPr>
        <w:pStyle w:val="Ttulo2"/>
        <w:numPr>
          <w:ilvl w:val="1"/>
          <w:numId w:val="48"/>
        </w:numPr>
      </w:pPr>
      <w:bookmarkStart w:id="366" w:name="_Toc49162110"/>
      <w:r w:rsidRPr="00E55649">
        <w:t>EXCLUSIONES</w:t>
      </w:r>
      <w:bookmarkEnd w:id="366"/>
    </w:p>
    <w:p w14:paraId="0FB04418" w14:textId="77777777" w:rsidR="00EA4FA8" w:rsidRPr="00E55649" w:rsidRDefault="00EA4FA8" w:rsidP="00EA4FA8">
      <w:pPr>
        <w:autoSpaceDE w:val="0"/>
        <w:autoSpaceDN w:val="0"/>
        <w:adjustRightInd w:val="0"/>
        <w:rPr>
          <w:rFonts w:cs="Arial"/>
          <w:b/>
          <w:bCs/>
          <w:szCs w:val="24"/>
        </w:rPr>
      </w:pPr>
    </w:p>
    <w:p w14:paraId="78310164" w14:textId="07DF6159" w:rsidR="00EA4FA8" w:rsidRPr="00E55649" w:rsidRDefault="00EA4FA8" w:rsidP="00EA4FA8">
      <w:pPr>
        <w:tabs>
          <w:tab w:val="left" w:pos="1428"/>
        </w:tabs>
        <w:autoSpaceDE w:val="0"/>
        <w:autoSpaceDN w:val="0"/>
        <w:adjustRightInd w:val="0"/>
        <w:rPr>
          <w:rFonts w:cs="Arial"/>
          <w:szCs w:val="24"/>
        </w:rPr>
      </w:pPr>
      <w:r w:rsidRPr="00E55649">
        <w:rPr>
          <w:rFonts w:cs="Arial"/>
          <w:szCs w:val="24"/>
        </w:rPr>
        <w:t>Existe materia que, de acuerdo con la legislación vigente, no se considera invención y por tanto no es objeto de examen de patentabilidad porque no es posible conceder patente para ella. En este sentido, de acuerdo con el Art</w:t>
      </w:r>
      <w:r w:rsidR="00B73B10" w:rsidRPr="00E55649">
        <w:rPr>
          <w:rFonts w:cs="Arial"/>
          <w:szCs w:val="24"/>
        </w:rPr>
        <w:t>ículo</w:t>
      </w:r>
      <w:r w:rsidRPr="00E55649">
        <w:rPr>
          <w:rFonts w:cs="Arial"/>
          <w:szCs w:val="24"/>
        </w:rPr>
        <w:t xml:space="preserve"> 15 de la </w:t>
      </w:r>
      <w:r w:rsidR="00B73B10" w:rsidRPr="00E55649">
        <w:rPr>
          <w:rFonts w:cs="Arial"/>
          <w:szCs w:val="24"/>
        </w:rPr>
        <w:t xml:space="preserve">Decisión </w:t>
      </w:r>
      <w:r w:rsidRPr="00E55649">
        <w:rPr>
          <w:rFonts w:cs="Arial"/>
          <w:szCs w:val="24"/>
        </w:rPr>
        <w:t>486, no se consideran invenciones:</w:t>
      </w:r>
    </w:p>
    <w:p w14:paraId="0B0F5946" w14:textId="77777777" w:rsidR="00EA4FA8" w:rsidRPr="00E55649" w:rsidRDefault="00EA4FA8" w:rsidP="00EA4FA8">
      <w:pPr>
        <w:tabs>
          <w:tab w:val="left" w:pos="1428"/>
        </w:tabs>
        <w:autoSpaceDE w:val="0"/>
        <w:autoSpaceDN w:val="0"/>
        <w:adjustRightInd w:val="0"/>
        <w:rPr>
          <w:rFonts w:cs="Arial"/>
          <w:szCs w:val="24"/>
        </w:rPr>
      </w:pPr>
    </w:p>
    <w:p w14:paraId="66E07891" w14:textId="1FA63F9E"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los descubrimientos, las teorías científicas y los métodos matemáticos;</w:t>
      </w:r>
    </w:p>
    <w:p w14:paraId="4C7E3DF9" w14:textId="47E35149"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el todo o parte de seres vivos tal como se encuentran en la naturaleza, los procesos biológicos naturales, el material biológico existente en la naturaleza o aquel que pueda ser aislado, inclusive genoma o germoplasma de cualquier ser vivo natural;</w:t>
      </w:r>
    </w:p>
    <w:p w14:paraId="221C577F" w14:textId="76B242E5"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las obras literarias y artísticas o cualquier otra protegida por el derecho de autor;</w:t>
      </w:r>
    </w:p>
    <w:p w14:paraId="3455550A" w14:textId="2FBD422E"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los planes, reglas y métodos para el ejercicio de actividades intelectuales, juegos o actividades económico-comerciales;</w:t>
      </w:r>
    </w:p>
    <w:p w14:paraId="48AC396C" w14:textId="0AA0A346"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los programas de ordenadores o el soporte lógico, como tales; y,</w:t>
      </w:r>
    </w:p>
    <w:p w14:paraId="1223C771" w14:textId="4FA46F9F" w:rsidR="00EA4FA8" w:rsidRPr="00E55649" w:rsidRDefault="00EA4FA8" w:rsidP="00327184">
      <w:pPr>
        <w:pStyle w:val="Prrafodelista"/>
        <w:numPr>
          <w:ilvl w:val="0"/>
          <w:numId w:val="70"/>
        </w:numPr>
        <w:tabs>
          <w:tab w:val="left" w:pos="1428"/>
        </w:tabs>
        <w:autoSpaceDE w:val="0"/>
        <w:autoSpaceDN w:val="0"/>
        <w:adjustRightInd w:val="0"/>
        <w:rPr>
          <w:rFonts w:cs="Arial"/>
          <w:szCs w:val="24"/>
        </w:rPr>
      </w:pPr>
      <w:r w:rsidRPr="00E55649">
        <w:rPr>
          <w:rFonts w:cs="Arial"/>
          <w:szCs w:val="24"/>
        </w:rPr>
        <w:t>las formas de presentar información.</w:t>
      </w:r>
    </w:p>
    <w:p w14:paraId="01A7006A" w14:textId="77777777" w:rsidR="00EA4FA8" w:rsidRPr="00E55649" w:rsidRDefault="00EA4FA8" w:rsidP="00EA4FA8">
      <w:pPr>
        <w:autoSpaceDE w:val="0"/>
        <w:autoSpaceDN w:val="0"/>
        <w:adjustRightInd w:val="0"/>
        <w:rPr>
          <w:rFonts w:cs="Arial"/>
          <w:b/>
          <w:bCs/>
          <w:szCs w:val="24"/>
        </w:rPr>
      </w:pPr>
    </w:p>
    <w:p w14:paraId="7EC7851F" w14:textId="3DF6C507" w:rsidR="00EA4FA8" w:rsidRPr="00E55649" w:rsidRDefault="00EA4FA8" w:rsidP="008377DA">
      <w:pPr>
        <w:pStyle w:val="Ttulo3"/>
        <w:numPr>
          <w:ilvl w:val="2"/>
          <w:numId w:val="48"/>
        </w:numPr>
        <w:rPr>
          <w:color w:val="auto"/>
        </w:rPr>
      </w:pPr>
      <w:bookmarkStart w:id="367" w:name="_Toc49162111"/>
      <w:r w:rsidRPr="00E55649">
        <w:rPr>
          <w:color w:val="auto"/>
        </w:rPr>
        <w:t>Descubrimientos</w:t>
      </w:r>
      <w:bookmarkEnd w:id="367"/>
    </w:p>
    <w:p w14:paraId="474AF351" w14:textId="77777777" w:rsidR="00EA4FA8" w:rsidRPr="00E55649" w:rsidRDefault="00EA4FA8" w:rsidP="00EA4FA8">
      <w:pPr>
        <w:autoSpaceDE w:val="0"/>
        <w:autoSpaceDN w:val="0"/>
        <w:adjustRightInd w:val="0"/>
        <w:rPr>
          <w:rFonts w:cs="Arial"/>
          <w:b/>
          <w:bCs/>
          <w:szCs w:val="24"/>
        </w:rPr>
      </w:pPr>
    </w:p>
    <w:p w14:paraId="216555F3" w14:textId="766C532B" w:rsidR="00EA4FA8" w:rsidRPr="00E55649" w:rsidRDefault="00EA4FA8" w:rsidP="00EA4FA8">
      <w:pPr>
        <w:tabs>
          <w:tab w:val="left" w:pos="1428"/>
        </w:tabs>
        <w:autoSpaceDE w:val="0"/>
        <w:autoSpaceDN w:val="0"/>
        <w:adjustRightInd w:val="0"/>
        <w:rPr>
          <w:rFonts w:cs="Arial"/>
          <w:szCs w:val="24"/>
        </w:rPr>
      </w:pPr>
      <w:r w:rsidRPr="00E55649">
        <w:rPr>
          <w:rFonts w:cs="Arial"/>
          <w:szCs w:val="24"/>
        </w:rPr>
        <w:t>Se entiende por descubrimiento el poner en conocimiento algo que se ignoraba. No se puede considerar invención porque no es producto de la actividad transformadora del hombre. No obstante, una invención puede basarse en un descubrimiento, pero necesariamente debe existir un</w:t>
      </w:r>
      <w:r w:rsidR="00B73B10" w:rsidRPr="00E55649">
        <w:rPr>
          <w:rFonts w:cs="Arial"/>
          <w:szCs w:val="24"/>
        </w:rPr>
        <w:t>a modificación</w:t>
      </w:r>
      <w:r w:rsidR="00677BA9" w:rsidRPr="00E55649">
        <w:rPr>
          <w:rFonts w:cs="Arial"/>
          <w:szCs w:val="24"/>
        </w:rPr>
        <w:t xml:space="preserve"> y un</w:t>
      </w:r>
      <w:r w:rsidRPr="00E55649">
        <w:rPr>
          <w:rFonts w:cs="Arial"/>
          <w:szCs w:val="24"/>
        </w:rPr>
        <w:t xml:space="preserve"> efecto técnico logrado por la intervención humana.</w:t>
      </w:r>
    </w:p>
    <w:p w14:paraId="479F17DB" w14:textId="77777777" w:rsidR="00EA4FA8" w:rsidRPr="00E55649" w:rsidRDefault="00EA4FA8" w:rsidP="00EA4FA8">
      <w:pPr>
        <w:tabs>
          <w:tab w:val="left" w:pos="1428"/>
        </w:tabs>
        <w:autoSpaceDE w:val="0"/>
        <w:autoSpaceDN w:val="0"/>
        <w:adjustRightInd w:val="0"/>
        <w:rPr>
          <w:rFonts w:cs="Arial"/>
          <w:szCs w:val="24"/>
        </w:rPr>
      </w:pPr>
    </w:p>
    <w:p w14:paraId="3D62F876" w14:textId="34BF8365" w:rsidR="00EA4FA8" w:rsidRPr="00E55649" w:rsidRDefault="00EA4FA8" w:rsidP="00EA4FA8">
      <w:pPr>
        <w:tabs>
          <w:tab w:val="left" w:pos="1428"/>
        </w:tabs>
        <w:autoSpaceDE w:val="0"/>
        <w:autoSpaceDN w:val="0"/>
        <w:adjustRightInd w:val="0"/>
        <w:rPr>
          <w:rFonts w:cs="Arial"/>
          <w:szCs w:val="24"/>
        </w:rPr>
      </w:pPr>
      <w:r w:rsidRPr="00E55649">
        <w:rPr>
          <w:rFonts w:cs="Arial"/>
          <w:szCs w:val="24"/>
        </w:rPr>
        <w:t xml:space="preserve">El objeto de una solicitud que consiste en un material conocido al que se encuentra una propiedad nueva, se considerará un descubrimiento </w:t>
      </w:r>
      <w:proofErr w:type="gramStart"/>
      <w:r w:rsidRPr="00E55649">
        <w:rPr>
          <w:rFonts w:cs="Arial"/>
          <w:szCs w:val="24"/>
        </w:rPr>
        <w:t>y</w:t>
      </w:r>
      <w:proofErr w:type="gramEnd"/>
      <w:r w:rsidRPr="00E55649">
        <w:rPr>
          <w:rFonts w:cs="Arial"/>
          <w:szCs w:val="24"/>
        </w:rPr>
        <w:t xml:space="preserve"> por tanto</w:t>
      </w:r>
      <w:r w:rsidR="00677BA9" w:rsidRPr="00E55649">
        <w:rPr>
          <w:rFonts w:cs="Arial"/>
          <w:szCs w:val="24"/>
        </w:rPr>
        <w:t>,</w:t>
      </w:r>
      <w:r w:rsidRPr="00E55649">
        <w:rPr>
          <w:rFonts w:cs="Arial"/>
          <w:szCs w:val="24"/>
        </w:rPr>
        <w:t xml:space="preserve"> no será patentable.</w:t>
      </w:r>
    </w:p>
    <w:p w14:paraId="18E2A0C9" w14:textId="77777777" w:rsidR="00EA4FA8" w:rsidRPr="00E55649" w:rsidRDefault="00EA4FA8" w:rsidP="00EA4FA8">
      <w:pPr>
        <w:tabs>
          <w:tab w:val="left" w:pos="1428"/>
        </w:tabs>
        <w:autoSpaceDE w:val="0"/>
        <w:autoSpaceDN w:val="0"/>
        <w:adjustRightInd w:val="0"/>
        <w:rPr>
          <w:rFonts w:cs="Arial"/>
          <w:szCs w:val="24"/>
        </w:rPr>
      </w:pPr>
    </w:p>
    <w:p w14:paraId="493EF14C" w14:textId="4B06D8A9" w:rsidR="00EA4FA8" w:rsidRPr="00E55649" w:rsidRDefault="71A584F0" w:rsidP="0ED646A6">
      <w:pPr>
        <w:tabs>
          <w:tab w:val="left" w:pos="1428"/>
        </w:tabs>
        <w:autoSpaceDE w:val="0"/>
        <w:autoSpaceDN w:val="0"/>
        <w:adjustRightInd w:val="0"/>
        <w:rPr>
          <w:rFonts w:eastAsia="Times New Roman" w:cs="Arial"/>
        </w:rPr>
      </w:pPr>
      <w:r w:rsidRPr="00E55649">
        <w:rPr>
          <w:rFonts w:cs="Arial"/>
        </w:rPr>
        <w:t xml:space="preserve">Sin embargo, </w:t>
      </w:r>
      <w:r w:rsidR="10B9EE08" w:rsidRPr="00E55649">
        <w:rPr>
          <w:rFonts w:cs="Arial"/>
        </w:rPr>
        <w:t xml:space="preserve">un producto donde se aplica dicha </w:t>
      </w:r>
      <w:r w:rsidRPr="00E55649">
        <w:rPr>
          <w:rFonts w:cs="Arial"/>
        </w:rPr>
        <w:t xml:space="preserve">propiedad </w:t>
      </w:r>
      <w:r w:rsidR="10B9EE08" w:rsidRPr="00E55649">
        <w:rPr>
          <w:rFonts w:cs="Arial"/>
        </w:rPr>
        <w:t>podría</w:t>
      </w:r>
      <w:r w:rsidRPr="00E55649">
        <w:rPr>
          <w:rFonts w:cs="Arial"/>
        </w:rPr>
        <w:t xml:space="preserve"> ser una invención</w:t>
      </w:r>
      <w:r w:rsidR="10B9EE08" w:rsidRPr="00E55649">
        <w:rPr>
          <w:rFonts w:cs="Arial"/>
        </w:rPr>
        <w:t xml:space="preserve"> y</w:t>
      </w:r>
      <w:r w:rsidRPr="00E55649">
        <w:rPr>
          <w:rFonts w:cs="Arial"/>
        </w:rPr>
        <w:t xml:space="preserve"> eventualmente</w:t>
      </w:r>
      <w:r w:rsidR="10B9EE08" w:rsidRPr="00E55649">
        <w:rPr>
          <w:rFonts w:cs="Arial"/>
        </w:rPr>
        <w:t>, ser</w:t>
      </w:r>
      <w:r w:rsidRPr="00E55649">
        <w:rPr>
          <w:rFonts w:cs="Arial"/>
        </w:rPr>
        <w:t xml:space="preserve"> patentable. Por ejemplo, el descubrir que un material particular conocido tiene alta resistencia mecánica no lo haría patentable, pero un producto </w:t>
      </w:r>
      <w:r w:rsidRPr="00E55649">
        <w:rPr>
          <w:rFonts w:eastAsia="Times New Roman" w:cs="Arial"/>
        </w:rPr>
        <w:t>hecho de ese material podría ser patentable.</w:t>
      </w:r>
    </w:p>
    <w:p w14:paraId="2B2E4AB3" w14:textId="53FB78E5" w:rsidR="0ED646A6" w:rsidRPr="00E55649" w:rsidRDefault="0ED646A6" w:rsidP="0ED646A6">
      <w:pPr>
        <w:tabs>
          <w:tab w:val="left" w:pos="1428"/>
        </w:tabs>
        <w:rPr>
          <w:rFonts w:eastAsia="Times New Roman" w:cs="Arial"/>
        </w:rPr>
      </w:pPr>
    </w:p>
    <w:p w14:paraId="22A7055D" w14:textId="7EB1BAA8" w:rsidR="702AA076" w:rsidRPr="00E55649" w:rsidRDefault="702AA076" w:rsidP="0ED646A6">
      <w:pPr>
        <w:tabs>
          <w:tab w:val="left" w:pos="1428"/>
        </w:tabs>
        <w:rPr>
          <w:rFonts w:cs="Arial"/>
        </w:rPr>
      </w:pPr>
      <w:r w:rsidRPr="00E55649">
        <w:rPr>
          <w:rFonts w:cs="Arial"/>
        </w:rPr>
        <w:t>También son descubrimientos las definiciones conceptuales de las leyes de la naturaleza, por ejemplo, una explicación de la fuerza de la gravedad, del funcionamiento de la luz o de las partículas subatómicas.</w:t>
      </w:r>
    </w:p>
    <w:p w14:paraId="0EBBC5E2" w14:textId="77777777" w:rsidR="00EA4FA8" w:rsidRPr="00E55649" w:rsidRDefault="00EA4FA8" w:rsidP="00EA4FA8">
      <w:pPr>
        <w:tabs>
          <w:tab w:val="left" w:pos="1428"/>
        </w:tabs>
        <w:autoSpaceDE w:val="0"/>
        <w:autoSpaceDN w:val="0"/>
        <w:adjustRightInd w:val="0"/>
        <w:rPr>
          <w:rFonts w:cs="Arial"/>
          <w:szCs w:val="24"/>
        </w:rPr>
      </w:pPr>
    </w:p>
    <w:p w14:paraId="54A31756" w14:textId="64CAB24C" w:rsidR="00EA4FA8" w:rsidRPr="00E55649" w:rsidRDefault="71A584F0" w:rsidP="0ED646A6">
      <w:pPr>
        <w:tabs>
          <w:tab w:val="left" w:pos="1428"/>
        </w:tabs>
        <w:autoSpaceDE w:val="0"/>
        <w:autoSpaceDN w:val="0"/>
        <w:adjustRightInd w:val="0"/>
        <w:rPr>
          <w:rFonts w:cs="Arial"/>
        </w:rPr>
      </w:pPr>
      <w:r w:rsidRPr="00E55649">
        <w:rPr>
          <w:rFonts w:cs="Arial"/>
        </w:rPr>
        <w:lastRenderedPageBreak/>
        <w:t xml:space="preserve">El objeto de una solicitud que consiste en una sustancia que está en la naturaleza es un descubrimiento y, por lo tanto, no patentable. Sin embargo, una composición que contenga la sustancia que está en la naturaleza </w:t>
      </w:r>
      <w:r w:rsidR="19DBCB8D" w:rsidRPr="00E55649">
        <w:rPr>
          <w:rFonts w:cs="Arial"/>
        </w:rPr>
        <w:t>junto con otros excipientes podría</w:t>
      </w:r>
      <w:r w:rsidRPr="00E55649">
        <w:rPr>
          <w:rFonts w:cs="Arial"/>
        </w:rPr>
        <w:t xml:space="preserve"> ser patentable</w:t>
      </w:r>
      <w:r w:rsidR="19DBCB8D" w:rsidRPr="00E55649">
        <w:rPr>
          <w:rFonts w:cs="Arial"/>
        </w:rPr>
        <w:t>, siempre y cuando cumpla con los requisitos de patentabilidad</w:t>
      </w:r>
      <w:r w:rsidRPr="00E55649">
        <w:rPr>
          <w:rFonts w:cs="Arial"/>
        </w:rPr>
        <w:t xml:space="preserve">. De la misma manera, si la sustancia ha tenido una modificación química podrá ser objeto de patentabilidad.  </w:t>
      </w:r>
      <w:r w:rsidR="34A03503" w:rsidRPr="00E55649">
        <w:rPr>
          <w:rFonts w:cs="Arial"/>
        </w:rPr>
        <w:t xml:space="preserve">También puede ser objeto de patentabilidad el proceso de obtención si </w:t>
      </w:r>
      <w:r w:rsidR="6AAC0FA6" w:rsidRPr="00E55649">
        <w:rPr>
          <w:rFonts w:cs="Arial"/>
        </w:rPr>
        <w:t>c</w:t>
      </w:r>
      <w:r w:rsidR="34A03503" w:rsidRPr="00E55649">
        <w:rPr>
          <w:rFonts w:cs="Arial"/>
        </w:rPr>
        <w:t>umpliera con los requisitos</w:t>
      </w:r>
      <w:r w:rsidR="39D54969" w:rsidRPr="00E55649">
        <w:rPr>
          <w:rFonts w:cs="Arial"/>
        </w:rPr>
        <w:t xml:space="preserve"> </w:t>
      </w:r>
      <w:r w:rsidR="34A03503" w:rsidRPr="00E55649">
        <w:rPr>
          <w:rFonts w:cs="Arial"/>
        </w:rPr>
        <w:t>de patentabilidad: novedad, nivel inventivo y aplicación industrial conforme a los artículos 16,</w:t>
      </w:r>
      <w:r w:rsidR="29C1F6A7" w:rsidRPr="00E55649">
        <w:rPr>
          <w:rFonts w:cs="Arial"/>
        </w:rPr>
        <w:t xml:space="preserve"> </w:t>
      </w:r>
      <w:r w:rsidR="34A03503" w:rsidRPr="00E55649">
        <w:rPr>
          <w:rFonts w:cs="Arial"/>
        </w:rPr>
        <w:t>18 y 19 de la Decisión 486.</w:t>
      </w:r>
    </w:p>
    <w:p w14:paraId="0FC32CD7" w14:textId="0F9C8858" w:rsidR="00EA4FA8" w:rsidRPr="00E55649" w:rsidRDefault="00EA4FA8" w:rsidP="00EA4FA8">
      <w:pPr>
        <w:tabs>
          <w:tab w:val="left" w:pos="1428"/>
        </w:tabs>
        <w:autoSpaceDE w:val="0"/>
        <w:autoSpaceDN w:val="0"/>
        <w:adjustRightInd w:val="0"/>
        <w:rPr>
          <w:rFonts w:cs="Arial"/>
          <w:b/>
          <w:bCs/>
          <w:szCs w:val="24"/>
        </w:rPr>
      </w:pPr>
    </w:p>
    <w:p w14:paraId="4D9BEB7A" w14:textId="261DA6DE" w:rsidR="00EA4FA8" w:rsidRPr="00E55649" w:rsidRDefault="00EA4FA8" w:rsidP="00EA4FA8">
      <w:pPr>
        <w:tabs>
          <w:tab w:val="left" w:pos="1428"/>
        </w:tabs>
        <w:autoSpaceDE w:val="0"/>
        <w:autoSpaceDN w:val="0"/>
        <w:adjustRightInd w:val="0"/>
        <w:rPr>
          <w:rFonts w:cs="Arial"/>
          <w:szCs w:val="24"/>
        </w:rPr>
      </w:pPr>
      <w:r w:rsidRPr="00E55649">
        <w:rPr>
          <w:rFonts w:cs="Arial"/>
          <w:szCs w:val="24"/>
        </w:rPr>
        <w:t xml:space="preserve">Si se descubre que existe un microorganismo en la naturaleza y que </w:t>
      </w:r>
      <w:r w:rsidR="00677BA9" w:rsidRPr="00E55649">
        <w:rPr>
          <w:rFonts w:cs="Arial"/>
          <w:szCs w:val="24"/>
        </w:rPr>
        <w:t xml:space="preserve">éste </w:t>
      </w:r>
      <w:r w:rsidRPr="00E55649">
        <w:rPr>
          <w:rFonts w:cs="Arial"/>
          <w:szCs w:val="24"/>
        </w:rPr>
        <w:t xml:space="preserve">produce un antibiótico, </w:t>
      </w:r>
      <w:r w:rsidR="005A0A72" w:rsidRPr="00E55649">
        <w:rPr>
          <w:rFonts w:cs="Arial"/>
          <w:szCs w:val="24"/>
        </w:rPr>
        <w:t xml:space="preserve">ni </w:t>
      </w:r>
      <w:r w:rsidRPr="00E55649">
        <w:rPr>
          <w:rFonts w:cs="Arial"/>
          <w:szCs w:val="24"/>
        </w:rPr>
        <w:t>el microorganismo</w:t>
      </w:r>
      <w:r w:rsidR="005A0A72" w:rsidRPr="00E55649">
        <w:rPr>
          <w:rFonts w:cs="Arial"/>
          <w:szCs w:val="24"/>
        </w:rPr>
        <w:t xml:space="preserve"> ni el antibiótico serán</w:t>
      </w:r>
      <w:r w:rsidRPr="00E55649">
        <w:rPr>
          <w:rFonts w:cs="Arial"/>
          <w:szCs w:val="24"/>
        </w:rPr>
        <w:t xml:space="preserve"> patentable</w:t>
      </w:r>
      <w:r w:rsidR="005A0A72" w:rsidRPr="00E55649">
        <w:rPr>
          <w:rFonts w:cs="Arial"/>
          <w:szCs w:val="24"/>
        </w:rPr>
        <w:t>s</w:t>
      </w:r>
      <w:r w:rsidRPr="00E55649">
        <w:rPr>
          <w:rFonts w:cs="Arial"/>
          <w:szCs w:val="24"/>
        </w:rPr>
        <w:t>. Del mismo modo, un gen existente en la naturaleza no será patentable.</w:t>
      </w:r>
    </w:p>
    <w:p w14:paraId="71A58A13" w14:textId="77777777" w:rsidR="00EA4FA8" w:rsidRPr="00E55649" w:rsidRDefault="00EA4FA8" w:rsidP="00EA4FA8">
      <w:pPr>
        <w:tabs>
          <w:tab w:val="left" w:pos="1428"/>
        </w:tabs>
        <w:autoSpaceDE w:val="0"/>
        <w:autoSpaceDN w:val="0"/>
        <w:adjustRightInd w:val="0"/>
        <w:rPr>
          <w:rFonts w:cs="Arial"/>
          <w:szCs w:val="24"/>
        </w:rPr>
      </w:pPr>
    </w:p>
    <w:p w14:paraId="76AEE42C" w14:textId="77777777" w:rsidR="00EA4FA8" w:rsidRPr="00E55649" w:rsidRDefault="00EA4FA8" w:rsidP="00EA4FA8">
      <w:pPr>
        <w:tabs>
          <w:tab w:val="left" w:pos="1428"/>
        </w:tabs>
        <w:autoSpaceDE w:val="0"/>
        <w:autoSpaceDN w:val="0"/>
        <w:adjustRightInd w:val="0"/>
        <w:rPr>
          <w:rFonts w:cs="Arial"/>
          <w:szCs w:val="24"/>
        </w:rPr>
      </w:pPr>
      <w:r w:rsidRPr="00E55649">
        <w:rPr>
          <w:rFonts w:cs="Arial"/>
          <w:szCs w:val="24"/>
        </w:rPr>
        <w:t>En el campo de la biotecnología y de la ingeniería genética, la materia existente en la naturaleza donde no hay intervención del hombre, constituye un descubrimiento y debe ser excluido de patentabilidad, por no ser considerado una invención. El hombre se limita a reportar la existencia de la materia y algunas de sus características que por la naturaleza se producen en forma espontánea, la cual no puede ser considerada una creación humana.</w:t>
      </w:r>
    </w:p>
    <w:p w14:paraId="2E747421" w14:textId="77777777" w:rsidR="00EA4FA8" w:rsidRPr="00E55649" w:rsidRDefault="00EA4FA8" w:rsidP="00EA4FA8">
      <w:pPr>
        <w:tabs>
          <w:tab w:val="left" w:pos="1428"/>
        </w:tabs>
        <w:autoSpaceDE w:val="0"/>
        <w:autoSpaceDN w:val="0"/>
        <w:adjustRightInd w:val="0"/>
        <w:rPr>
          <w:rFonts w:cs="Arial"/>
          <w:szCs w:val="24"/>
        </w:rPr>
      </w:pPr>
    </w:p>
    <w:p w14:paraId="4497F17A" w14:textId="77DD1E6E" w:rsidR="00EA4FA8" w:rsidRPr="00E55649" w:rsidRDefault="71A584F0" w:rsidP="0ED646A6">
      <w:pPr>
        <w:tabs>
          <w:tab w:val="left" w:pos="1428"/>
        </w:tabs>
        <w:autoSpaceDE w:val="0"/>
        <w:autoSpaceDN w:val="0"/>
        <w:adjustRightInd w:val="0"/>
        <w:rPr>
          <w:rFonts w:cs="Arial"/>
        </w:rPr>
      </w:pPr>
      <w:r w:rsidRPr="00E55649">
        <w:rPr>
          <w:rFonts w:cs="Arial"/>
        </w:rPr>
        <w:t xml:space="preserve">El reconocimiento de la existencia de un material, o fenómeno de la naturaleza constituye un descubrimiento. </w:t>
      </w:r>
      <w:r w:rsidR="0ED646A6" w:rsidRPr="00E55649">
        <w:rPr>
          <w:rFonts w:eastAsia="Times New Roman" w:cs="Arial"/>
        </w:rPr>
        <w:t>Un descubridor identifica algo que ya existe en la naturaleza, e incluso puede identificar, aislar, purificar y caracterizar una materia anteriormente desconocida. En cambio, un inventor modifica la materia descubierta o conocida para darle aplicación práctica y solucionar un problema técnico específico.</w:t>
      </w:r>
    </w:p>
    <w:p w14:paraId="1417A6D8" w14:textId="77777777" w:rsidR="00EA4FA8" w:rsidRPr="00E55649" w:rsidRDefault="00EA4FA8" w:rsidP="00EA4FA8">
      <w:pPr>
        <w:tabs>
          <w:tab w:val="left" w:pos="1428"/>
        </w:tabs>
        <w:autoSpaceDE w:val="0"/>
        <w:autoSpaceDN w:val="0"/>
        <w:adjustRightInd w:val="0"/>
        <w:rPr>
          <w:rFonts w:cs="Arial"/>
          <w:szCs w:val="24"/>
        </w:rPr>
      </w:pPr>
    </w:p>
    <w:p w14:paraId="6A6877EB" w14:textId="77777777" w:rsidR="00EA4FA8" w:rsidRPr="00E55649" w:rsidRDefault="00EA4FA8" w:rsidP="00EA4FA8">
      <w:pPr>
        <w:tabs>
          <w:tab w:val="left" w:pos="1428"/>
        </w:tabs>
        <w:autoSpaceDE w:val="0"/>
        <w:autoSpaceDN w:val="0"/>
        <w:adjustRightInd w:val="0"/>
        <w:rPr>
          <w:rFonts w:cs="Arial"/>
          <w:szCs w:val="24"/>
        </w:rPr>
      </w:pPr>
      <w:r w:rsidRPr="00E55649">
        <w:rPr>
          <w:rFonts w:cs="Arial"/>
          <w:szCs w:val="24"/>
        </w:rPr>
        <w:t>Los productos que se encuentran en la naturaleza no pueden patentarse por el hecho de haber sido aislados, o presentados en forma purificada y caracterizados convenientemente, ya que no constituyen una invención.</w:t>
      </w:r>
    </w:p>
    <w:p w14:paraId="01066C37" w14:textId="77777777" w:rsidR="00EA4FA8" w:rsidRPr="00E55649" w:rsidRDefault="00EA4FA8" w:rsidP="00EA4FA8">
      <w:pPr>
        <w:tabs>
          <w:tab w:val="left" w:pos="1428"/>
        </w:tabs>
        <w:autoSpaceDE w:val="0"/>
        <w:autoSpaceDN w:val="0"/>
        <w:adjustRightInd w:val="0"/>
        <w:rPr>
          <w:rFonts w:cs="Arial"/>
          <w:szCs w:val="24"/>
        </w:rPr>
      </w:pPr>
    </w:p>
    <w:p w14:paraId="2EC2221B" w14:textId="77777777" w:rsidR="00EA4FA8" w:rsidRPr="00E55649" w:rsidRDefault="00EA4FA8" w:rsidP="00EA4FA8">
      <w:pPr>
        <w:autoSpaceDE w:val="0"/>
        <w:autoSpaceDN w:val="0"/>
        <w:adjustRightInd w:val="0"/>
        <w:rPr>
          <w:rFonts w:cs="Arial"/>
          <w:b/>
          <w:bCs/>
          <w:szCs w:val="24"/>
        </w:rPr>
      </w:pPr>
    </w:p>
    <w:p w14:paraId="68A343D7" w14:textId="2D7CC805" w:rsidR="00EA4FA8" w:rsidRPr="00E55649" w:rsidRDefault="00EA4FA8" w:rsidP="008377DA">
      <w:pPr>
        <w:pStyle w:val="Ttulo3"/>
        <w:numPr>
          <w:ilvl w:val="2"/>
          <w:numId w:val="48"/>
        </w:numPr>
        <w:rPr>
          <w:color w:val="auto"/>
        </w:rPr>
      </w:pPr>
      <w:bookmarkStart w:id="368" w:name="_Toc49162112"/>
      <w:r w:rsidRPr="00E55649">
        <w:rPr>
          <w:color w:val="auto"/>
        </w:rPr>
        <w:t>Teorías científicas</w:t>
      </w:r>
      <w:bookmarkEnd w:id="368"/>
    </w:p>
    <w:p w14:paraId="5A6E8DBC" w14:textId="77777777" w:rsidR="00EA4FA8" w:rsidRPr="00E55649" w:rsidRDefault="00EA4FA8" w:rsidP="00EA4FA8">
      <w:pPr>
        <w:autoSpaceDE w:val="0"/>
        <w:autoSpaceDN w:val="0"/>
        <w:adjustRightInd w:val="0"/>
        <w:ind w:left="567" w:hanging="567"/>
        <w:rPr>
          <w:rFonts w:cs="Arial"/>
          <w:b/>
          <w:bCs/>
          <w:szCs w:val="24"/>
        </w:rPr>
      </w:pPr>
    </w:p>
    <w:p w14:paraId="5E403E16" w14:textId="13A12708" w:rsidR="00EA4FA8" w:rsidRPr="00E55649" w:rsidRDefault="00EA4FA8" w:rsidP="00EA4FA8">
      <w:pPr>
        <w:tabs>
          <w:tab w:val="left" w:pos="1428"/>
        </w:tabs>
        <w:autoSpaceDE w:val="0"/>
        <w:autoSpaceDN w:val="0"/>
        <w:adjustRightInd w:val="0"/>
        <w:rPr>
          <w:rFonts w:cs="Arial"/>
          <w:szCs w:val="24"/>
        </w:rPr>
      </w:pPr>
      <w:r w:rsidRPr="00E55649">
        <w:rPr>
          <w:rFonts w:cs="Arial"/>
          <w:szCs w:val="24"/>
        </w:rPr>
        <w:t xml:space="preserve">Son principios puramente abstractos que no hacen una contribución técnica. Por ejemplo, la teoría física de la semiconductividad, la cual no puede ser caracterizada en términos técnicos, razón por la cual no se considera invención </w:t>
      </w:r>
      <w:proofErr w:type="gramStart"/>
      <w:r w:rsidRPr="00E55649">
        <w:rPr>
          <w:rFonts w:cs="Arial"/>
          <w:szCs w:val="24"/>
        </w:rPr>
        <w:t>y</w:t>
      </w:r>
      <w:proofErr w:type="gramEnd"/>
      <w:r w:rsidRPr="00E55649">
        <w:rPr>
          <w:rFonts w:cs="Arial"/>
          <w:szCs w:val="24"/>
        </w:rPr>
        <w:t xml:space="preserve"> por tanto</w:t>
      </w:r>
      <w:r w:rsidR="00FD7674" w:rsidRPr="00E55649">
        <w:rPr>
          <w:rFonts w:cs="Arial"/>
          <w:szCs w:val="24"/>
        </w:rPr>
        <w:t>,</w:t>
      </w:r>
      <w:r w:rsidRPr="00E55649">
        <w:rPr>
          <w:rFonts w:cs="Arial"/>
          <w:szCs w:val="24"/>
        </w:rPr>
        <w:t xml:space="preserve"> no puede ser patentable. Sin embargo, nuevos artículos semiconductores y su proceso para manufactura pueden considerarse invenciones y serían patentables.</w:t>
      </w:r>
    </w:p>
    <w:p w14:paraId="619AB532" w14:textId="77777777" w:rsidR="00EA4FA8" w:rsidRPr="00E55649" w:rsidRDefault="00EA4FA8" w:rsidP="00EA4FA8">
      <w:pPr>
        <w:autoSpaceDE w:val="0"/>
        <w:autoSpaceDN w:val="0"/>
        <w:adjustRightInd w:val="0"/>
        <w:ind w:left="567" w:hanging="567"/>
        <w:rPr>
          <w:rFonts w:cs="Arial"/>
          <w:b/>
          <w:bCs/>
          <w:szCs w:val="24"/>
        </w:rPr>
      </w:pPr>
    </w:p>
    <w:p w14:paraId="07262BE4" w14:textId="2712221D" w:rsidR="00EA4FA8" w:rsidRPr="00E55649" w:rsidRDefault="00EA4FA8" w:rsidP="008377DA">
      <w:pPr>
        <w:pStyle w:val="Ttulo3"/>
        <w:numPr>
          <w:ilvl w:val="2"/>
          <w:numId w:val="48"/>
        </w:numPr>
        <w:rPr>
          <w:color w:val="auto"/>
        </w:rPr>
      </w:pPr>
      <w:bookmarkStart w:id="369" w:name="_Toc49162113"/>
      <w:r w:rsidRPr="00E55649">
        <w:rPr>
          <w:color w:val="auto"/>
        </w:rPr>
        <w:t>El todo o parte de seres vivos, procesos biológicos naturales y material biológico existente en la naturaleza</w:t>
      </w:r>
      <w:bookmarkEnd w:id="369"/>
    </w:p>
    <w:p w14:paraId="5E6E6C72" w14:textId="77777777" w:rsidR="00EA4FA8" w:rsidRPr="00E55649" w:rsidRDefault="00EA4FA8" w:rsidP="00EA4FA8">
      <w:pPr>
        <w:autoSpaceDE w:val="0"/>
        <w:autoSpaceDN w:val="0"/>
        <w:adjustRightInd w:val="0"/>
        <w:rPr>
          <w:rFonts w:cs="Arial"/>
          <w:b/>
          <w:bCs/>
          <w:szCs w:val="24"/>
        </w:rPr>
      </w:pPr>
    </w:p>
    <w:p w14:paraId="129DEB92" w14:textId="09444161" w:rsidR="00827ADA" w:rsidRPr="00E55649" w:rsidRDefault="71A584F0" w:rsidP="0ED646A6">
      <w:pPr>
        <w:tabs>
          <w:tab w:val="left" w:pos="1428"/>
        </w:tabs>
        <w:autoSpaceDE w:val="0"/>
        <w:autoSpaceDN w:val="0"/>
        <w:adjustRightInd w:val="0"/>
        <w:rPr>
          <w:rFonts w:cs="Arial"/>
        </w:rPr>
      </w:pPr>
      <w:r w:rsidRPr="00E55649">
        <w:rPr>
          <w:rFonts w:cs="Arial"/>
        </w:rPr>
        <w:lastRenderedPageBreak/>
        <w:t xml:space="preserve">Toda materia viva y las sustancias existentes en la naturaleza no son invenciones. Los nuevos productos farmacéuticos y alimenticios que sean obtenidos a partir de materia que se encuentra en la naturaleza, pueden ser patentables, por cuanto son productos derivados de la actividad inventiva del hombre y </w:t>
      </w:r>
      <w:r w:rsidR="5DECED83" w:rsidRPr="00E55649">
        <w:rPr>
          <w:rFonts w:cs="Arial"/>
        </w:rPr>
        <w:t xml:space="preserve">no </w:t>
      </w:r>
      <w:r w:rsidRPr="00E55649">
        <w:rPr>
          <w:rFonts w:cs="Arial"/>
        </w:rPr>
        <w:t xml:space="preserve">constituyen materia en su estado natural. El </w:t>
      </w:r>
      <w:r w:rsidR="16547269" w:rsidRPr="00E55649">
        <w:rPr>
          <w:rFonts w:cs="Arial"/>
        </w:rPr>
        <w:t>g</w:t>
      </w:r>
      <w:r w:rsidRPr="00E55649">
        <w:rPr>
          <w:rFonts w:cs="Arial"/>
        </w:rPr>
        <w:t xml:space="preserve">enoma o </w:t>
      </w:r>
      <w:r w:rsidR="16547269" w:rsidRPr="00E55649">
        <w:rPr>
          <w:rFonts w:cs="Arial"/>
        </w:rPr>
        <w:t>g</w:t>
      </w:r>
      <w:r w:rsidRPr="00E55649">
        <w:rPr>
          <w:rFonts w:cs="Arial"/>
        </w:rPr>
        <w:t xml:space="preserve">ermoplasma de cualquier ser vivo natural, incluido el ser humano, no es patentable. </w:t>
      </w:r>
    </w:p>
    <w:p w14:paraId="541A75CF" w14:textId="5C7190EE" w:rsidR="0ED646A6" w:rsidRPr="00E55649" w:rsidRDefault="0ED646A6" w:rsidP="0ED646A6">
      <w:pPr>
        <w:tabs>
          <w:tab w:val="left" w:pos="1428"/>
        </w:tabs>
        <w:rPr>
          <w:rFonts w:cs="Arial"/>
        </w:rPr>
      </w:pPr>
    </w:p>
    <w:p w14:paraId="5F6A1A1E" w14:textId="17850623" w:rsidR="1B358A25" w:rsidRPr="00E55649" w:rsidRDefault="1B358A25" w:rsidP="0ED646A6">
      <w:pPr>
        <w:tabs>
          <w:tab w:val="left" w:pos="1428"/>
        </w:tabs>
        <w:rPr>
          <w:rFonts w:cs="Arial"/>
        </w:rPr>
      </w:pPr>
      <w:r w:rsidRPr="00E55649">
        <w:rPr>
          <w:rFonts w:cs="Arial"/>
        </w:rPr>
        <w:t>Con relación a esta “ausencia de invención”, el Tribunal de Justicia de la Comunidad Andina (TJCA) precisó lo siguiente en la sentencia 21 IP-2000.</w:t>
      </w:r>
    </w:p>
    <w:p w14:paraId="534E4AC4" w14:textId="710B3DEE" w:rsidR="0ED646A6" w:rsidRPr="00E55649" w:rsidRDefault="0ED646A6" w:rsidP="0ED646A6">
      <w:pPr>
        <w:tabs>
          <w:tab w:val="left" w:pos="1428"/>
        </w:tabs>
        <w:rPr>
          <w:rFonts w:cs="Arial"/>
        </w:rPr>
      </w:pPr>
    </w:p>
    <w:p w14:paraId="08CF5F93" w14:textId="59976633" w:rsidR="1B358A25" w:rsidRPr="00E55649" w:rsidRDefault="1B358A25" w:rsidP="0ED646A6">
      <w:pPr>
        <w:tabs>
          <w:tab w:val="left" w:pos="1428"/>
        </w:tabs>
        <w:rPr>
          <w:rFonts w:cs="Arial"/>
        </w:rPr>
      </w:pPr>
      <w:r w:rsidRPr="00E55649">
        <w:rPr>
          <w:rFonts w:cs="Arial"/>
        </w:rPr>
        <w:t xml:space="preserve">“El material biológico, las células o sus componentes que ya existan en la naturaleza, aun cuando sean aislados mediante procedimientos microbiológicos, no son considerados como “invenciones”, sin perjuicio de que sí pueda concederse patentes sobre procedimientos de aislamiento, así como sobre los demás procedimientos microbiológicos, tales como los de cultivo, selección o mutación de microorganismos u otros de carácter </w:t>
      </w:r>
      <w:proofErr w:type="spellStart"/>
      <w:r w:rsidRPr="00E55649">
        <w:rPr>
          <w:rFonts w:cs="Arial"/>
        </w:rPr>
        <w:t>físicoquímico</w:t>
      </w:r>
      <w:proofErr w:type="spellEnd"/>
      <w:r w:rsidRPr="00E55649">
        <w:rPr>
          <w:rFonts w:cs="Arial"/>
        </w:rPr>
        <w:t>, pero siempre y cuando cumplan con las condiciones objetivas de novedad, nivel inventivo y aplicación industrial.</w:t>
      </w:r>
    </w:p>
    <w:p w14:paraId="4B94C0B0" w14:textId="1703432E" w:rsidR="0ED646A6" w:rsidRPr="00E55649" w:rsidRDefault="0ED646A6" w:rsidP="0ED646A6">
      <w:pPr>
        <w:tabs>
          <w:tab w:val="left" w:pos="1428"/>
        </w:tabs>
        <w:rPr>
          <w:rFonts w:cs="Arial"/>
        </w:rPr>
      </w:pPr>
    </w:p>
    <w:p w14:paraId="3E7D5767" w14:textId="74186C31" w:rsidR="71A0A51D" w:rsidRPr="00E55649" w:rsidRDefault="71A0A51D" w:rsidP="0ED646A6">
      <w:pPr>
        <w:tabs>
          <w:tab w:val="left" w:pos="1428"/>
        </w:tabs>
        <w:rPr>
          <w:rFonts w:cs="Arial"/>
        </w:rPr>
      </w:pPr>
      <w:r w:rsidRPr="00E55649">
        <w:rPr>
          <w:rFonts w:cs="Arial"/>
        </w:rPr>
        <w:t>Asimismo, en la sentencia 21-IP-2000, el TJCA ha señalado que “las proteínas que integran el cuerpo humano, los genes o las secuencias del ADN no son susceptibles de protección por vía de patentes”.</w:t>
      </w:r>
    </w:p>
    <w:p w14:paraId="216CE8E7" w14:textId="77777777" w:rsidR="00827ADA" w:rsidRPr="00E55649" w:rsidRDefault="00827ADA" w:rsidP="00EA4FA8">
      <w:pPr>
        <w:tabs>
          <w:tab w:val="left" w:pos="1428"/>
        </w:tabs>
        <w:autoSpaceDE w:val="0"/>
        <w:autoSpaceDN w:val="0"/>
        <w:adjustRightInd w:val="0"/>
        <w:rPr>
          <w:rFonts w:cs="Arial"/>
          <w:szCs w:val="24"/>
        </w:rPr>
      </w:pPr>
    </w:p>
    <w:p w14:paraId="5C6D44F0" w14:textId="106CF42E" w:rsidR="007B0544" w:rsidRPr="00E55649" w:rsidRDefault="71A584F0" w:rsidP="0ED646A6">
      <w:pPr>
        <w:tabs>
          <w:tab w:val="left" w:pos="1428"/>
        </w:tabs>
        <w:autoSpaceDE w:val="0"/>
        <w:autoSpaceDN w:val="0"/>
        <w:adjustRightInd w:val="0"/>
        <w:rPr>
          <w:rFonts w:cs="Arial"/>
        </w:rPr>
      </w:pPr>
      <w:r w:rsidRPr="00E55649">
        <w:rPr>
          <w:rFonts w:cs="Arial"/>
        </w:rPr>
        <w:t xml:space="preserve">Ahora bien, una proteína recombinante es susceptible de examen de patentabilidad, pero si </w:t>
      </w:r>
      <w:r w:rsidR="7A68EC7A" w:rsidRPr="00E55649">
        <w:rPr>
          <w:rFonts w:cs="Arial"/>
        </w:rPr>
        <w:t xml:space="preserve">la secuencia de dicha proteína </w:t>
      </w:r>
      <w:r w:rsidR="388598CC" w:rsidRPr="00E55649">
        <w:rPr>
          <w:rFonts w:cs="Arial"/>
        </w:rPr>
        <w:t>coincide con la secuencia de la proteína existente en la naturaleza</w:t>
      </w:r>
      <w:r w:rsidRPr="00E55649">
        <w:rPr>
          <w:rFonts w:cs="Arial"/>
        </w:rPr>
        <w:t xml:space="preserve">, no será </w:t>
      </w:r>
      <w:r w:rsidR="10FF2DBF" w:rsidRPr="00E55649">
        <w:rPr>
          <w:rFonts w:cs="Arial"/>
        </w:rPr>
        <w:t>patentable,</w:t>
      </w:r>
      <w:r w:rsidRPr="00E55649">
        <w:rPr>
          <w:rFonts w:cs="Arial"/>
        </w:rPr>
        <w:t xml:space="preserve"> aunque </w:t>
      </w:r>
      <w:r w:rsidR="7A68EC7A" w:rsidRPr="00E55649">
        <w:rPr>
          <w:rFonts w:cs="Arial"/>
        </w:rPr>
        <w:t xml:space="preserve">la invención </w:t>
      </w:r>
      <w:r w:rsidR="10FF2DBF" w:rsidRPr="00E55649">
        <w:rPr>
          <w:rFonts w:cs="Arial"/>
        </w:rPr>
        <w:t>consista en que dicha proteína</w:t>
      </w:r>
      <w:r w:rsidR="7A68EC7A" w:rsidRPr="00E55649">
        <w:rPr>
          <w:rFonts w:cs="Arial"/>
        </w:rPr>
        <w:t xml:space="preserve"> </w:t>
      </w:r>
      <w:r w:rsidRPr="00E55649">
        <w:rPr>
          <w:rFonts w:cs="Arial"/>
        </w:rPr>
        <w:t xml:space="preserve">ha sido obtenida a partir de ADN recombinante. </w:t>
      </w:r>
    </w:p>
    <w:p w14:paraId="34B704BE" w14:textId="77777777" w:rsidR="007B0544" w:rsidRPr="00E55649" w:rsidRDefault="007B0544" w:rsidP="00EA4FA8">
      <w:pPr>
        <w:tabs>
          <w:tab w:val="left" w:pos="1428"/>
        </w:tabs>
        <w:autoSpaceDE w:val="0"/>
        <w:autoSpaceDN w:val="0"/>
        <w:adjustRightInd w:val="0"/>
        <w:rPr>
          <w:rFonts w:cs="Arial"/>
          <w:szCs w:val="24"/>
        </w:rPr>
      </w:pPr>
    </w:p>
    <w:p w14:paraId="5141CD6E" w14:textId="5EC36349" w:rsidR="007B0544" w:rsidRPr="00E55649" w:rsidRDefault="007B0544" w:rsidP="00EA4FA8">
      <w:pPr>
        <w:tabs>
          <w:tab w:val="left" w:pos="1428"/>
        </w:tabs>
        <w:autoSpaceDE w:val="0"/>
        <w:autoSpaceDN w:val="0"/>
        <w:adjustRightInd w:val="0"/>
        <w:rPr>
          <w:rFonts w:cs="Arial"/>
          <w:szCs w:val="24"/>
        </w:rPr>
      </w:pPr>
      <w:r w:rsidRPr="00E55649">
        <w:rPr>
          <w:rFonts w:cs="Arial"/>
          <w:szCs w:val="24"/>
        </w:rPr>
        <w:t>Se considerará invención y se podrá proceder con el examen de patentabilidad:</w:t>
      </w:r>
    </w:p>
    <w:p w14:paraId="21D392E6" w14:textId="77777777" w:rsidR="007B0544" w:rsidRPr="00E55649" w:rsidRDefault="007B0544" w:rsidP="00EA4FA8">
      <w:pPr>
        <w:tabs>
          <w:tab w:val="left" w:pos="1428"/>
        </w:tabs>
        <w:autoSpaceDE w:val="0"/>
        <w:autoSpaceDN w:val="0"/>
        <w:adjustRightInd w:val="0"/>
        <w:rPr>
          <w:rFonts w:cs="Arial"/>
          <w:szCs w:val="24"/>
        </w:rPr>
      </w:pPr>
    </w:p>
    <w:p w14:paraId="2EB90034" w14:textId="12DF6A65" w:rsidR="007B0544" w:rsidRPr="00E55649" w:rsidRDefault="00EA4FA8" w:rsidP="007B0544">
      <w:pPr>
        <w:pStyle w:val="Prrafodelista"/>
        <w:numPr>
          <w:ilvl w:val="0"/>
          <w:numId w:val="102"/>
        </w:numPr>
        <w:tabs>
          <w:tab w:val="left" w:pos="1428"/>
        </w:tabs>
        <w:autoSpaceDE w:val="0"/>
        <w:autoSpaceDN w:val="0"/>
        <w:adjustRightInd w:val="0"/>
        <w:rPr>
          <w:rFonts w:cs="Arial"/>
          <w:szCs w:val="24"/>
        </w:rPr>
      </w:pPr>
      <w:proofErr w:type="gramStart"/>
      <w:r w:rsidRPr="00E55649">
        <w:rPr>
          <w:rFonts w:cs="Arial"/>
          <w:szCs w:val="24"/>
        </w:rPr>
        <w:t xml:space="preserve">el </w:t>
      </w:r>
      <w:r w:rsidR="000109E6" w:rsidRPr="00E55649">
        <w:rPr>
          <w:rFonts w:cs="Arial"/>
          <w:szCs w:val="24"/>
        </w:rPr>
        <w:t xml:space="preserve"> </w:t>
      </w:r>
      <w:r w:rsidRPr="00E55649">
        <w:rPr>
          <w:rFonts w:cs="Arial"/>
          <w:szCs w:val="24"/>
        </w:rPr>
        <w:t>ADN</w:t>
      </w:r>
      <w:proofErr w:type="gramEnd"/>
      <w:r w:rsidRPr="00E55649">
        <w:rPr>
          <w:rFonts w:cs="Arial"/>
          <w:szCs w:val="24"/>
        </w:rPr>
        <w:t xml:space="preserve"> recombinante; </w:t>
      </w:r>
    </w:p>
    <w:p w14:paraId="45EE0F5B" w14:textId="704CDFD9" w:rsidR="007B0544" w:rsidRPr="00E55649" w:rsidRDefault="00EA4FA8" w:rsidP="007B0544">
      <w:pPr>
        <w:pStyle w:val="Prrafodelista"/>
        <w:numPr>
          <w:ilvl w:val="0"/>
          <w:numId w:val="102"/>
        </w:numPr>
        <w:tabs>
          <w:tab w:val="left" w:pos="1428"/>
        </w:tabs>
        <w:autoSpaceDE w:val="0"/>
        <w:autoSpaceDN w:val="0"/>
        <w:adjustRightInd w:val="0"/>
        <w:rPr>
          <w:rFonts w:cs="Arial"/>
          <w:szCs w:val="24"/>
        </w:rPr>
      </w:pPr>
      <w:r w:rsidRPr="00E55649">
        <w:rPr>
          <w:rFonts w:cs="Arial"/>
          <w:szCs w:val="24"/>
        </w:rPr>
        <w:t xml:space="preserve">el vector que contiene al gen; </w:t>
      </w:r>
    </w:p>
    <w:p w14:paraId="3CCB755F" w14:textId="17D29891" w:rsidR="007B0544" w:rsidRPr="00E55649" w:rsidRDefault="00EA4FA8" w:rsidP="007B0544">
      <w:pPr>
        <w:pStyle w:val="Prrafodelista"/>
        <w:numPr>
          <w:ilvl w:val="0"/>
          <w:numId w:val="102"/>
        </w:numPr>
        <w:tabs>
          <w:tab w:val="left" w:pos="1428"/>
        </w:tabs>
        <w:autoSpaceDE w:val="0"/>
        <w:autoSpaceDN w:val="0"/>
        <w:adjustRightInd w:val="0"/>
        <w:rPr>
          <w:rFonts w:cs="Arial"/>
          <w:szCs w:val="24"/>
        </w:rPr>
      </w:pPr>
      <w:r w:rsidRPr="00E55649">
        <w:rPr>
          <w:rFonts w:cs="Arial"/>
          <w:szCs w:val="24"/>
        </w:rPr>
        <w:t>la célula hospedera (host) transformada con el vector</w:t>
      </w:r>
      <w:r w:rsidR="007B0544" w:rsidRPr="00E55649">
        <w:rPr>
          <w:rFonts w:cs="Arial"/>
          <w:szCs w:val="24"/>
        </w:rPr>
        <w:t>;</w:t>
      </w:r>
    </w:p>
    <w:p w14:paraId="370735D7" w14:textId="107850C8" w:rsidR="007B0544" w:rsidRPr="00E55649" w:rsidRDefault="00EA4FA8" w:rsidP="007B0544">
      <w:pPr>
        <w:pStyle w:val="Prrafodelista"/>
        <w:numPr>
          <w:ilvl w:val="0"/>
          <w:numId w:val="102"/>
        </w:numPr>
        <w:tabs>
          <w:tab w:val="left" w:pos="1428"/>
        </w:tabs>
        <w:autoSpaceDE w:val="0"/>
        <w:autoSpaceDN w:val="0"/>
        <w:adjustRightInd w:val="0"/>
        <w:rPr>
          <w:rFonts w:cs="Arial"/>
          <w:szCs w:val="24"/>
        </w:rPr>
      </w:pPr>
      <w:r w:rsidRPr="00E55649">
        <w:rPr>
          <w:rFonts w:cs="Arial"/>
          <w:szCs w:val="24"/>
        </w:rPr>
        <w:t>los procedimientos de obtención del gen, del vector, de la célula hospedera y</w:t>
      </w:r>
    </w:p>
    <w:p w14:paraId="44CE7044" w14:textId="1CA3F747" w:rsidR="00EA4FA8" w:rsidRPr="00E55649" w:rsidRDefault="71A584F0" w:rsidP="0ED646A6">
      <w:pPr>
        <w:pStyle w:val="Prrafodelista"/>
        <w:numPr>
          <w:ilvl w:val="0"/>
          <w:numId w:val="102"/>
        </w:numPr>
        <w:tabs>
          <w:tab w:val="left" w:pos="1428"/>
        </w:tabs>
        <w:autoSpaceDE w:val="0"/>
        <w:autoSpaceDN w:val="0"/>
        <w:adjustRightInd w:val="0"/>
        <w:rPr>
          <w:rFonts w:cs="Arial"/>
        </w:rPr>
      </w:pPr>
      <w:r w:rsidRPr="00E55649">
        <w:rPr>
          <w:rFonts w:cs="Arial"/>
        </w:rPr>
        <w:t>el procedimiento de obtención de la proteína.</w:t>
      </w:r>
    </w:p>
    <w:p w14:paraId="33F804BB" w14:textId="2AF5C75B" w:rsidR="0ED646A6" w:rsidRPr="00E55649" w:rsidRDefault="0ED646A6" w:rsidP="004B5F53">
      <w:pPr>
        <w:tabs>
          <w:tab w:val="left" w:pos="1428"/>
        </w:tabs>
        <w:rPr>
          <w:rFonts w:cs="Arial"/>
        </w:rPr>
      </w:pPr>
    </w:p>
    <w:p w14:paraId="21F7C7DC" w14:textId="20437C32" w:rsidR="6D950EBB" w:rsidRPr="00E55649" w:rsidRDefault="6D950EBB" w:rsidP="0ED646A6">
      <w:pPr>
        <w:tabs>
          <w:tab w:val="left" w:pos="1428"/>
        </w:tabs>
        <w:rPr>
          <w:rFonts w:cs="Arial"/>
        </w:rPr>
      </w:pPr>
      <w:r w:rsidRPr="00E55649">
        <w:rPr>
          <w:rFonts w:cs="Arial"/>
        </w:rPr>
        <w:t>Igualmente, cualquier material biológico sintético, tales como genomas, germoplasmas, proteínas, genes, secuencias de ADN, etc., que sea idéntico al encontrado en la naturaleza, por sí solo, independientemente de su método de obtención o fabricación, no puede ser considerado como invención ya que no puede distinguirse de aquel originado en la naturaleza.</w:t>
      </w:r>
    </w:p>
    <w:p w14:paraId="61704358" w14:textId="7C33321E" w:rsidR="0ED646A6" w:rsidRPr="00E55649" w:rsidRDefault="0ED646A6" w:rsidP="0ED646A6">
      <w:pPr>
        <w:tabs>
          <w:tab w:val="left" w:pos="1428"/>
        </w:tabs>
        <w:rPr>
          <w:rFonts w:cs="Arial"/>
        </w:rPr>
      </w:pPr>
    </w:p>
    <w:p w14:paraId="2B56576B" w14:textId="77777777" w:rsidR="1CCD38E2" w:rsidRPr="00E55649" w:rsidRDefault="1CCD38E2" w:rsidP="0ED646A6">
      <w:pPr>
        <w:tabs>
          <w:tab w:val="left" w:pos="1428"/>
        </w:tabs>
        <w:rPr>
          <w:rFonts w:cs="Arial"/>
        </w:rPr>
      </w:pPr>
      <w:r w:rsidRPr="00E55649">
        <w:rPr>
          <w:rFonts w:cs="Arial"/>
          <w:shd w:val="clear" w:color="auto" w:fill="E6E6E6"/>
        </w:rPr>
        <w:lastRenderedPageBreak/>
        <w:t>Las solicitudes relativas a extractos no se consideran invenciones dado que el extracto contiene la materia tal como existía en la naturaleza. De otro lado, si el objeto de la solicitud consiste en el producto obtenido por la modificación química del extracto, o si consiste en una composición que, además de contener el extracto, está conformada por otros componentes, tal producto y tal composición pueden ser objeto de examen de patentabilidad</w:t>
      </w:r>
      <w:r w:rsidRPr="00E55649">
        <w:rPr>
          <w:rFonts w:cs="Arial"/>
        </w:rPr>
        <w:t>.</w:t>
      </w:r>
    </w:p>
    <w:p w14:paraId="5DF59014" w14:textId="6A51753E" w:rsidR="0ED646A6" w:rsidRPr="00E55649" w:rsidRDefault="0ED646A6" w:rsidP="0ED646A6">
      <w:pPr>
        <w:tabs>
          <w:tab w:val="left" w:pos="1428"/>
        </w:tabs>
        <w:rPr>
          <w:rFonts w:cs="Arial"/>
        </w:rPr>
      </w:pPr>
    </w:p>
    <w:p w14:paraId="09F34E1C" w14:textId="2B38D387" w:rsidR="1CCD38E2" w:rsidRPr="00E55649" w:rsidRDefault="1CCD38E2" w:rsidP="0ED646A6">
      <w:pPr>
        <w:tabs>
          <w:tab w:val="left" w:pos="1428"/>
        </w:tabs>
        <w:rPr>
          <w:rFonts w:cs="Arial"/>
        </w:rPr>
      </w:pPr>
      <w:r w:rsidRPr="00E55649">
        <w:rPr>
          <w:rFonts w:cs="Arial"/>
        </w:rPr>
        <w:t>Por su parte, los extractos de plantas genéticamente modificadas se consideran invenciones y son susceptibles de patentarse, solo si dichos extractos tienen una composición química diferente a los obtenidos a partir de la planta original de la que proviene la genéticamente modificada y cumplen con los demás requisitos de patentabilidad</w:t>
      </w:r>
      <w:r w:rsidR="7873B009" w:rsidRPr="00E55649">
        <w:rPr>
          <w:rFonts w:cs="Arial"/>
        </w:rPr>
        <w:t>.</w:t>
      </w:r>
    </w:p>
    <w:p w14:paraId="4F87CA49" w14:textId="5E46934E" w:rsidR="0ED646A6" w:rsidRPr="00E55649" w:rsidRDefault="0ED646A6" w:rsidP="0ED646A6">
      <w:pPr>
        <w:tabs>
          <w:tab w:val="left" w:pos="1428"/>
        </w:tabs>
        <w:rPr>
          <w:rFonts w:cs="Arial"/>
        </w:rPr>
      </w:pPr>
    </w:p>
    <w:p w14:paraId="3A26D78F" w14:textId="2EF3AA77" w:rsidR="7873B009" w:rsidRPr="00E55649" w:rsidRDefault="7873B009" w:rsidP="0ED646A6">
      <w:pPr>
        <w:tabs>
          <w:tab w:val="left" w:pos="1428"/>
        </w:tabs>
        <w:rPr>
          <w:rFonts w:cs="Arial"/>
        </w:rPr>
      </w:pPr>
      <w:r w:rsidRPr="00E55649">
        <w:rPr>
          <w:rFonts w:cs="Arial"/>
        </w:rPr>
        <w:t>Los procesos biológicos, en general, son procesos que se llevan a cabo por seres vivos o que ocurren dentro de los seres vivos. Ejemplos de procesos biológicos son la fotosíntesis, el compostaje y la fermentación.</w:t>
      </w:r>
    </w:p>
    <w:p w14:paraId="06C2EF33" w14:textId="037EDE02" w:rsidR="0ED646A6" w:rsidRPr="00E55649" w:rsidRDefault="0ED646A6" w:rsidP="0ED646A6">
      <w:pPr>
        <w:tabs>
          <w:tab w:val="left" w:pos="1428"/>
        </w:tabs>
        <w:rPr>
          <w:rFonts w:cs="Arial"/>
        </w:rPr>
      </w:pPr>
    </w:p>
    <w:p w14:paraId="107E9BD8" w14:textId="1C4E4C89" w:rsidR="7873B009" w:rsidRPr="00E55649" w:rsidRDefault="7873B009" w:rsidP="0ED646A6">
      <w:pPr>
        <w:tabs>
          <w:tab w:val="left" w:pos="1428"/>
        </w:tabs>
        <w:rPr>
          <w:rFonts w:cs="Arial"/>
        </w:rPr>
      </w:pPr>
      <w:r w:rsidRPr="00E55649">
        <w:rPr>
          <w:rFonts w:cs="Arial"/>
        </w:rPr>
        <w:t>Se entiende por procesos biológicos naturales aquellos en los que no existe actividad o intervención humana (procedimientos exclusivamente biológicos) y que por tanto no se consideran invenciones.</w:t>
      </w:r>
    </w:p>
    <w:p w14:paraId="34C9F434" w14:textId="77777777" w:rsidR="0077431C" w:rsidRPr="00E55649" w:rsidRDefault="0077431C" w:rsidP="0ED646A6">
      <w:pPr>
        <w:autoSpaceDE w:val="0"/>
        <w:autoSpaceDN w:val="0"/>
        <w:adjustRightInd w:val="0"/>
        <w:rPr>
          <w:rFonts w:cs="Arial"/>
          <w:b/>
          <w:bCs/>
        </w:rPr>
      </w:pPr>
    </w:p>
    <w:p w14:paraId="4E52107C" w14:textId="6FF8D869" w:rsidR="72914BC7" w:rsidRPr="00E55649" w:rsidRDefault="72914BC7" w:rsidP="0ED646A6">
      <w:pPr>
        <w:rPr>
          <w:rFonts w:cs="Arial"/>
        </w:rPr>
      </w:pPr>
      <w:r w:rsidRPr="00E55649">
        <w:rPr>
          <w:rFonts w:cs="Arial"/>
          <w:shd w:val="clear" w:color="auto" w:fill="E6E6E6"/>
        </w:rPr>
        <w:t>Para que un proceso o procedimiento se distinga de una réplica de un proceso biológico natural, el proceso debe comprender al menos una etapa de carácter técnico que incluya la intervención humana y esta resulte novedosa y esencial para llevar a cabo el proceso cuyo resultado es un efecto diferente al que se produciría de forma espontánea en la Naturaleza.</w:t>
      </w:r>
    </w:p>
    <w:p w14:paraId="64866560" w14:textId="2303CF95" w:rsidR="0ED646A6" w:rsidRPr="00E55649" w:rsidRDefault="0ED646A6" w:rsidP="0ED646A6">
      <w:pPr>
        <w:rPr>
          <w:rFonts w:cs="Arial"/>
          <w:b/>
          <w:bCs/>
        </w:rPr>
      </w:pPr>
    </w:p>
    <w:p w14:paraId="5DE76AFA" w14:textId="756CDF9A" w:rsidR="00EA4FA8" w:rsidRPr="00E55649" w:rsidRDefault="00EA4FA8" w:rsidP="008377DA">
      <w:pPr>
        <w:pStyle w:val="Ttulo3"/>
        <w:numPr>
          <w:ilvl w:val="2"/>
          <w:numId w:val="48"/>
        </w:numPr>
        <w:rPr>
          <w:color w:val="auto"/>
        </w:rPr>
      </w:pPr>
      <w:bookmarkStart w:id="370" w:name="_Toc49162115"/>
      <w:r w:rsidRPr="00E55649">
        <w:rPr>
          <w:color w:val="auto"/>
        </w:rPr>
        <w:t>Obras literarias y artísticas o cualquier otra protegida por el derecho de autor</w:t>
      </w:r>
      <w:bookmarkEnd w:id="370"/>
    </w:p>
    <w:p w14:paraId="11FFD3DC" w14:textId="77777777" w:rsidR="00EA4FA8" w:rsidRPr="00E55649" w:rsidRDefault="00EA4FA8" w:rsidP="00EA4FA8">
      <w:pPr>
        <w:autoSpaceDE w:val="0"/>
        <w:autoSpaceDN w:val="0"/>
        <w:adjustRightInd w:val="0"/>
        <w:rPr>
          <w:rFonts w:cs="Arial"/>
          <w:b/>
          <w:bCs/>
          <w:szCs w:val="24"/>
        </w:rPr>
      </w:pPr>
    </w:p>
    <w:p w14:paraId="1E6F6D00" w14:textId="77777777" w:rsidR="00EA4FA8" w:rsidRPr="00E55649" w:rsidRDefault="00EA4FA8" w:rsidP="00EA4FA8">
      <w:pPr>
        <w:tabs>
          <w:tab w:val="left" w:pos="1428"/>
        </w:tabs>
        <w:autoSpaceDE w:val="0"/>
        <w:autoSpaceDN w:val="0"/>
        <w:adjustRightInd w:val="0"/>
        <w:rPr>
          <w:rFonts w:cs="Arial"/>
          <w:szCs w:val="24"/>
        </w:rPr>
      </w:pPr>
      <w:r w:rsidRPr="00E55649">
        <w:rPr>
          <w:rFonts w:cs="Arial"/>
          <w:szCs w:val="24"/>
        </w:rPr>
        <w:t>Este tipo de obras se protege por medio del Registro de Derechos de Autor.</w:t>
      </w:r>
    </w:p>
    <w:p w14:paraId="33B556D1" w14:textId="77777777" w:rsidR="00EA4FA8" w:rsidRPr="00E55649" w:rsidRDefault="00EA4FA8" w:rsidP="00EA4FA8">
      <w:pPr>
        <w:autoSpaceDE w:val="0"/>
        <w:autoSpaceDN w:val="0"/>
        <w:adjustRightInd w:val="0"/>
        <w:rPr>
          <w:rFonts w:cs="Arial"/>
          <w:b/>
          <w:bCs/>
          <w:szCs w:val="24"/>
        </w:rPr>
      </w:pPr>
    </w:p>
    <w:p w14:paraId="4ED06425" w14:textId="6CCB0A68" w:rsidR="00EA4FA8" w:rsidRPr="00E55649" w:rsidRDefault="00EA4FA8" w:rsidP="008377DA">
      <w:pPr>
        <w:pStyle w:val="Ttulo3"/>
        <w:numPr>
          <w:ilvl w:val="2"/>
          <w:numId w:val="48"/>
        </w:numPr>
        <w:rPr>
          <w:color w:val="auto"/>
        </w:rPr>
      </w:pPr>
      <w:bookmarkStart w:id="371" w:name="_Toc49162116"/>
      <w:r w:rsidRPr="00E55649">
        <w:rPr>
          <w:color w:val="auto"/>
        </w:rPr>
        <w:t>Planes, reglas y métodos para el ejercicio de actividades intelectuales, juegos o actividades económico-comerciales</w:t>
      </w:r>
      <w:bookmarkEnd w:id="371"/>
    </w:p>
    <w:p w14:paraId="2B9EBF93" w14:textId="77777777" w:rsidR="00EA4FA8" w:rsidRPr="00E55649" w:rsidRDefault="00EA4FA8" w:rsidP="00EA4FA8">
      <w:pPr>
        <w:autoSpaceDE w:val="0"/>
        <w:autoSpaceDN w:val="0"/>
        <w:adjustRightInd w:val="0"/>
        <w:rPr>
          <w:rFonts w:cs="Arial"/>
          <w:b/>
          <w:bCs/>
          <w:szCs w:val="24"/>
        </w:rPr>
      </w:pPr>
    </w:p>
    <w:p w14:paraId="042845F8" w14:textId="77777777" w:rsidR="00EA4FA8" w:rsidRPr="00E55649" w:rsidRDefault="00EA4FA8" w:rsidP="00EA4FA8">
      <w:pPr>
        <w:tabs>
          <w:tab w:val="left" w:pos="1428"/>
        </w:tabs>
        <w:autoSpaceDE w:val="0"/>
        <w:autoSpaceDN w:val="0"/>
        <w:adjustRightInd w:val="0"/>
        <w:rPr>
          <w:rFonts w:cs="Arial"/>
          <w:szCs w:val="24"/>
        </w:rPr>
      </w:pPr>
      <w:r w:rsidRPr="00E55649">
        <w:rPr>
          <w:rFonts w:cs="Arial"/>
          <w:szCs w:val="24"/>
        </w:rPr>
        <w:t>Son creaciones intelectuales de carácter abstracto, porque no usan medios técnicos ni aplican leyes de la naturaleza, no resuelven problemas técnicos, no producen efectos técnicos, ni constituyen una solución técnica. No son patentables, por ejemplo: métodos para examinar las patentes de invención, métodos y sistemas para manejar organizaciones, actividades económico-comerciales, reglas de tránsito, métodos para editar diccionarios, métodos de búsqueda de información, método de clasificación de patentes, procedimientos de gestión y promoción de ventas, método para aprender un idioma, reglas y métodos de juegos etc.</w:t>
      </w:r>
    </w:p>
    <w:p w14:paraId="1810ED39" w14:textId="77777777" w:rsidR="00EA4FA8" w:rsidRPr="00E55649" w:rsidRDefault="00EA4FA8" w:rsidP="00EA4FA8">
      <w:pPr>
        <w:autoSpaceDE w:val="0"/>
        <w:autoSpaceDN w:val="0"/>
        <w:adjustRightInd w:val="0"/>
        <w:rPr>
          <w:rFonts w:cs="Arial"/>
          <w:b/>
          <w:bCs/>
          <w:szCs w:val="24"/>
        </w:rPr>
      </w:pPr>
    </w:p>
    <w:p w14:paraId="5C696B0A" w14:textId="7322F405" w:rsidR="00EA4FA8" w:rsidRPr="00E55649" w:rsidRDefault="00EA4FA8" w:rsidP="008377DA">
      <w:pPr>
        <w:pStyle w:val="Ttulo3"/>
        <w:numPr>
          <w:ilvl w:val="2"/>
          <w:numId w:val="48"/>
        </w:numPr>
        <w:rPr>
          <w:color w:val="auto"/>
        </w:rPr>
      </w:pPr>
      <w:bookmarkStart w:id="372" w:name="_Toc49162117"/>
      <w:r w:rsidRPr="00E55649">
        <w:rPr>
          <w:color w:val="auto"/>
        </w:rPr>
        <w:lastRenderedPageBreak/>
        <w:t>Programas de computador o el soporte lógico como tal</w:t>
      </w:r>
      <w:bookmarkEnd w:id="372"/>
    </w:p>
    <w:p w14:paraId="17D4F535" w14:textId="77777777" w:rsidR="0077431C" w:rsidRPr="00E55649" w:rsidRDefault="0077431C" w:rsidP="00EA4FA8">
      <w:pPr>
        <w:tabs>
          <w:tab w:val="left" w:pos="1428"/>
        </w:tabs>
        <w:autoSpaceDE w:val="0"/>
        <w:autoSpaceDN w:val="0"/>
        <w:adjustRightInd w:val="0"/>
        <w:rPr>
          <w:rFonts w:cs="Arial"/>
          <w:szCs w:val="24"/>
        </w:rPr>
      </w:pPr>
    </w:p>
    <w:p w14:paraId="47DC50CD" w14:textId="42AA3C37" w:rsidR="00EA4FA8" w:rsidRPr="00E55649" w:rsidRDefault="00EA4FA8" w:rsidP="00EA4FA8">
      <w:pPr>
        <w:tabs>
          <w:tab w:val="left" w:pos="1428"/>
        </w:tabs>
        <w:autoSpaceDE w:val="0"/>
        <w:autoSpaceDN w:val="0"/>
        <w:adjustRightInd w:val="0"/>
        <w:rPr>
          <w:rFonts w:cs="Arial"/>
          <w:szCs w:val="24"/>
        </w:rPr>
      </w:pPr>
      <w:r w:rsidRPr="00E55649">
        <w:rPr>
          <w:rFonts w:cs="Arial"/>
          <w:szCs w:val="24"/>
        </w:rPr>
        <w:t xml:space="preserve">Los programas de computador o de soporte lógico son las instrucciones que necesita una máquina para conseguir un resultado. No se consideran invenciones porque no tienen carácter técnico en sí mismos; los programas de computador adquieren carácter técnico, sólo si hacen parte de un proceso industrial. Las invenciones implementadas por computador son patentables siempre y cuando tengan un elemento técnico. Ver Anexo </w:t>
      </w:r>
      <w:r w:rsidR="00884934" w:rsidRPr="00E55649">
        <w:rPr>
          <w:rFonts w:cs="Arial"/>
          <w:szCs w:val="24"/>
        </w:rPr>
        <w:t>V</w:t>
      </w:r>
    </w:p>
    <w:p w14:paraId="6A14AD40" w14:textId="77777777" w:rsidR="00EA4FA8" w:rsidRPr="00E55649" w:rsidRDefault="00EA4FA8" w:rsidP="00EA4FA8">
      <w:pPr>
        <w:autoSpaceDE w:val="0"/>
        <w:autoSpaceDN w:val="0"/>
        <w:adjustRightInd w:val="0"/>
        <w:rPr>
          <w:rFonts w:cs="Arial"/>
          <w:b/>
          <w:bCs/>
          <w:szCs w:val="24"/>
        </w:rPr>
      </w:pPr>
    </w:p>
    <w:p w14:paraId="364755DB" w14:textId="1EF86632" w:rsidR="00EA4FA8" w:rsidRPr="00E55649" w:rsidRDefault="00EA4FA8" w:rsidP="008377DA">
      <w:pPr>
        <w:pStyle w:val="Ttulo3"/>
        <w:numPr>
          <w:ilvl w:val="2"/>
          <w:numId w:val="48"/>
        </w:numPr>
        <w:rPr>
          <w:color w:val="auto"/>
        </w:rPr>
      </w:pPr>
      <w:bookmarkStart w:id="373" w:name="_Toc49162118"/>
      <w:r w:rsidRPr="00E55649">
        <w:rPr>
          <w:color w:val="auto"/>
        </w:rPr>
        <w:t>Formas de presentar información</w:t>
      </w:r>
      <w:bookmarkEnd w:id="373"/>
    </w:p>
    <w:p w14:paraId="69B571B9" w14:textId="77777777" w:rsidR="00EA4FA8" w:rsidRPr="00E55649" w:rsidRDefault="00EA4FA8" w:rsidP="00EA4FA8">
      <w:pPr>
        <w:autoSpaceDE w:val="0"/>
        <w:autoSpaceDN w:val="0"/>
        <w:adjustRightInd w:val="0"/>
        <w:rPr>
          <w:rFonts w:cs="Arial"/>
          <w:b/>
          <w:bCs/>
          <w:szCs w:val="24"/>
        </w:rPr>
      </w:pPr>
    </w:p>
    <w:p w14:paraId="70D8A4C4" w14:textId="77777777" w:rsidR="00EA4FA8" w:rsidRPr="00E55649" w:rsidRDefault="00EA4FA8" w:rsidP="00B038E1">
      <w:pPr>
        <w:tabs>
          <w:tab w:val="left" w:pos="1428"/>
        </w:tabs>
        <w:autoSpaceDE w:val="0"/>
        <w:autoSpaceDN w:val="0"/>
        <w:adjustRightInd w:val="0"/>
        <w:rPr>
          <w:rFonts w:cs="Arial"/>
          <w:szCs w:val="24"/>
        </w:rPr>
      </w:pPr>
      <w:r w:rsidRPr="00E55649">
        <w:rPr>
          <w:rFonts w:cs="Arial"/>
          <w:szCs w:val="24"/>
        </w:rPr>
        <w:t>Cualquier representación de información caracterizada sólo por el contenido de la información, no es patentable porque no tiene carácter técnico.</w:t>
      </w:r>
    </w:p>
    <w:p w14:paraId="4235D5E2" w14:textId="77777777" w:rsidR="00EA4FA8" w:rsidRPr="00E55649" w:rsidRDefault="00EA4FA8" w:rsidP="00EA4FA8">
      <w:pPr>
        <w:tabs>
          <w:tab w:val="left" w:pos="1428"/>
        </w:tabs>
        <w:autoSpaceDE w:val="0"/>
        <w:autoSpaceDN w:val="0"/>
        <w:adjustRightInd w:val="0"/>
        <w:rPr>
          <w:rFonts w:cs="Arial"/>
          <w:szCs w:val="24"/>
        </w:rPr>
      </w:pPr>
    </w:p>
    <w:p w14:paraId="265B217C" w14:textId="77777777" w:rsidR="00EA4FA8" w:rsidRPr="00E55649" w:rsidRDefault="00EA4FA8" w:rsidP="00EA4FA8">
      <w:pPr>
        <w:tabs>
          <w:tab w:val="left" w:pos="1428"/>
        </w:tabs>
        <w:autoSpaceDE w:val="0"/>
        <w:autoSpaceDN w:val="0"/>
        <w:adjustRightInd w:val="0"/>
        <w:rPr>
          <w:rFonts w:cs="Arial"/>
          <w:szCs w:val="24"/>
        </w:rPr>
      </w:pPr>
      <w:r w:rsidRPr="00E55649">
        <w:rPr>
          <w:rFonts w:cs="Arial"/>
          <w:szCs w:val="24"/>
        </w:rPr>
        <w:t xml:space="preserve">Esto se aplica si la reivindicación está dirigida a la presentación </w:t>
      </w:r>
      <w:r w:rsidRPr="00E55649">
        <w:rPr>
          <w:rFonts w:cs="Arial"/>
          <w:i/>
          <w:iCs/>
          <w:szCs w:val="24"/>
        </w:rPr>
        <w:t>per se</w:t>
      </w:r>
      <w:r w:rsidRPr="00E55649">
        <w:rPr>
          <w:rFonts w:cs="Arial"/>
          <w:szCs w:val="24"/>
        </w:rPr>
        <w:t xml:space="preserve"> </w:t>
      </w:r>
      <w:proofErr w:type="spellStart"/>
      <w:r w:rsidRPr="00E55649">
        <w:rPr>
          <w:rFonts w:cs="Arial"/>
          <w:szCs w:val="24"/>
        </w:rPr>
        <w:t>de</w:t>
      </w:r>
      <w:proofErr w:type="spellEnd"/>
      <w:r w:rsidRPr="00E55649">
        <w:rPr>
          <w:rFonts w:cs="Arial"/>
          <w:szCs w:val="24"/>
        </w:rPr>
        <w:t xml:space="preserve"> la información (ejemplo: una señal acústica, un discurso hablado o escrito, un despliegue visual), a la información almacenada en un medio (ejemplo: un libro caracterizado por su contenido), una cinta de grabación caracterizada por la pieza musical grabada, una señal de tránsito caracterizada por el mensaje de prevención, un disco compacto caracterizado por la data o programa grabado, o un proceso y aparato para la presentación de información (ejemplo: un grabador caracterizado solamente por la información grabada, una computadora caracterizada por los datos almacenados).</w:t>
      </w:r>
    </w:p>
    <w:p w14:paraId="1120587C" w14:textId="77777777" w:rsidR="00EA4FA8" w:rsidRPr="00E55649" w:rsidRDefault="00EA4FA8" w:rsidP="00EA4FA8">
      <w:pPr>
        <w:autoSpaceDE w:val="0"/>
        <w:autoSpaceDN w:val="0"/>
        <w:adjustRightInd w:val="0"/>
        <w:rPr>
          <w:rFonts w:cs="Arial"/>
          <w:b/>
          <w:bCs/>
          <w:szCs w:val="24"/>
        </w:rPr>
      </w:pPr>
    </w:p>
    <w:p w14:paraId="3D8E2374" w14:textId="77777777" w:rsidR="00E85621" w:rsidRPr="00E55649" w:rsidRDefault="00E85621" w:rsidP="00EA4FA8">
      <w:pPr>
        <w:autoSpaceDE w:val="0"/>
        <w:autoSpaceDN w:val="0"/>
        <w:adjustRightInd w:val="0"/>
        <w:rPr>
          <w:rFonts w:cs="Arial"/>
          <w:b/>
          <w:bCs/>
          <w:szCs w:val="24"/>
        </w:rPr>
      </w:pPr>
    </w:p>
    <w:p w14:paraId="20EF36A2" w14:textId="1E67CE4C" w:rsidR="00EA4FA8" w:rsidRPr="00E55649" w:rsidRDefault="00E85621" w:rsidP="008377DA">
      <w:pPr>
        <w:pStyle w:val="Ttulo2"/>
        <w:numPr>
          <w:ilvl w:val="1"/>
          <w:numId w:val="48"/>
        </w:numPr>
      </w:pPr>
      <w:bookmarkStart w:id="374" w:name="_Toc49162119"/>
      <w:r w:rsidRPr="00E55649">
        <w:t>EXCEPCIONES DE PATENTABILIDAD</w:t>
      </w:r>
      <w:bookmarkEnd w:id="374"/>
    </w:p>
    <w:p w14:paraId="140FB76D" w14:textId="77777777" w:rsidR="00EA4FA8" w:rsidRPr="00E55649" w:rsidRDefault="00EA4FA8" w:rsidP="00EA4FA8">
      <w:pPr>
        <w:autoSpaceDE w:val="0"/>
        <w:autoSpaceDN w:val="0"/>
        <w:adjustRightInd w:val="0"/>
        <w:rPr>
          <w:rFonts w:cs="Arial"/>
          <w:b/>
          <w:bCs/>
          <w:szCs w:val="24"/>
        </w:rPr>
      </w:pPr>
    </w:p>
    <w:p w14:paraId="0422EB0F" w14:textId="73F57C6B" w:rsidR="00B670E4" w:rsidRPr="00E55649" w:rsidRDefault="00EA4FA8" w:rsidP="00EA4FA8">
      <w:pPr>
        <w:pStyle w:val="Default"/>
        <w:rPr>
          <w:color w:val="auto"/>
        </w:rPr>
      </w:pPr>
      <w:r w:rsidRPr="00E55649">
        <w:rPr>
          <w:color w:val="auto"/>
        </w:rPr>
        <w:t>De acuerdo con la legislación vigente, existen invenciones que por razones éticas</w:t>
      </w:r>
      <w:r w:rsidR="0023789E" w:rsidRPr="00E55649">
        <w:rPr>
          <w:color w:val="auto"/>
        </w:rPr>
        <w:t>,</w:t>
      </w:r>
      <w:r w:rsidR="0324A7FF" w:rsidRPr="00E55649">
        <w:rPr>
          <w:color w:val="auto"/>
        </w:rPr>
        <w:t xml:space="preserve"> </w:t>
      </w:r>
      <w:r w:rsidRPr="00E55649">
        <w:rPr>
          <w:color w:val="auto"/>
        </w:rPr>
        <w:t>ambientales</w:t>
      </w:r>
      <w:r w:rsidR="00B670E4" w:rsidRPr="00E55649">
        <w:rPr>
          <w:color w:val="auto"/>
        </w:rPr>
        <w:t>, económicas o pol</w:t>
      </w:r>
      <w:r w:rsidR="358B69AA" w:rsidRPr="00E55649">
        <w:rPr>
          <w:color w:val="auto"/>
        </w:rPr>
        <w:t>í</w:t>
      </w:r>
      <w:r w:rsidR="00B670E4" w:rsidRPr="00E55649">
        <w:rPr>
          <w:color w:val="auto"/>
        </w:rPr>
        <w:t>ticas</w:t>
      </w:r>
      <w:r w:rsidRPr="00E55649">
        <w:rPr>
          <w:color w:val="auto"/>
        </w:rPr>
        <w:t xml:space="preserve"> no se protegen por patente y</w:t>
      </w:r>
      <w:r w:rsidR="4D6C6017" w:rsidRPr="00E55649">
        <w:rPr>
          <w:color w:val="auto"/>
        </w:rPr>
        <w:t>,</w:t>
      </w:r>
      <w:r w:rsidRPr="00E55649">
        <w:rPr>
          <w:color w:val="auto"/>
        </w:rPr>
        <w:t xml:space="preserve"> por tanto</w:t>
      </w:r>
      <w:r w:rsidR="00B670E4" w:rsidRPr="00E55649">
        <w:rPr>
          <w:color w:val="auto"/>
        </w:rPr>
        <w:t>,</w:t>
      </w:r>
      <w:r w:rsidRPr="00E55649">
        <w:rPr>
          <w:color w:val="auto"/>
        </w:rPr>
        <w:t xml:space="preserve"> no son objeto de examen de patentabilidad. </w:t>
      </w:r>
    </w:p>
    <w:p w14:paraId="01E7149F" w14:textId="77777777" w:rsidR="00B670E4" w:rsidRPr="00E55649" w:rsidRDefault="00B670E4" w:rsidP="00EA4FA8">
      <w:pPr>
        <w:pStyle w:val="Default"/>
        <w:rPr>
          <w:color w:val="auto"/>
        </w:rPr>
      </w:pPr>
    </w:p>
    <w:p w14:paraId="39FC8A85" w14:textId="236DF15C" w:rsidR="00EA4FA8" w:rsidRPr="00E55649" w:rsidRDefault="00EA4FA8" w:rsidP="00EA4FA8">
      <w:pPr>
        <w:pStyle w:val="Default"/>
        <w:rPr>
          <w:color w:val="auto"/>
        </w:rPr>
      </w:pPr>
      <w:r w:rsidRPr="00E55649">
        <w:rPr>
          <w:color w:val="auto"/>
        </w:rPr>
        <w:t>En este orden de ideas, el Art</w:t>
      </w:r>
      <w:r w:rsidR="00FA2F32" w:rsidRPr="00E55649">
        <w:rPr>
          <w:color w:val="auto"/>
        </w:rPr>
        <w:t>ículo</w:t>
      </w:r>
      <w:r w:rsidRPr="00E55649">
        <w:rPr>
          <w:color w:val="auto"/>
        </w:rPr>
        <w:t xml:space="preserve"> 20 de la </w:t>
      </w:r>
      <w:r w:rsidR="00FA2F32" w:rsidRPr="00E55649">
        <w:rPr>
          <w:color w:val="auto"/>
        </w:rPr>
        <w:t xml:space="preserve">Decisión </w:t>
      </w:r>
      <w:r w:rsidRPr="00E55649">
        <w:rPr>
          <w:color w:val="auto"/>
        </w:rPr>
        <w:t>486, establece que l</w:t>
      </w:r>
      <w:r w:rsidRPr="00E55649">
        <w:rPr>
          <w:rFonts w:eastAsiaTheme="minorHAnsi"/>
          <w:color w:val="auto"/>
          <w:lang w:val="es-MX"/>
        </w:rPr>
        <w:t xml:space="preserve">as invenciones siguientes </w:t>
      </w:r>
      <w:r w:rsidRPr="00E55649">
        <w:rPr>
          <w:color w:val="auto"/>
        </w:rPr>
        <w:t xml:space="preserve">no serán patentables: las invenciones contrarias al orden público o la moral; las invenciones contrarias a la salud o la vida de personas o de animales, o a la preservación de </w:t>
      </w:r>
      <w:r w:rsidR="00B670E4" w:rsidRPr="00E55649">
        <w:rPr>
          <w:color w:val="auto"/>
        </w:rPr>
        <w:t>vegetales</w:t>
      </w:r>
      <w:r w:rsidRPr="00E55649">
        <w:rPr>
          <w:color w:val="auto"/>
        </w:rPr>
        <w:t xml:space="preserve"> o del medio ambiente; las plantas, animales y procedimientos</w:t>
      </w:r>
      <w:r w:rsidR="00BA4E47" w:rsidRPr="00E55649">
        <w:rPr>
          <w:color w:val="auto"/>
        </w:rPr>
        <w:t xml:space="preserve"> esencialmente</w:t>
      </w:r>
      <w:r w:rsidRPr="00E55649">
        <w:rPr>
          <w:color w:val="auto"/>
        </w:rPr>
        <w:t xml:space="preserve"> biológicos y los métodos terapéuticos, quirúrgicos y de diagnóstico.</w:t>
      </w:r>
    </w:p>
    <w:p w14:paraId="285AD374" w14:textId="77777777" w:rsidR="00EA4FA8" w:rsidRPr="00E55649" w:rsidRDefault="00EA4FA8" w:rsidP="00EA4FA8">
      <w:pPr>
        <w:pStyle w:val="Default"/>
        <w:rPr>
          <w:color w:val="auto"/>
        </w:rPr>
      </w:pPr>
    </w:p>
    <w:p w14:paraId="3F6ED964" w14:textId="3F8E4017" w:rsidR="00EA4FA8" w:rsidRPr="00E55649" w:rsidRDefault="00EA4FA8" w:rsidP="008377DA">
      <w:pPr>
        <w:pStyle w:val="Ttulo3"/>
        <w:numPr>
          <w:ilvl w:val="2"/>
          <w:numId w:val="48"/>
        </w:numPr>
        <w:rPr>
          <w:color w:val="auto"/>
        </w:rPr>
      </w:pPr>
      <w:r w:rsidRPr="00E55649">
        <w:rPr>
          <w:color w:val="auto"/>
        </w:rPr>
        <w:t xml:space="preserve"> </w:t>
      </w:r>
      <w:bookmarkStart w:id="375" w:name="_Toc49162122"/>
      <w:r w:rsidRPr="00E55649">
        <w:rPr>
          <w:color w:val="auto"/>
        </w:rPr>
        <w:t>Invenciones contrarias al orden público o la moral</w:t>
      </w:r>
      <w:bookmarkEnd w:id="375"/>
    </w:p>
    <w:p w14:paraId="1A969969" w14:textId="77777777" w:rsidR="00EA4FA8" w:rsidRPr="00E55649" w:rsidRDefault="00EA4FA8" w:rsidP="00EA4FA8">
      <w:pPr>
        <w:pStyle w:val="Default"/>
        <w:ind w:left="360"/>
        <w:rPr>
          <w:rFonts w:eastAsiaTheme="minorHAnsi"/>
          <w:color w:val="auto"/>
          <w:lang w:val="es-MX"/>
        </w:rPr>
      </w:pPr>
    </w:p>
    <w:p w14:paraId="1E8820F2" w14:textId="3EE05045" w:rsidR="00EA4FA8" w:rsidRPr="00E55649" w:rsidRDefault="71A584F0" w:rsidP="0ED646A6">
      <w:pPr>
        <w:pStyle w:val="Default"/>
        <w:rPr>
          <w:rFonts w:eastAsiaTheme="minorEastAsia"/>
          <w:color w:val="auto"/>
          <w:lang w:val="es-MX"/>
        </w:rPr>
      </w:pPr>
      <w:r w:rsidRPr="00E55649">
        <w:rPr>
          <w:rFonts w:eastAsiaTheme="minorEastAsia"/>
          <w:color w:val="auto"/>
          <w:lang w:val="es-MX"/>
        </w:rPr>
        <w:t>No serán patentadas invenciones cuya explotación comercial deba impedirse porque incitan a disturbios públicos o comportamientos delictivos, tales como: composiciones adictivas.</w:t>
      </w:r>
    </w:p>
    <w:p w14:paraId="46099762" w14:textId="4520E0D8" w:rsidR="7A9E8100" w:rsidRPr="00E55649" w:rsidRDefault="7A9E8100" w:rsidP="7A9E8100">
      <w:pPr>
        <w:pStyle w:val="Default"/>
        <w:rPr>
          <w:rFonts w:eastAsiaTheme="minorEastAsia"/>
          <w:color w:val="auto"/>
          <w:lang w:val="es-MX"/>
        </w:rPr>
      </w:pPr>
    </w:p>
    <w:p w14:paraId="79126DC0" w14:textId="3AE937CE" w:rsidR="1AAE3907" w:rsidRPr="00E55649" w:rsidRDefault="1AAE3907" w:rsidP="7A9E8100">
      <w:pPr>
        <w:pStyle w:val="Default"/>
        <w:rPr>
          <w:rFonts w:eastAsiaTheme="minorEastAsia"/>
          <w:color w:val="auto"/>
          <w:lang w:val="es-MX"/>
        </w:rPr>
      </w:pPr>
      <w:r w:rsidRPr="00E55649">
        <w:rPr>
          <w:rFonts w:eastAsiaTheme="minorEastAsia"/>
          <w:color w:val="auto"/>
          <w:lang w:val="es-MX"/>
        </w:rPr>
        <w:t xml:space="preserve">No serán patentables invenciones cuya explotación comercial deba impedirse porque incitan a disturbios </w:t>
      </w:r>
      <w:r w:rsidR="277B65CF" w:rsidRPr="00E55649">
        <w:rPr>
          <w:rFonts w:eastAsiaTheme="minorEastAsia"/>
          <w:color w:val="auto"/>
          <w:lang w:val="es-MX"/>
        </w:rPr>
        <w:t>públicos y/o comportamientos delictivos, tales como: composiciones adictivas o alucinógenas.</w:t>
      </w:r>
    </w:p>
    <w:p w14:paraId="6764A88C" w14:textId="77777777" w:rsidR="00EA4FA8" w:rsidRPr="00E55649" w:rsidRDefault="00EA4FA8" w:rsidP="00EA4FA8">
      <w:pPr>
        <w:pStyle w:val="Default"/>
        <w:rPr>
          <w:rFonts w:eastAsiaTheme="minorHAnsi"/>
          <w:color w:val="auto"/>
          <w:lang w:val="es-MX"/>
        </w:rPr>
      </w:pPr>
    </w:p>
    <w:p w14:paraId="1BA2EB63" w14:textId="139FEB13" w:rsidR="00EA4FA8" w:rsidRPr="00E55649" w:rsidRDefault="71A584F0" w:rsidP="0ED646A6">
      <w:pPr>
        <w:pStyle w:val="Default"/>
        <w:rPr>
          <w:rFonts w:eastAsiaTheme="minorEastAsia"/>
          <w:color w:val="auto"/>
          <w:lang w:val="es-MX"/>
        </w:rPr>
      </w:pPr>
      <w:r w:rsidRPr="00E55649">
        <w:rPr>
          <w:rFonts w:eastAsiaTheme="minorEastAsia"/>
          <w:color w:val="auto"/>
          <w:lang w:val="es-MX"/>
        </w:rPr>
        <w:t xml:space="preserve">En el área de invenciones biotecnológicas, hay </w:t>
      </w:r>
      <w:r w:rsidR="0A5E899B" w:rsidRPr="00E55649">
        <w:rPr>
          <w:rFonts w:eastAsiaTheme="minorEastAsia"/>
          <w:color w:val="auto"/>
          <w:lang w:val="es-MX"/>
        </w:rPr>
        <w:t>invenciones</w:t>
      </w:r>
      <w:r w:rsidRPr="00E55649">
        <w:rPr>
          <w:rFonts w:eastAsiaTheme="minorEastAsia"/>
          <w:color w:val="auto"/>
          <w:lang w:val="es-MX"/>
        </w:rPr>
        <w:t xml:space="preserve"> que afectan la moral y no son patentables, como en los siguientes ejemplos:</w:t>
      </w:r>
    </w:p>
    <w:p w14:paraId="2EDFBDEF" w14:textId="77777777" w:rsidR="00BA4E47" w:rsidRPr="00E55649" w:rsidRDefault="00BA4E47" w:rsidP="00EA4FA8">
      <w:pPr>
        <w:pStyle w:val="Default"/>
        <w:rPr>
          <w:rFonts w:eastAsiaTheme="minorHAnsi"/>
          <w:color w:val="auto"/>
          <w:lang w:val="es-MX"/>
        </w:rPr>
      </w:pPr>
    </w:p>
    <w:p w14:paraId="542CF75A" w14:textId="148FE845" w:rsidR="00EA4FA8" w:rsidRPr="00E55649" w:rsidRDefault="00EA4FA8" w:rsidP="00327184">
      <w:pPr>
        <w:pStyle w:val="Prrafodelista"/>
        <w:numPr>
          <w:ilvl w:val="0"/>
          <w:numId w:val="71"/>
        </w:numPr>
        <w:autoSpaceDE w:val="0"/>
        <w:autoSpaceDN w:val="0"/>
        <w:adjustRightInd w:val="0"/>
      </w:pPr>
      <w:r w:rsidRPr="00E55649">
        <w:rPr>
          <w:rFonts w:cs="Arial"/>
          <w:szCs w:val="24"/>
        </w:rPr>
        <w:t>Procedimientos para clonar seres humanos, es decir cualquier proceso, incluida la técnica de división de embriones, diseñado para crear un ser humano con la misma información genética que otro ser humano vivo o muerto.</w:t>
      </w:r>
    </w:p>
    <w:p w14:paraId="5C1A0EFC" w14:textId="6FCE4A73" w:rsidR="00EA4FA8" w:rsidRPr="00E55649" w:rsidRDefault="00EA4FA8" w:rsidP="00327184">
      <w:pPr>
        <w:pStyle w:val="Prrafodelista"/>
        <w:numPr>
          <w:ilvl w:val="0"/>
          <w:numId w:val="71"/>
        </w:numPr>
        <w:autoSpaceDE w:val="0"/>
        <w:autoSpaceDN w:val="0"/>
        <w:adjustRightInd w:val="0"/>
      </w:pPr>
      <w:r w:rsidRPr="00E55649">
        <w:rPr>
          <w:rFonts w:cs="Arial"/>
          <w:szCs w:val="24"/>
        </w:rPr>
        <w:t>Procedimientos para modificar la identidad genética de la línea germinal de seres humanos; por ejemplo, la terapia génica germinal que incide en el individuo y en su descendencia</w:t>
      </w:r>
      <w:r w:rsidR="00045C58" w:rsidRPr="00E55649">
        <w:rPr>
          <w:rFonts w:cs="Arial"/>
          <w:szCs w:val="24"/>
        </w:rPr>
        <w:t>,</w:t>
      </w:r>
      <w:r w:rsidRPr="00E55649">
        <w:rPr>
          <w:rFonts w:cs="Arial"/>
          <w:szCs w:val="24"/>
        </w:rPr>
        <w:t xml:space="preserve"> porque altera su patrimonio genético.</w:t>
      </w:r>
    </w:p>
    <w:p w14:paraId="6EBDCAD6" w14:textId="580AFE22" w:rsidR="00EA4FA8" w:rsidRPr="00E55649" w:rsidRDefault="00EA4FA8" w:rsidP="00327184">
      <w:pPr>
        <w:pStyle w:val="Prrafodelista"/>
        <w:numPr>
          <w:ilvl w:val="0"/>
          <w:numId w:val="71"/>
        </w:numPr>
        <w:autoSpaceDE w:val="0"/>
        <w:autoSpaceDN w:val="0"/>
        <w:adjustRightInd w:val="0"/>
      </w:pPr>
      <w:r w:rsidRPr="00E55649">
        <w:rPr>
          <w:rFonts w:cs="Arial"/>
          <w:szCs w:val="24"/>
        </w:rPr>
        <w:t>Uso de embriones humanos para propósitos industriales o comerciales y productos que fueron obtenidos por un método que implicó la destrucción de un embrión humano;</w:t>
      </w:r>
    </w:p>
    <w:p w14:paraId="021B6629" w14:textId="38C44EF8" w:rsidR="00EA4FA8" w:rsidRPr="00E55649" w:rsidRDefault="00EA4FA8" w:rsidP="00327184">
      <w:pPr>
        <w:pStyle w:val="Prrafodelista"/>
        <w:numPr>
          <w:ilvl w:val="0"/>
          <w:numId w:val="71"/>
        </w:numPr>
        <w:autoSpaceDE w:val="0"/>
        <w:autoSpaceDN w:val="0"/>
        <w:adjustRightInd w:val="0"/>
      </w:pPr>
      <w:r w:rsidRPr="00E55649">
        <w:rPr>
          <w:rFonts w:cs="Arial"/>
          <w:szCs w:val="24"/>
        </w:rPr>
        <w:t xml:space="preserve">Procesos que modifican la identidad genética de animales y puedan causar sufrimiento sin beneficio médico para el hombre ni el animal. De la misma manera, los animales que resulten de tales procesos. </w:t>
      </w:r>
    </w:p>
    <w:p w14:paraId="702AF474" w14:textId="75BC4FE5" w:rsidR="00EA4FA8" w:rsidRPr="00E55649" w:rsidRDefault="00EA4FA8" w:rsidP="00327184">
      <w:pPr>
        <w:pStyle w:val="Prrafodelista"/>
        <w:numPr>
          <w:ilvl w:val="0"/>
          <w:numId w:val="71"/>
        </w:numPr>
        <w:autoSpaceDE w:val="0"/>
        <w:autoSpaceDN w:val="0"/>
        <w:adjustRightInd w:val="0"/>
      </w:pPr>
      <w:r w:rsidRPr="00E55649">
        <w:rPr>
          <w:rFonts w:cs="Arial"/>
          <w:szCs w:val="24"/>
        </w:rPr>
        <w:t xml:space="preserve">El cuerpo humano en sus etapas de formación y desarrollo. </w:t>
      </w:r>
      <w:r w:rsidR="00BA4E47" w:rsidRPr="00E55649">
        <w:rPr>
          <w:rFonts w:cs="Arial"/>
          <w:szCs w:val="24"/>
        </w:rPr>
        <w:t>La</w:t>
      </w:r>
      <w:r w:rsidRPr="00E55649">
        <w:rPr>
          <w:rFonts w:cs="Arial"/>
          <w:szCs w:val="24"/>
        </w:rPr>
        <w:t xml:space="preserve"> secuencia total o parcial células germinales.</w:t>
      </w:r>
    </w:p>
    <w:p w14:paraId="3AF103E0" w14:textId="1A8D971C" w:rsidR="00EA4FA8" w:rsidRPr="00E55649" w:rsidRDefault="71A584F0" w:rsidP="0ED646A6">
      <w:pPr>
        <w:pStyle w:val="Prrafodelista"/>
        <w:numPr>
          <w:ilvl w:val="0"/>
          <w:numId w:val="71"/>
        </w:numPr>
        <w:autoSpaceDE w:val="0"/>
        <w:autoSpaceDN w:val="0"/>
        <w:adjustRightInd w:val="0"/>
        <w:rPr>
          <w:rFonts w:eastAsiaTheme="minorEastAsia"/>
          <w:lang w:val="es-MX"/>
        </w:rPr>
      </w:pPr>
      <w:r w:rsidRPr="00E55649">
        <w:rPr>
          <w:rFonts w:cs="Arial"/>
        </w:rPr>
        <w:t>Los procedimientos para producir quimeras a partir de células germinales o células totipotenciales de seres humanos y animales.</w:t>
      </w:r>
    </w:p>
    <w:p w14:paraId="1A501175" w14:textId="079E692C" w:rsidR="0ED646A6" w:rsidRPr="00E55649" w:rsidRDefault="0ED646A6" w:rsidP="0ED646A6">
      <w:pPr>
        <w:pStyle w:val="Prrafodelista"/>
        <w:numPr>
          <w:ilvl w:val="0"/>
          <w:numId w:val="71"/>
        </w:numPr>
        <w:rPr>
          <w:rFonts w:eastAsiaTheme="minorEastAsia"/>
          <w:lang w:val="es-MX"/>
        </w:rPr>
      </w:pPr>
    </w:p>
    <w:p w14:paraId="309EA9F8" w14:textId="0F07DEE2" w:rsidR="00FC4E1B" w:rsidRPr="00E55649" w:rsidRDefault="6C419D56" w:rsidP="004B5F53">
      <w:pPr>
        <w:autoSpaceDE w:val="0"/>
        <w:autoSpaceDN w:val="0"/>
        <w:adjustRightInd w:val="0"/>
        <w:ind w:left="-357"/>
        <w:rPr>
          <w:rFonts w:cs="Arial"/>
          <w:b/>
          <w:bCs/>
        </w:rPr>
      </w:pPr>
      <w:r w:rsidRPr="00E55649">
        <w:rPr>
          <w:rFonts w:eastAsiaTheme="minorEastAsia" w:cs="Arial"/>
          <w:lang w:val="es-MX"/>
        </w:rPr>
        <w:t xml:space="preserve">Es de aclarar que </w:t>
      </w:r>
      <w:r w:rsidR="234353AB" w:rsidRPr="00E55649">
        <w:rPr>
          <w:rFonts w:eastAsiaTheme="minorEastAsia" w:cs="Arial"/>
          <w:lang w:val="es-MX"/>
        </w:rPr>
        <w:t>la objeción se debe realizar independientemente de si la situación que es contra la moral se incluye o no en las reivindicaciones. Por ejemplo, si una invención se produce mediante</w:t>
      </w:r>
      <w:r w:rsidR="3D9A31CF" w:rsidRPr="00E55649">
        <w:rPr>
          <w:rFonts w:eastAsiaTheme="minorEastAsia" w:cs="Arial"/>
          <w:lang w:val="es-MX"/>
        </w:rPr>
        <w:t xml:space="preserve"> el u</w:t>
      </w:r>
      <w:r w:rsidR="16247360" w:rsidRPr="00E55649">
        <w:rPr>
          <w:rFonts w:eastAsiaTheme="minorEastAsia" w:cs="Arial"/>
          <w:lang w:val="es-MX"/>
        </w:rPr>
        <w:t>so</w:t>
      </w:r>
      <w:r w:rsidR="3D9A31CF" w:rsidRPr="00E55649">
        <w:rPr>
          <w:rFonts w:eastAsiaTheme="minorEastAsia" w:cs="Arial"/>
          <w:lang w:val="es-MX"/>
        </w:rPr>
        <w:t xml:space="preserve"> de embriones humanos, </w:t>
      </w:r>
      <w:r w:rsidR="60649AA2" w:rsidRPr="00E55649">
        <w:rPr>
          <w:rFonts w:eastAsiaTheme="minorEastAsia" w:cs="Arial"/>
          <w:lang w:val="es-MX"/>
        </w:rPr>
        <w:t xml:space="preserve">aunque </w:t>
      </w:r>
      <w:r w:rsidR="3D9A31CF" w:rsidRPr="00E55649">
        <w:rPr>
          <w:rFonts w:eastAsiaTheme="minorEastAsia" w:cs="Arial"/>
          <w:lang w:val="es-MX"/>
        </w:rPr>
        <w:t>en las reivindicaciones no se incluy</w:t>
      </w:r>
      <w:r w:rsidR="13776082" w:rsidRPr="00E55649">
        <w:rPr>
          <w:rFonts w:eastAsiaTheme="minorEastAsia" w:cs="Arial"/>
          <w:lang w:val="es-MX"/>
        </w:rPr>
        <w:t>a</w:t>
      </w:r>
      <w:r w:rsidR="3D9A31CF" w:rsidRPr="00E55649">
        <w:rPr>
          <w:rFonts w:eastAsiaTheme="minorEastAsia" w:cs="Arial"/>
          <w:lang w:val="es-MX"/>
        </w:rPr>
        <w:t xml:space="preserve"> ninguna referencia a embriones humanos, </w:t>
      </w:r>
      <w:r w:rsidR="7539E9BC" w:rsidRPr="00E55649">
        <w:rPr>
          <w:rFonts w:eastAsiaTheme="minorEastAsia" w:cs="Arial"/>
          <w:lang w:val="es-MX"/>
        </w:rPr>
        <w:t>la invención no es patentable de acuerdo con el Artículo 20 a)</w:t>
      </w:r>
    </w:p>
    <w:p w14:paraId="4ECB31BE" w14:textId="72D14402" w:rsidR="00EA4FA8" w:rsidRPr="00E55649" w:rsidRDefault="00EA4FA8" w:rsidP="008377DA">
      <w:pPr>
        <w:pStyle w:val="Ttulo3"/>
        <w:numPr>
          <w:ilvl w:val="2"/>
          <w:numId w:val="48"/>
        </w:numPr>
        <w:rPr>
          <w:color w:val="auto"/>
        </w:rPr>
      </w:pPr>
      <w:bookmarkStart w:id="376" w:name="_Toc49162123"/>
      <w:r w:rsidRPr="00E55649">
        <w:rPr>
          <w:color w:val="auto"/>
        </w:rPr>
        <w:t>Invenciones contrarias a la salud o la vida de personas o de animales; o a la</w:t>
      </w:r>
      <w:r w:rsidR="00770B99" w:rsidRPr="00E55649">
        <w:rPr>
          <w:color w:val="auto"/>
        </w:rPr>
        <w:t xml:space="preserve"> </w:t>
      </w:r>
      <w:r w:rsidRPr="00E55649">
        <w:rPr>
          <w:color w:val="auto"/>
        </w:rPr>
        <w:t>preservación de plantas o del medio ambiente</w:t>
      </w:r>
      <w:bookmarkEnd w:id="376"/>
    </w:p>
    <w:p w14:paraId="64402AF3" w14:textId="77777777" w:rsidR="00EA4FA8" w:rsidRPr="00E55649" w:rsidRDefault="00EA4FA8" w:rsidP="00EA4FA8">
      <w:pPr>
        <w:autoSpaceDE w:val="0"/>
        <w:autoSpaceDN w:val="0"/>
        <w:adjustRightInd w:val="0"/>
        <w:rPr>
          <w:rFonts w:cs="Arial"/>
          <w:b/>
          <w:bCs/>
          <w:szCs w:val="24"/>
        </w:rPr>
      </w:pPr>
    </w:p>
    <w:p w14:paraId="0CBC9FD2" w14:textId="3A968E13" w:rsidR="00EA4FA8" w:rsidRPr="00E55649" w:rsidRDefault="00EA4FA8" w:rsidP="00EA4FA8">
      <w:pPr>
        <w:autoSpaceDE w:val="0"/>
        <w:autoSpaceDN w:val="0"/>
        <w:adjustRightInd w:val="0"/>
        <w:rPr>
          <w:rFonts w:cs="Arial"/>
          <w:szCs w:val="24"/>
        </w:rPr>
      </w:pPr>
      <w:r w:rsidRPr="00E55649">
        <w:rPr>
          <w:rFonts w:cs="Arial"/>
          <w:szCs w:val="24"/>
        </w:rPr>
        <w:t>No serán patentadas invenciones</w:t>
      </w:r>
      <w:r w:rsidRPr="00E55649">
        <w:t xml:space="preserve"> </w:t>
      </w:r>
      <w:r w:rsidRPr="00E55649">
        <w:rPr>
          <w:rFonts w:cs="Arial"/>
          <w:szCs w:val="24"/>
        </w:rPr>
        <w:t>contrarias a la salud o la vida de personas o de animales, tales como armas o minas antipersona; ni las que sean contrarias a la preservación de plantas o del medio ambiente.</w:t>
      </w:r>
    </w:p>
    <w:p w14:paraId="3B4BF236" w14:textId="77777777" w:rsidR="00EA4FA8" w:rsidRPr="00E55649" w:rsidRDefault="00EA4FA8" w:rsidP="00EA4FA8">
      <w:pPr>
        <w:autoSpaceDE w:val="0"/>
        <w:autoSpaceDN w:val="0"/>
        <w:adjustRightInd w:val="0"/>
        <w:rPr>
          <w:rFonts w:cs="Arial"/>
          <w:szCs w:val="24"/>
        </w:rPr>
      </w:pPr>
    </w:p>
    <w:p w14:paraId="6B97E0EC" w14:textId="155DAAA7" w:rsidR="00EA4FA8" w:rsidRPr="00E55649" w:rsidRDefault="00EA4FA8" w:rsidP="008377DA">
      <w:pPr>
        <w:pStyle w:val="Ttulo3"/>
        <w:numPr>
          <w:ilvl w:val="2"/>
          <w:numId w:val="48"/>
        </w:numPr>
        <w:rPr>
          <w:color w:val="auto"/>
        </w:rPr>
      </w:pPr>
      <w:bookmarkStart w:id="377" w:name="_Toc49162124"/>
      <w:r w:rsidRPr="00E55649">
        <w:rPr>
          <w:color w:val="auto"/>
        </w:rPr>
        <w:t xml:space="preserve">Plantas, animales y </w:t>
      </w:r>
      <w:bookmarkEnd w:id="377"/>
      <w:r w:rsidR="001C2E70" w:rsidRPr="00E55649">
        <w:rPr>
          <w:color w:val="auto"/>
        </w:rPr>
        <w:t>los procedimientos esencialmente biológicos para su producción</w:t>
      </w:r>
    </w:p>
    <w:p w14:paraId="3C9CBFBC" w14:textId="77777777" w:rsidR="00EA4FA8" w:rsidRPr="00E55649" w:rsidRDefault="00EA4FA8" w:rsidP="00EA4FA8">
      <w:pPr>
        <w:autoSpaceDE w:val="0"/>
        <w:autoSpaceDN w:val="0"/>
        <w:adjustRightInd w:val="0"/>
        <w:rPr>
          <w:rFonts w:cs="Arial"/>
          <w:b/>
          <w:bCs/>
          <w:szCs w:val="24"/>
        </w:rPr>
      </w:pPr>
    </w:p>
    <w:p w14:paraId="758176ED" w14:textId="732B92D9" w:rsidR="00BF7290" w:rsidRPr="00E55649" w:rsidRDefault="71A584F0" w:rsidP="004B5F53">
      <w:pPr>
        <w:autoSpaceDE w:val="0"/>
        <w:autoSpaceDN w:val="0"/>
        <w:adjustRightInd w:val="0"/>
        <w:ind w:left="-357"/>
        <w:rPr>
          <w:rFonts w:cs="Arial"/>
        </w:rPr>
      </w:pPr>
      <w:r w:rsidRPr="00E55649">
        <w:rPr>
          <w:rFonts w:cs="Arial"/>
        </w:rPr>
        <w:t>No serán patentadas las plantas</w:t>
      </w:r>
      <w:r w:rsidR="1E69E4CC" w:rsidRPr="00E55649">
        <w:rPr>
          <w:rFonts w:cs="Arial"/>
        </w:rPr>
        <w:t>,</w:t>
      </w:r>
      <w:r w:rsidR="5DE94478" w:rsidRPr="00E55649">
        <w:rPr>
          <w:rFonts w:cs="Arial"/>
        </w:rPr>
        <w:t xml:space="preserve"> </w:t>
      </w:r>
      <w:r w:rsidRPr="00E55649">
        <w:rPr>
          <w:rFonts w:cs="Arial"/>
        </w:rPr>
        <w:t>los animales ni procedimientos</w:t>
      </w:r>
      <w:r w:rsidR="5DE94478" w:rsidRPr="00E55649">
        <w:rPr>
          <w:rFonts w:cs="Arial"/>
        </w:rPr>
        <w:t xml:space="preserve"> </w:t>
      </w:r>
      <w:r w:rsidR="298DA336" w:rsidRPr="00E55649">
        <w:rPr>
          <w:rFonts w:cs="Arial"/>
        </w:rPr>
        <w:t>esencialmente</w:t>
      </w:r>
      <w:r w:rsidR="5DE94478" w:rsidRPr="00E55649">
        <w:rPr>
          <w:rFonts w:cs="Arial"/>
        </w:rPr>
        <w:t xml:space="preserve"> biológico</w:t>
      </w:r>
      <w:r w:rsidR="09FA070D" w:rsidRPr="00E55649">
        <w:rPr>
          <w:rFonts w:cs="Arial"/>
        </w:rPr>
        <w:t>s</w:t>
      </w:r>
      <w:r w:rsidR="5DE94478" w:rsidRPr="00E55649">
        <w:rPr>
          <w:rFonts w:cs="Arial"/>
        </w:rPr>
        <w:t>,</w:t>
      </w:r>
      <w:r w:rsidRPr="00E55649">
        <w:rPr>
          <w:rFonts w:cs="Arial"/>
        </w:rPr>
        <w:t xml:space="preserve"> tales como cruce de animales para obtener individuos superiores.</w:t>
      </w:r>
      <w:r w:rsidR="7D316645" w:rsidRPr="00E55649">
        <w:rPr>
          <w:rFonts w:cs="Arial"/>
        </w:rPr>
        <w:t xml:space="preserve"> Esto </w:t>
      </w:r>
      <w:r w:rsidR="7D316645" w:rsidRPr="00E55649">
        <w:rPr>
          <w:rFonts w:cs="Arial"/>
        </w:rPr>
        <w:lastRenderedPageBreak/>
        <w:t>incluye las plantas y animales transgénicos.</w:t>
      </w:r>
      <w:r w:rsidRPr="00E55649">
        <w:rPr>
          <w:rFonts w:cs="Arial"/>
        </w:rPr>
        <w:t xml:space="preserve"> </w:t>
      </w:r>
      <w:r w:rsidR="3833DA0B" w:rsidRPr="00E55649">
        <w:rPr>
          <w:rFonts w:cs="Arial"/>
        </w:rPr>
        <w:t>Tampoco son patentables las partes de plantas transformadas que puedan dar origen a la planta completa, ejemplo, una semilla modificada o una célula vegetal modificada con un transgén.</w:t>
      </w:r>
    </w:p>
    <w:p w14:paraId="64746ED4" w14:textId="73820BCE" w:rsidR="00EA4FA8" w:rsidRPr="00E55649" w:rsidRDefault="23CF474A" w:rsidP="0ED646A6">
      <w:pPr>
        <w:autoSpaceDE w:val="0"/>
        <w:autoSpaceDN w:val="0"/>
        <w:adjustRightInd w:val="0"/>
        <w:rPr>
          <w:rFonts w:cs="Arial"/>
        </w:rPr>
      </w:pPr>
      <w:r w:rsidRPr="00E55649">
        <w:rPr>
          <w:rFonts w:cs="Arial"/>
        </w:rPr>
        <w:t>No obstante, serán patenta</w:t>
      </w:r>
      <w:r w:rsidR="1E69E4CC" w:rsidRPr="00E55649">
        <w:rPr>
          <w:rFonts w:cs="Arial"/>
        </w:rPr>
        <w:t>bles</w:t>
      </w:r>
      <w:r w:rsidRPr="00E55649">
        <w:rPr>
          <w:rFonts w:cs="Arial"/>
        </w:rPr>
        <w:t xml:space="preserve"> los procedimientos no biológicos o microbiológicos, tal como u</w:t>
      </w:r>
      <w:r w:rsidR="71A584F0" w:rsidRPr="00E55649">
        <w:rPr>
          <w:rFonts w:cs="Arial"/>
        </w:rPr>
        <w:t xml:space="preserve">n proceso microbiológico realizado </w:t>
      </w:r>
      <w:r w:rsidR="7A46B7EB" w:rsidRPr="00E55649">
        <w:rPr>
          <w:rFonts w:cs="Arial"/>
        </w:rPr>
        <w:t>para modificar genéticamente la célula de una planta</w:t>
      </w:r>
      <w:r w:rsidR="71A584F0" w:rsidRPr="00E55649">
        <w:rPr>
          <w:rFonts w:cs="Arial"/>
        </w:rPr>
        <w:t xml:space="preserve">, por ejemplo, para </w:t>
      </w:r>
      <w:r w:rsidR="7A46B7EB" w:rsidRPr="00E55649">
        <w:rPr>
          <w:rFonts w:cs="Arial"/>
        </w:rPr>
        <w:t>hacerla genéticamente resistente a un pesticida</w:t>
      </w:r>
      <w:r w:rsidR="1E69E4CC" w:rsidRPr="00E55649">
        <w:rPr>
          <w:rFonts w:cs="Arial"/>
        </w:rPr>
        <w:t>.</w:t>
      </w:r>
    </w:p>
    <w:p w14:paraId="22EC70CC" w14:textId="52219866" w:rsidR="0ED646A6" w:rsidRPr="00E55649" w:rsidRDefault="0ED646A6" w:rsidP="0ED646A6">
      <w:pPr>
        <w:rPr>
          <w:rFonts w:cs="Arial"/>
        </w:rPr>
      </w:pPr>
    </w:p>
    <w:p w14:paraId="39C2BA1B" w14:textId="09C3C2DC" w:rsidR="1F157EDC" w:rsidRPr="00E55649" w:rsidRDefault="1F157EDC" w:rsidP="0ED646A6">
      <w:pPr>
        <w:rPr>
          <w:rFonts w:cs="Arial"/>
        </w:rPr>
      </w:pPr>
      <w:r w:rsidRPr="00E55649">
        <w:rPr>
          <w:rFonts w:cs="Arial"/>
        </w:rPr>
        <w:t>Se entiende por “procedimientos esencialmente biológicos”, a cualquier proceso biológico en el que, existiendo actividad humana para llevarlo a cabo, esta no afecta al resultado final. De esta forma, la patentabilidad de un proceso biológico estará condicionada a la intensidad o relevancia de la intervención técnica del hombre en las diversas etapas del procedimiento.</w:t>
      </w:r>
    </w:p>
    <w:p w14:paraId="09060C2E" w14:textId="78CF7CD9" w:rsidR="0ED646A6" w:rsidRPr="00E55649" w:rsidRDefault="0ED646A6" w:rsidP="0ED646A6">
      <w:pPr>
        <w:rPr>
          <w:rFonts w:cs="Arial"/>
        </w:rPr>
      </w:pPr>
    </w:p>
    <w:p w14:paraId="70CF8AFD" w14:textId="459AF378" w:rsidR="1F157EDC" w:rsidRPr="00E55649" w:rsidRDefault="1F157EDC" w:rsidP="0ED646A6">
      <w:pPr>
        <w:rPr>
          <w:rFonts w:cs="Arial"/>
        </w:rPr>
      </w:pPr>
      <w:r w:rsidRPr="00E55649">
        <w:rPr>
          <w:rFonts w:cs="Arial"/>
        </w:rPr>
        <w:t>Para determinar si un procedimiento se considera como “procedimiento esencialmente biológico” se debe examinar si dicho proceso puede llevarse a cabo mediante métodos técnicos o no técnicos.</w:t>
      </w:r>
    </w:p>
    <w:p w14:paraId="3E80723E" w14:textId="45B3455E" w:rsidR="0ED646A6" w:rsidRPr="00E55649" w:rsidRDefault="0ED646A6" w:rsidP="0ED646A6">
      <w:pPr>
        <w:rPr>
          <w:rFonts w:cs="Arial"/>
        </w:rPr>
      </w:pPr>
    </w:p>
    <w:p w14:paraId="0388D3F3" w14:textId="0832AC8E" w:rsidR="1F157EDC" w:rsidRPr="00E55649" w:rsidRDefault="1F157EDC" w:rsidP="0ED646A6">
      <w:pPr>
        <w:rPr>
          <w:rFonts w:cs="Arial"/>
        </w:rPr>
      </w:pPr>
      <w:r w:rsidRPr="00E55649">
        <w:rPr>
          <w:rFonts w:cs="Arial"/>
        </w:rPr>
        <w:t>Por ejemplo, en un procedimiento en donde se lleva a cabo el intercambio de un solo nucleótido en el genoma de una planta, dicho cambio puede realizarse mediante un procedimiento que es esencialmente biológico, como es un alelo natural, o mediante un procedimiento técnico mediante mutagénesis dirigida. Para este ejemplo, en la reivindicación es importante hacer la debida distinción para confirmar que el procedimiento utilizado no es un proceso esencialmente biológico sino uno técnico.</w:t>
      </w:r>
    </w:p>
    <w:p w14:paraId="51DCFED6" w14:textId="6D0D96CA" w:rsidR="0ED646A6" w:rsidRPr="00E55649" w:rsidRDefault="0ED646A6" w:rsidP="0ED646A6">
      <w:pPr>
        <w:rPr>
          <w:rFonts w:cs="Arial"/>
        </w:rPr>
      </w:pPr>
    </w:p>
    <w:p w14:paraId="49B5DDB2" w14:textId="12487E0F" w:rsidR="1F157EDC" w:rsidRPr="00E55649" w:rsidRDefault="1F157EDC" w:rsidP="0ED646A6">
      <w:pPr>
        <w:rPr>
          <w:rFonts w:cs="Arial"/>
        </w:rPr>
      </w:pPr>
      <w:r w:rsidRPr="00E55649">
        <w:rPr>
          <w:rFonts w:cs="Arial"/>
        </w:rPr>
        <w:t xml:space="preserve">De esta forma, un proceso por el mero hecho de incluir etapas de carácter biológico no dejaría de considerarse como una invención. En tal caso, el examinador deberá determinar el grado </w:t>
      </w:r>
      <w:r w:rsidR="24AB1D03" w:rsidRPr="00E55649">
        <w:rPr>
          <w:rFonts w:cs="Arial"/>
        </w:rPr>
        <w:t>de intervención</w:t>
      </w:r>
      <w:r w:rsidRPr="00E55649">
        <w:rPr>
          <w:rFonts w:cs="Arial"/>
        </w:rPr>
        <w:t xml:space="preserve"> humana en dicho proceso. De considerarse como procedimiento no biológico o microbiológico, se podrá continuar con el examen de fondo del proceso analizando su novedad y nivel inventivo.</w:t>
      </w:r>
    </w:p>
    <w:p w14:paraId="61CCAB8E" w14:textId="77777777" w:rsidR="00EA4FA8" w:rsidRPr="00E55649" w:rsidRDefault="00EA4FA8" w:rsidP="00EA4FA8">
      <w:pPr>
        <w:autoSpaceDE w:val="0"/>
        <w:autoSpaceDN w:val="0"/>
        <w:adjustRightInd w:val="0"/>
        <w:rPr>
          <w:rFonts w:cs="Arial"/>
          <w:b/>
          <w:bCs/>
          <w:szCs w:val="24"/>
        </w:rPr>
      </w:pPr>
    </w:p>
    <w:p w14:paraId="03DE600C" w14:textId="13612B59" w:rsidR="00EA4FA8" w:rsidRPr="00E55649" w:rsidRDefault="00EA4FA8" w:rsidP="008377DA">
      <w:pPr>
        <w:pStyle w:val="Ttulo3"/>
        <w:numPr>
          <w:ilvl w:val="2"/>
          <w:numId w:val="48"/>
        </w:numPr>
        <w:rPr>
          <w:color w:val="auto"/>
        </w:rPr>
      </w:pPr>
      <w:bookmarkStart w:id="378" w:name="_Toc49162125"/>
      <w:r w:rsidRPr="00E55649">
        <w:rPr>
          <w:color w:val="auto"/>
        </w:rPr>
        <w:t>Métodos terapéuticos, quirúrgicos y de diagnóstico</w:t>
      </w:r>
      <w:bookmarkEnd w:id="378"/>
    </w:p>
    <w:p w14:paraId="051770B3" w14:textId="77777777" w:rsidR="00EA4FA8" w:rsidRPr="00E55649" w:rsidRDefault="00EA4FA8" w:rsidP="00EA4FA8">
      <w:pPr>
        <w:autoSpaceDE w:val="0"/>
        <w:autoSpaceDN w:val="0"/>
        <w:adjustRightInd w:val="0"/>
        <w:rPr>
          <w:rFonts w:cs="Arial"/>
          <w:b/>
          <w:bCs/>
          <w:szCs w:val="24"/>
        </w:rPr>
      </w:pPr>
    </w:p>
    <w:p w14:paraId="314A077B" w14:textId="00382C8B" w:rsidR="71A584F0" w:rsidRPr="00E55649" w:rsidRDefault="33DB0A8F" w:rsidP="0ED646A6">
      <w:pPr>
        <w:rPr>
          <w:rFonts w:cs="Arial"/>
        </w:rPr>
      </w:pPr>
      <w:r w:rsidRPr="00E55649">
        <w:rPr>
          <w:rFonts w:cs="Arial"/>
        </w:rPr>
        <w:t xml:space="preserve"> </w:t>
      </w:r>
    </w:p>
    <w:p w14:paraId="3D002CA5" w14:textId="1662297A" w:rsidR="0ED646A6" w:rsidRPr="00E55649" w:rsidRDefault="0ED646A6" w:rsidP="0ED646A6">
      <w:pPr>
        <w:rPr>
          <w:rFonts w:cs="Arial"/>
        </w:rPr>
      </w:pPr>
    </w:p>
    <w:p w14:paraId="7924860A" w14:textId="26DAD972" w:rsidR="33DB0A8F" w:rsidRPr="00E55649" w:rsidRDefault="33DB0A8F" w:rsidP="0ED646A6">
      <w:pPr>
        <w:rPr>
          <w:rFonts w:cs="Arial"/>
        </w:rPr>
      </w:pPr>
      <w:r w:rsidRPr="00E55649">
        <w:rPr>
          <w:rFonts w:cs="Arial"/>
        </w:rPr>
        <w:t xml:space="preserve">En general, los métodos terapéuticos, quirúrgicos y de diagnóstico para seres humanos o animales no se consideran invenciones susceptibles de aplicación industrial por cuanto la acción de un ser humano sobre el cuerpo de otro ser humano, o sobre el de un animal, y la relación profesional entre un médico y su paciente, no se consideran actos “industriales”. Además, por razones de política pública, no se desea que un médico o cirujano (o una empresa del sector de prestaciones de salud) pueda, mediante una patente de invención, impedir que otros </w:t>
      </w:r>
      <w:r w:rsidRPr="00E55649">
        <w:rPr>
          <w:rFonts w:cs="Arial"/>
        </w:rPr>
        <w:lastRenderedPageBreak/>
        <w:t>médicos usen y apliquen los mismos métodos terapéuticos, quirúrgicos y de diagnóstico.</w:t>
      </w:r>
    </w:p>
    <w:p w14:paraId="2CD9E255" w14:textId="57C15AD4" w:rsidR="0ED646A6" w:rsidRPr="00E55649" w:rsidRDefault="0ED646A6" w:rsidP="0ED646A6">
      <w:pPr>
        <w:rPr>
          <w:rFonts w:cs="Arial"/>
        </w:rPr>
      </w:pPr>
    </w:p>
    <w:p w14:paraId="15EDE183" w14:textId="393A5EA8" w:rsidR="3586F3A6" w:rsidRPr="00E55649" w:rsidRDefault="3586F3A6" w:rsidP="0ED646A6">
      <w:pPr>
        <w:rPr>
          <w:rFonts w:cs="Arial"/>
        </w:rPr>
      </w:pPr>
      <w:r w:rsidRPr="00E55649">
        <w:rPr>
          <w:rFonts w:cs="Arial"/>
        </w:rPr>
        <w:t>Los métodos terapéuticos son el conjunto de prácticas y conocimientos encaminados a la curación de enfermedades o mal funcionamiento del organismo. Sin embargo, esta exclusión no es aplicable a sustancias, composiciones, instrumentos o aparatos empleados en dichos métodos.</w:t>
      </w:r>
    </w:p>
    <w:p w14:paraId="5D20CF4A" w14:textId="77777777" w:rsidR="005F33AB" w:rsidRPr="00E55649" w:rsidRDefault="005F33AB" w:rsidP="00EA4FA8">
      <w:pPr>
        <w:autoSpaceDE w:val="0"/>
        <w:autoSpaceDN w:val="0"/>
        <w:adjustRightInd w:val="0"/>
        <w:rPr>
          <w:rFonts w:cs="Arial"/>
          <w:szCs w:val="24"/>
        </w:rPr>
      </w:pPr>
    </w:p>
    <w:p w14:paraId="043B2D46" w14:textId="674EDCCD" w:rsidR="005F33AB" w:rsidRPr="00E55649" w:rsidRDefault="005F33AB" w:rsidP="005F33AB">
      <w:pPr>
        <w:autoSpaceDE w:val="0"/>
        <w:autoSpaceDN w:val="0"/>
        <w:adjustRightInd w:val="0"/>
        <w:rPr>
          <w:rFonts w:cs="Arial"/>
          <w:szCs w:val="24"/>
        </w:rPr>
      </w:pPr>
      <w:r w:rsidRPr="00E55649">
        <w:rPr>
          <w:rFonts w:cs="Arial"/>
          <w:szCs w:val="24"/>
        </w:rPr>
        <w:t>También se consideran como métodos terapéuticos los tratamientos profilácticos o preventivos, por ejemplo</w:t>
      </w:r>
      <w:r w:rsidR="00FF1DFA" w:rsidRPr="00E55649">
        <w:rPr>
          <w:rFonts w:cs="Arial"/>
          <w:szCs w:val="24"/>
        </w:rPr>
        <w:t>,</w:t>
      </w:r>
      <w:r w:rsidRPr="00E55649">
        <w:rPr>
          <w:rFonts w:cs="Arial"/>
          <w:szCs w:val="24"/>
        </w:rPr>
        <w:t xml:space="preserve"> la inmunización contra enfermedades, remoción de placa bacteriana de los dientes, etc.</w:t>
      </w:r>
      <w:r w:rsidR="00694119" w:rsidRPr="00E55649">
        <w:rPr>
          <w:rFonts w:cs="Arial"/>
          <w:szCs w:val="24"/>
        </w:rPr>
        <w:t xml:space="preserve"> Por tanto, están excluidos de patentabilidad.</w:t>
      </w:r>
    </w:p>
    <w:p w14:paraId="57799D08" w14:textId="6F8A1FB5" w:rsidR="002926A7" w:rsidRPr="00E55649" w:rsidRDefault="002926A7" w:rsidP="005F33AB">
      <w:pPr>
        <w:autoSpaceDE w:val="0"/>
        <w:autoSpaceDN w:val="0"/>
        <w:adjustRightInd w:val="0"/>
        <w:rPr>
          <w:rFonts w:cs="Arial"/>
          <w:szCs w:val="24"/>
        </w:rPr>
      </w:pPr>
    </w:p>
    <w:p w14:paraId="1A63A660" w14:textId="453994CE" w:rsidR="002926A7" w:rsidRPr="00E55649" w:rsidRDefault="002926A7" w:rsidP="002926A7">
      <w:pPr>
        <w:autoSpaceDE w:val="0"/>
        <w:autoSpaceDN w:val="0"/>
        <w:adjustRightInd w:val="0"/>
        <w:rPr>
          <w:rFonts w:cs="Arial"/>
          <w:szCs w:val="24"/>
        </w:rPr>
      </w:pPr>
      <w:r w:rsidRPr="00E55649">
        <w:rPr>
          <w:rFonts w:cs="Arial"/>
          <w:szCs w:val="24"/>
        </w:rPr>
        <w:t xml:space="preserve">Los métodos de eliminación de microorganismo son métodos de tratamiento si el parásito está </w:t>
      </w:r>
      <w:r w:rsidR="00EF49B3" w:rsidRPr="00E55649">
        <w:rPr>
          <w:rFonts w:cs="Arial"/>
          <w:szCs w:val="24"/>
        </w:rPr>
        <w:t xml:space="preserve">en </w:t>
      </w:r>
      <w:r w:rsidRPr="00E55649">
        <w:rPr>
          <w:rFonts w:cs="Arial"/>
          <w:szCs w:val="24"/>
        </w:rPr>
        <w:t xml:space="preserve">el cuerpo del ser humano o del animal </w:t>
      </w:r>
      <w:proofErr w:type="gramStart"/>
      <w:r w:rsidRPr="00E55649">
        <w:rPr>
          <w:rFonts w:cs="Arial"/>
          <w:szCs w:val="24"/>
        </w:rPr>
        <w:t>y</w:t>
      </w:r>
      <w:proofErr w:type="gramEnd"/>
      <w:r w:rsidRPr="00E55649">
        <w:rPr>
          <w:rFonts w:cs="Arial"/>
          <w:szCs w:val="24"/>
        </w:rPr>
        <w:t xml:space="preserve"> por tanto, están excluidos de patentabilidad (ejemplo: la eliminación de un tipo de gusano como la </w:t>
      </w:r>
      <w:r w:rsidRPr="00E55649">
        <w:rPr>
          <w:rFonts w:cs="Arial"/>
          <w:i/>
          <w:iCs/>
          <w:szCs w:val="24"/>
        </w:rPr>
        <w:t xml:space="preserve">Tenia </w:t>
      </w:r>
      <w:proofErr w:type="spellStart"/>
      <w:r w:rsidRPr="00E55649">
        <w:rPr>
          <w:rFonts w:cs="Arial"/>
          <w:i/>
          <w:iCs/>
          <w:szCs w:val="24"/>
        </w:rPr>
        <w:t>solium</w:t>
      </w:r>
      <w:proofErr w:type="spellEnd"/>
      <w:r w:rsidRPr="00E55649">
        <w:rPr>
          <w:rFonts w:cs="Arial"/>
          <w:szCs w:val="24"/>
        </w:rPr>
        <w:t>).</w:t>
      </w:r>
    </w:p>
    <w:p w14:paraId="7BF26B2A" w14:textId="77777777" w:rsidR="002926A7" w:rsidRPr="00E55649" w:rsidRDefault="002926A7" w:rsidP="002926A7">
      <w:pPr>
        <w:autoSpaceDE w:val="0"/>
        <w:autoSpaceDN w:val="0"/>
        <w:adjustRightInd w:val="0"/>
        <w:rPr>
          <w:rFonts w:cs="Arial"/>
          <w:szCs w:val="24"/>
        </w:rPr>
      </w:pPr>
    </w:p>
    <w:p w14:paraId="3701A7F9" w14:textId="5C5BABC3" w:rsidR="009150B1" w:rsidRPr="00E55649" w:rsidRDefault="009150B1" w:rsidP="009150B1">
      <w:pPr>
        <w:autoSpaceDE w:val="0"/>
        <w:autoSpaceDN w:val="0"/>
        <w:adjustRightInd w:val="0"/>
        <w:rPr>
          <w:rFonts w:cs="Arial"/>
          <w:szCs w:val="24"/>
        </w:rPr>
      </w:pPr>
      <w:r w:rsidRPr="00E55649">
        <w:rPr>
          <w:rFonts w:cs="Arial"/>
          <w:szCs w:val="24"/>
        </w:rPr>
        <w:t>Se considera que los métodos de contracepción no tienen aplicación industrial porque se utilizan en el área privada del ser humano. Por tanto, están excluidos de patentabilidad.</w:t>
      </w:r>
    </w:p>
    <w:p w14:paraId="5595CA21" w14:textId="77777777" w:rsidR="009150B1" w:rsidRPr="00E55649" w:rsidRDefault="009150B1" w:rsidP="009150B1">
      <w:pPr>
        <w:autoSpaceDE w:val="0"/>
        <w:autoSpaceDN w:val="0"/>
        <w:adjustRightInd w:val="0"/>
        <w:rPr>
          <w:rFonts w:cs="Arial"/>
          <w:szCs w:val="24"/>
        </w:rPr>
      </w:pPr>
    </w:p>
    <w:p w14:paraId="6E78498C" w14:textId="43D94B4F" w:rsidR="009150B1" w:rsidRPr="00E55649" w:rsidRDefault="009150B1" w:rsidP="009150B1">
      <w:pPr>
        <w:autoSpaceDE w:val="0"/>
        <w:autoSpaceDN w:val="0"/>
        <w:adjustRightInd w:val="0"/>
        <w:rPr>
          <w:rFonts w:cs="Arial"/>
          <w:szCs w:val="24"/>
        </w:rPr>
      </w:pPr>
      <w:r w:rsidRPr="00E55649">
        <w:rPr>
          <w:rFonts w:cs="Arial"/>
          <w:szCs w:val="24"/>
        </w:rPr>
        <w:t>Además, el tratamiento anticonceptivo de un animal con una composición que tenga también efectos terapéuticos, por ejemplo, para evitar los efectos secundarios del contraceptivo, no es patentable.</w:t>
      </w:r>
    </w:p>
    <w:p w14:paraId="4A90FB33" w14:textId="77777777" w:rsidR="009150B1" w:rsidRPr="00E55649" w:rsidRDefault="009150B1" w:rsidP="002926A7">
      <w:pPr>
        <w:autoSpaceDE w:val="0"/>
        <w:autoSpaceDN w:val="0"/>
        <w:adjustRightInd w:val="0"/>
        <w:rPr>
          <w:rFonts w:cs="Arial"/>
          <w:szCs w:val="24"/>
        </w:rPr>
      </w:pPr>
    </w:p>
    <w:p w14:paraId="2CEAED12" w14:textId="0910EE26" w:rsidR="005F33AB" w:rsidRPr="00E55649" w:rsidRDefault="00FF1DFA" w:rsidP="005F33AB">
      <w:pPr>
        <w:autoSpaceDE w:val="0"/>
        <w:autoSpaceDN w:val="0"/>
        <w:adjustRightInd w:val="0"/>
        <w:rPr>
          <w:rFonts w:cs="Arial"/>
          <w:szCs w:val="24"/>
        </w:rPr>
      </w:pPr>
      <w:r w:rsidRPr="00E55649">
        <w:rPr>
          <w:rFonts w:cs="Arial"/>
          <w:szCs w:val="24"/>
        </w:rPr>
        <w:t>De otro lado, a</w:t>
      </w:r>
      <w:r w:rsidR="005F33AB" w:rsidRPr="00E55649">
        <w:rPr>
          <w:rFonts w:cs="Arial"/>
          <w:szCs w:val="24"/>
        </w:rPr>
        <w:t xml:space="preserve">lgunos métodos </w:t>
      </w:r>
      <w:r w:rsidR="00A47059" w:rsidRPr="00E55649">
        <w:rPr>
          <w:rFonts w:cs="Arial"/>
          <w:szCs w:val="24"/>
        </w:rPr>
        <w:t>practicados a</w:t>
      </w:r>
      <w:r w:rsidR="005F33AB" w:rsidRPr="00E55649">
        <w:rPr>
          <w:rFonts w:cs="Arial"/>
          <w:szCs w:val="24"/>
        </w:rPr>
        <w:t xml:space="preserve"> animales no son considerados</w:t>
      </w:r>
      <w:r w:rsidRPr="00E55649">
        <w:rPr>
          <w:rFonts w:cs="Arial"/>
          <w:szCs w:val="24"/>
        </w:rPr>
        <w:t xml:space="preserve"> </w:t>
      </w:r>
      <w:r w:rsidR="005F33AB" w:rsidRPr="00E55649">
        <w:rPr>
          <w:rFonts w:cs="Arial"/>
          <w:szCs w:val="24"/>
        </w:rPr>
        <w:t>métodos de tratamiento</w:t>
      </w:r>
      <w:r w:rsidRPr="00E55649">
        <w:rPr>
          <w:rFonts w:cs="Arial"/>
          <w:szCs w:val="24"/>
        </w:rPr>
        <w:t xml:space="preserve">, tales como </w:t>
      </w:r>
      <w:r w:rsidR="005F33AB" w:rsidRPr="00E55649">
        <w:rPr>
          <w:rFonts w:cs="Arial"/>
          <w:szCs w:val="24"/>
        </w:rPr>
        <w:t>el tratamiento hormonal de animales de granja</w:t>
      </w:r>
      <w:r w:rsidRPr="00E55649">
        <w:rPr>
          <w:rFonts w:cs="Arial"/>
          <w:szCs w:val="24"/>
        </w:rPr>
        <w:t xml:space="preserve"> (</w:t>
      </w:r>
      <w:r w:rsidR="005F33AB" w:rsidRPr="00E55649">
        <w:rPr>
          <w:rFonts w:cs="Arial"/>
          <w:szCs w:val="24"/>
        </w:rPr>
        <w:t>ovejas, puercos, vacas, etc.</w:t>
      </w:r>
      <w:r w:rsidRPr="00E55649">
        <w:rPr>
          <w:rFonts w:cs="Arial"/>
          <w:szCs w:val="24"/>
        </w:rPr>
        <w:t>) porque se realizan con el fin de incrementar la fertilidad de las hembras, el peso de los animales, o la producción de leche. Por lo cual</w:t>
      </w:r>
      <w:r w:rsidR="00694119" w:rsidRPr="00E55649">
        <w:rPr>
          <w:rFonts w:cs="Arial"/>
          <w:szCs w:val="24"/>
        </w:rPr>
        <w:t xml:space="preserve"> estos métodos </w:t>
      </w:r>
      <w:r w:rsidR="005F33AB" w:rsidRPr="00E55649">
        <w:rPr>
          <w:rFonts w:cs="Arial"/>
          <w:szCs w:val="24"/>
        </w:rPr>
        <w:t>pueden ser patentables</w:t>
      </w:r>
      <w:r w:rsidRPr="00E55649">
        <w:rPr>
          <w:rFonts w:cs="Arial"/>
          <w:szCs w:val="24"/>
        </w:rPr>
        <w:t>. En estos casos</w:t>
      </w:r>
      <w:r w:rsidR="00B75B34" w:rsidRPr="00E55649">
        <w:rPr>
          <w:rFonts w:cs="Arial"/>
          <w:szCs w:val="24"/>
        </w:rPr>
        <w:t>,</w:t>
      </w:r>
      <w:r w:rsidRPr="00E55649">
        <w:rPr>
          <w:rFonts w:cs="Arial"/>
          <w:szCs w:val="24"/>
        </w:rPr>
        <w:t xml:space="preserve"> la </w:t>
      </w:r>
      <w:r w:rsidR="005F33AB" w:rsidRPr="00E55649">
        <w:rPr>
          <w:rFonts w:cs="Arial"/>
          <w:szCs w:val="24"/>
        </w:rPr>
        <w:t>reivindicación</w:t>
      </w:r>
      <w:r w:rsidRPr="00E55649">
        <w:rPr>
          <w:rFonts w:cs="Arial"/>
          <w:szCs w:val="24"/>
        </w:rPr>
        <w:t xml:space="preserve"> deberá</w:t>
      </w:r>
      <w:r w:rsidR="005F33AB" w:rsidRPr="00E55649">
        <w:rPr>
          <w:rFonts w:cs="Arial"/>
          <w:szCs w:val="24"/>
        </w:rPr>
        <w:t xml:space="preserve"> mencion</w:t>
      </w:r>
      <w:r w:rsidRPr="00E55649">
        <w:rPr>
          <w:rFonts w:cs="Arial"/>
          <w:szCs w:val="24"/>
        </w:rPr>
        <w:t>ar</w:t>
      </w:r>
      <w:r w:rsidR="005F33AB" w:rsidRPr="00E55649">
        <w:rPr>
          <w:rFonts w:cs="Arial"/>
          <w:szCs w:val="24"/>
        </w:rPr>
        <w:t xml:space="preserve"> explícitamente que se</w:t>
      </w:r>
      <w:r w:rsidRPr="00E55649">
        <w:rPr>
          <w:rFonts w:cs="Arial"/>
          <w:szCs w:val="24"/>
        </w:rPr>
        <w:t xml:space="preserve"> </w:t>
      </w:r>
      <w:r w:rsidR="005F33AB" w:rsidRPr="00E55649">
        <w:rPr>
          <w:rFonts w:cs="Arial"/>
          <w:szCs w:val="24"/>
        </w:rPr>
        <w:t xml:space="preserve">trata de un método </w:t>
      </w:r>
      <w:r w:rsidR="004E328A" w:rsidRPr="00E55649">
        <w:rPr>
          <w:rFonts w:cs="Arial"/>
          <w:szCs w:val="24"/>
        </w:rPr>
        <w:t>“</w:t>
      </w:r>
      <w:r w:rsidR="005F33AB" w:rsidRPr="00E55649">
        <w:rPr>
          <w:rFonts w:cs="Arial"/>
          <w:szCs w:val="24"/>
        </w:rPr>
        <w:t>no terapéutico</w:t>
      </w:r>
      <w:r w:rsidR="004E328A" w:rsidRPr="00E55649">
        <w:rPr>
          <w:rFonts w:cs="Arial"/>
          <w:szCs w:val="24"/>
        </w:rPr>
        <w:t>”</w:t>
      </w:r>
      <w:r w:rsidR="005F33AB" w:rsidRPr="00E55649">
        <w:rPr>
          <w:rFonts w:cs="Arial"/>
          <w:szCs w:val="24"/>
        </w:rPr>
        <w:t>.</w:t>
      </w:r>
    </w:p>
    <w:p w14:paraId="2CB2B7D3" w14:textId="77777777" w:rsidR="00FF1DFA" w:rsidRPr="00E55649" w:rsidRDefault="00FF1DFA" w:rsidP="005F33AB">
      <w:pPr>
        <w:autoSpaceDE w:val="0"/>
        <w:autoSpaceDN w:val="0"/>
        <w:adjustRightInd w:val="0"/>
        <w:rPr>
          <w:rFonts w:cs="Arial"/>
          <w:szCs w:val="24"/>
        </w:rPr>
      </w:pPr>
    </w:p>
    <w:p w14:paraId="6032C801" w14:textId="6FF7F4E1" w:rsidR="005F33AB" w:rsidRPr="00E55649" w:rsidRDefault="002926A7" w:rsidP="7A9E8100">
      <w:pPr>
        <w:autoSpaceDE w:val="0"/>
        <w:autoSpaceDN w:val="0"/>
        <w:adjustRightInd w:val="0"/>
        <w:rPr>
          <w:rFonts w:cs="Arial"/>
        </w:rPr>
      </w:pPr>
      <w:r w:rsidRPr="00E55649">
        <w:rPr>
          <w:rFonts w:cs="Arial"/>
        </w:rPr>
        <w:t>Así mismo</w:t>
      </w:r>
      <w:r w:rsidR="00FF1DFA" w:rsidRPr="00E55649">
        <w:rPr>
          <w:rFonts w:cs="Arial"/>
        </w:rPr>
        <w:t>, dado que los métodos cosméticos están asociados sólo con efectos estéticos, pueden ser objeto de patente.</w:t>
      </w:r>
      <w:r w:rsidR="00B75B34" w:rsidRPr="00E55649">
        <w:rPr>
          <w:rFonts w:cs="Arial"/>
        </w:rPr>
        <w:t xml:space="preserve"> </w:t>
      </w:r>
      <w:r w:rsidR="00FF1DFA" w:rsidRPr="00E55649">
        <w:rPr>
          <w:rFonts w:cs="Arial"/>
        </w:rPr>
        <w:t>En caso</w:t>
      </w:r>
      <w:r w:rsidR="00CD1B6B" w:rsidRPr="00E55649">
        <w:rPr>
          <w:rFonts w:cs="Arial"/>
        </w:rPr>
        <w:t xml:space="preserve"> </w:t>
      </w:r>
      <w:r w:rsidR="168BFDC4" w:rsidRPr="00E55649">
        <w:rPr>
          <w:rFonts w:cs="Arial"/>
        </w:rPr>
        <w:t xml:space="preserve">de </w:t>
      </w:r>
      <w:r w:rsidR="00CD1B6B" w:rsidRPr="00E55649">
        <w:rPr>
          <w:rFonts w:cs="Arial"/>
        </w:rPr>
        <w:t>que</w:t>
      </w:r>
      <w:r w:rsidR="00336791" w:rsidRPr="00E55649">
        <w:rPr>
          <w:rFonts w:cs="Arial"/>
        </w:rPr>
        <w:t xml:space="preserve"> el</w:t>
      </w:r>
      <w:r w:rsidR="00FF1DFA" w:rsidRPr="00E55649">
        <w:rPr>
          <w:rFonts w:cs="Arial"/>
        </w:rPr>
        <w:t xml:space="preserve"> método cosmético </w:t>
      </w:r>
      <w:r w:rsidR="00CD1B6B" w:rsidRPr="00E55649">
        <w:rPr>
          <w:rFonts w:cs="Arial"/>
        </w:rPr>
        <w:t xml:space="preserve">tenga </w:t>
      </w:r>
      <w:r w:rsidR="00FF1DFA" w:rsidRPr="00E55649">
        <w:rPr>
          <w:rFonts w:cs="Arial"/>
        </w:rPr>
        <w:t>una etapa de método terapéutico, no será patentable.</w:t>
      </w:r>
    </w:p>
    <w:p w14:paraId="7CED4EA9" w14:textId="36EFA10E" w:rsidR="00FF1DFA" w:rsidRPr="00E55649" w:rsidRDefault="00FF1DFA" w:rsidP="00FF1DFA">
      <w:pPr>
        <w:autoSpaceDE w:val="0"/>
        <w:autoSpaceDN w:val="0"/>
        <w:adjustRightInd w:val="0"/>
        <w:rPr>
          <w:rFonts w:cs="Arial"/>
          <w:szCs w:val="24"/>
        </w:rPr>
      </w:pPr>
    </w:p>
    <w:p w14:paraId="5BEBC29F" w14:textId="358589EC" w:rsidR="00FF1DFA" w:rsidRPr="00E55649" w:rsidRDefault="4E26B7FA" w:rsidP="0ED646A6">
      <w:pPr>
        <w:autoSpaceDE w:val="0"/>
        <w:autoSpaceDN w:val="0"/>
        <w:adjustRightInd w:val="0"/>
        <w:rPr>
          <w:rFonts w:cs="Arial"/>
        </w:rPr>
      </w:pPr>
      <w:r w:rsidRPr="00E55649">
        <w:rPr>
          <w:rFonts w:cs="Arial"/>
        </w:rPr>
        <w:t>En</w:t>
      </w:r>
      <w:r w:rsidR="2A83102D" w:rsidRPr="00E55649">
        <w:rPr>
          <w:rFonts w:cs="Arial"/>
        </w:rPr>
        <w:t xml:space="preserve"> el caso </w:t>
      </w:r>
      <w:r w:rsidR="6995FC94" w:rsidRPr="00E55649">
        <w:rPr>
          <w:rFonts w:cs="Arial"/>
        </w:rPr>
        <w:t>de método</w:t>
      </w:r>
      <w:r w:rsidR="1BC6ABB4" w:rsidRPr="00E55649">
        <w:rPr>
          <w:rFonts w:cs="Arial"/>
        </w:rPr>
        <w:t>s</w:t>
      </w:r>
      <w:r w:rsidR="6995FC94" w:rsidRPr="00E55649">
        <w:rPr>
          <w:rFonts w:cs="Arial"/>
        </w:rPr>
        <w:t xml:space="preserve"> realizado</w:t>
      </w:r>
      <w:r w:rsidR="1BC6ABB4" w:rsidRPr="00E55649">
        <w:rPr>
          <w:rFonts w:cs="Arial"/>
        </w:rPr>
        <w:t>s</w:t>
      </w:r>
      <w:r w:rsidR="6995FC94" w:rsidRPr="00E55649">
        <w:rPr>
          <w:rFonts w:cs="Arial"/>
        </w:rPr>
        <w:t xml:space="preserve"> con </w:t>
      </w:r>
      <w:r w:rsidR="2A83102D" w:rsidRPr="00E55649">
        <w:rPr>
          <w:rFonts w:cs="Arial"/>
        </w:rPr>
        <w:t>un producto</w:t>
      </w:r>
      <w:r w:rsidR="6995FC94" w:rsidRPr="00E55649">
        <w:rPr>
          <w:rFonts w:cs="Arial"/>
        </w:rPr>
        <w:t xml:space="preserve"> que </w:t>
      </w:r>
      <w:r w:rsidR="2A83102D" w:rsidRPr="00E55649">
        <w:rPr>
          <w:rFonts w:cs="Arial"/>
        </w:rPr>
        <w:t xml:space="preserve">tenga aplicación </w:t>
      </w:r>
      <w:r w:rsidR="6995FC94" w:rsidRPr="00E55649">
        <w:rPr>
          <w:rFonts w:cs="Arial"/>
        </w:rPr>
        <w:t>t</w:t>
      </w:r>
      <w:r w:rsidR="2A83102D" w:rsidRPr="00E55649">
        <w:rPr>
          <w:rFonts w:cs="Arial"/>
        </w:rPr>
        <w:t>erapéutica y cosmética, sólo serán patentables las reivindicaciones dirigidas al método cosmético</w:t>
      </w:r>
      <w:r w:rsidR="3DA28BC1" w:rsidRPr="00E55649">
        <w:rPr>
          <w:rFonts w:cs="Arial"/>
        </w:rPr>
        <w:t>, las aplicaciones terapéuticas estarán excluidas de patente</w:t>
      </w:r>
      <w:r w:rsidR="2A83102D" w:rsidRPr="00E55649">
        <w:rPr>
          <w:rFonts w:cs="Arial"/>
        </w:rPr>
        <w:t>.</w:t>
      </w:r>
      <w:r w:rsidR="7B8620DE" w:rsidRPr="00E55649">
        <w:rPr>
          <w:rFonts w:cs="Arial"/>
        </w:rPr>
        <w:t xml:space="preserve"> </w:t>
      </w:r>
    </w:p>
    <w:p w14:paraId="6776F8FB" w14:textId="5F8F3C22" w:rsidR="00FF1DFA" w:rsidRPr="00E55649" w:rsidRDefault="00FF1DFA" w:rsidP="0ED646A6">
      <w:pPr>
        <w:autoSpaceDE w:val="0"/>
        <w:autoSpaceDN w:val="0"/>
        <w:adjustRightInd w:val="0"/>
        <w:rPr>
          <w:rFonts w:cs="Arial"/>
        </w:rPr>
      </w:pPr>
    </w:p>
    <w:p w14:paraId="22027313" w14:textId="21A0463A" w:rsidR="00FF1DFA" w:rsidRPr="00E55649" w:rsidRDefault="7B8620DE" w:rsidP="0ED646A6">
      <w:pPr>
        <w:autoSpaceDE w:val="0"/>
        <w:autoSpaceDN w:val="0"/>
        <w:adjustRightInd w:val="0"/>
        <w:rPr>
          <w:rFonts w:cs="Arial"/>
        </w:rPr>
      </w:pPr>
      <w:r w:rsidRPr="00E55649">
        <w:rPr>
          <w:rFonts w:cs="Arial"/>
        </w:rPr>
        <w:t xml:space="preserve">Un método para eliminar la placa bacteriana dental no es considerado como método cosmético porque el resultado no puede visualizarse desde el exterior. Un efecto </w:t>
      </w:r>
      <w:r w:rsidRPr="00E55649">
        <w:rPr>
          <w:rFonts w:cs="Arial"/>
        </w:rPr>
        <w:lastRenderedPageBreak/>
        <w:t>cosmético de un producto que no pueda distinguirse de un efecto terapéutico quedaría comprendido en la exclusión de patentabilidad.</w:t>
      </w:r>
    </w:p>
    <w:p w14:paraId="5B75AB0C" w14:textId="4C2FC725" w:rsidR="00FF1DFA" w:rsidRPr="00E55649" w:rsidRDefault="00FF1DFA" w:rsidP="00694119">
      <w:pPr>
        <w:autoSpaceDE w:val="0"/>
        <w:autoSpaceDN w:val="0"/>
        <w:adjustRightInd w:val="0"/>
        <w:rPr>
          <w:rFonts w:cs="Arial"/>
          <w:szCs w:val="24"/>
        </w:rPr>
      </w:pPr>
    </w:p>
    <w:p w14:paraId="1388C17B" w14:textId="3F20527B" w:rsidR="00694119" w:rsidRPr="00E55649" w:rsidRDefault="00FF1DFA" w:rsidP="00694119">
      <w:pPr>
        <w:autoSpaceDE w:val="0"/>
        <w:autoSpaceDN w:val="0"/>
        <w:adjustRightInd w:val="0"/>
        <w:rPr>
          <w:rFonts w:cs="Arial"/>
          <w:szCs w:val="24"/>
        </w:rPr>
      </w:pPr>
      <w:r w:rsidRPr="00E55649">
        <w:rPr>
          <w:rFonts w:cs="Arial"/>
          <w:szCs w:val="24"/>
        </w:rPr>
        <w:t>Un método</w:t>
      </w:r>
      <w:r w:rsidR="00694119" w:rsidRPr="00E55649">
        <w:rPr>
          <w:rFonts w:cs="Arial"/>
          <w:szCs w:val="24"/>
        </w:rPr>
        <w:t xml:space="preserve"> que se refiera al funcionamiento de un aparato asociado con el cuerpo de un ser humano o animal puede ser patentable</w:t>
      </w:r>
      <w:r w:rsidR="008D5706" w:rsidRPr="00E55649">
        <w:rPr>
          <w:rFonts w:cs="Arial"/>
          <w:szCs w:val="24"/>
        </w:rPr>
        <w:t>,</w:t>
      </w:r>
      <w:r w:rsidR="00694119" w:rsidRPr="00E55649">
        <w:rPr>
          <w:rFonts w:cs="Arial"/>
          <w:szCs w:val="24"/>
        </w:rPr>
        <w:t xml:space="preserve"> si no existe una relación funcional entre los pasos del método realizado por el aparato y el efecto terapéutico del aparato en el cuerpo.</w:t>
      </w:r>
    </w:p>
    <w:p w14:paraId="27484082" w14:textId="19DF937F" w:rsidR="00A319D9" w:rsidRPr="00E55649" w:rsidRDefault="00A319D9" w:rsidP="00694119">
      <w:pPr>
        <w:autoSpaceDE w:val="0"/>
        <w:autoSpaceDN w:val="0"/>
        <w:adjustRightInd w:val="0"/>
        <w:rPr>
          <w:rFonts w:cs="Arial"/>
          <w:szCs w:val="24"/>
        </w:rPr>
      </w:pPr>
    </w:p>
    <w:p w14:paraId="5FF7C3D6" w14:textId="011F7EEE" w:rsidR="00FF1DFA" w:rsidRPr="00E55649" w:rsidRDefault="3162E053" w:rsidP="0ED646A6">
      <w:pPr>
        <w:autoSpaceDE w:val="0"/>
        <w:autoSpaceDN w:val="0"/>
        <w:adjustRightInd w:val="0"/>
        <w:rPr>
          <w:rFonts w:cs="Arial"/>
        </w:rPr>
      </w:pPr>
      <w:r w:rsidRPr="00E55649">
        <w:rPr>
          <w:rFonts w:cs="Arial"/>
        </w:rPr>
        <w:t>La manufactura de prótesis, aunque incluya la toma de medidas en el cuerpo y el uso de alguna parte del cuerpo como modelo, puede ser</w:t>
      </w:r>
      <w:r w:rsidR="2A83102D" w:rsidRPr="00E55649">
        <w:rPr>
          <w:rFonts w:cs="Arial"/>
        </w:rPr>
        <w:t xml:space="preserve"> patentab</w:t>
      </w:r>
      <w:r w:rsidRPr="00E55649">
        <w:rPr>
          <w:rFonts w:cs="Arial"/>
        </w:rPr>
        <w:t>le</w:t>
      </w:r>
      <w:r w:rsidR="2A83102D" w:rsidRPr="00E55649">
        <w:rPr>
          <w:rFonts w:cs="Arial"/>
        </w:rPr>
        <w:t xml:space="preserve">, </w:t>
      </w:r>
      <w:r w:rsidR="2EE6B4B6" w:rsidRPr="00E55649">
        <w:rPr>
          <w:rFonts w:cs="Arial"/>
        </w:rPr>
        <w:t>porq</w:t>
      </w:r>
      <w:r w:rsidR="2A83102D" w:rsidRPr="00E55649">
        <w:rPr>
          <w:rFonts w:cs="Arial"/>
        </w:rPr>
        <w:t>ue el proceso de</w:t>
      </w:r>
      <w:r w:rsidR="2EE6B4B6" w:rsidRPr="00E55649">
        <w:rPr>
          <w:rFonts w:cs="Arial"/>
        </w:rPr>
        <w:t xml:space="preserve"> </w:t>
      </w:r>
      <w:r w:rsidR="2A83102D" w:rsidRPr="00E55649">
        <w:rPr>
          <w:rFonts w:cs="Arial"/>
        </w:rPr>
        <w:t xml:space="preserve">fabricación de </w:t>
      </w:r>
      <w:r w:rsidR="2EE6B4B6" w:rsidRPr="00E55649">
        <w:rPr>
          <w:rFonts w:cs="Arial"/>
        </w:rPr>
        <w:t>l</w:t>
      </w:r>
      <w:r w:rsidR="2A83102D" w:rsidRPr="00E55649">
        <w:rPr>
          <w:rFonts w:cs="Arial"/>
        </w:rPr>
        <w:t>a prótesis se realiza fuera del cuerpo (ejemplo: prótesis dental).</w:t>
      </w:r>
    </w:p>
    <w:p w14:paraId="0E64F286" w14:textId="3462D47A" w:rsidR="0ED646A6" w:rsidRPr="00E55649" w:rsidRDefault="0ED646A6" w:rsidP="0ED646A6">
      <w:pPr>
        <w:rPr>
          <w:rFonts w:cs="Arial"/>
        </w:rPr>
      </w:pPr>
    </w:p>
    <w:p w14:paraId="546BBE23" w14:textId="2DA003A2" w:rsidR="25629763" w:rsidRPr="00E55649" w:rsidRDefault="25629763" w:rsidP="0ED646A6">
      <w:pPr>
        <w:rPr>
          <w:rFonts w:cs="Arial"/>
        </w:rPr>
      </w:pPr>
      <w:r w:rsidRPr="00E55649">
        <w:rPr>
          <w:rFonts w:cs="Arial"/>
        </w:rPr>
        <w:t>Los métodos quirúrgicos, entendidos como “aquellos que implican la intervención con instrumentos de cualquier tipo sobre el cuerpo humano o de un animal”, tampoco son patentables. Por ejemplo, una nueva técnica para efectuar un trasplante cardíaco, o la utilización quirúrgica del láser para corregir la miopía.</w:t>
      </w:r>
    </w:p>
    <w:p w14:paraId="644FE662" w14:textId="2E9986A4" w:rsidR="0ED646A6" w:rsidRPr="00E55649" w:rsidRDefault="0ED646A6" w:rsidP="0ED646A6">
      <w:pPr>
        <w:rPr>
          <w:rFonts w:cs="Arial"/>
        </w:rPr>
      </w:pPr>
    </w:p>
    <w:p w14:paraId="0463510D" w14:textId="510E109D" w:rsidR="25629763" w:rsidRPr="00E55649" w:rsidRDefault="25629763" w:rsidP="0ED646A6">
      <w:pPr>
        <w:rPr>
          <w:rFonts w:cs="Arial"/>
        </w:rPr>
      </w:pPr>
      <w:r w:rsidRPr="00E55649">
        <w:rPr>
          <w:rFonts w:cs="Arial"/>
        </w:rPr>
        <w:t>Los métodos de diagnóstico se entienden como “aquellos que tratan de descubrir e individualizar una situación patológica, para proponer el procedimiento curativo que resulte necesario” a fin de superar la afección.28 Abarca cualquier método o procedimiento destinado a determinar la presencia de una condición médica en un paciente (o animal), o de proyectar la evolución de esa condición en el tiempo.</w:t>
      </w:r>
    </w:p>
    <w:p w14:paraId="53CAAE9D" w14:textId="05B53798" w:rsidR="0ED646A6" w:rsidRPr="00E55649" w:rsidRDefault="0ED646A6" w:rsidP="0ED646A6">
      <w:pPr>
        <w:rPr>
          <w:rFonts w:cs="Arial"/>
        </w:rPr>
      </w:pPr>
    </w:p>
    <w:p w14:paraId="2967CC8F" w14:textId="64EA7FC7" w:rsidR="25629763" w:rsidRPr="00E55649" w:rsidRDefault="25629763" w:rsidP="0ED646A6">
      <w:pPr>
        <w:rPr>
          <w:rFonts w:cs="Arial"/>
        </w:rPr>
      </w:pPr>
      <w:r w:rsidRPr="00E55649">
        <w:rPr>
          <w:rFonts w:cs="Arial"/>
        </w:rPr>
        <w:t xml:space="preserve">Los métodos de diagnóstico </w:t>
      </w:r>
      <w:r w:rsidRPr="00E55649">
        <w:rPr>
          <w:rFonts w:cs="Arial"/>
          <w:i/>
          <w:iCs/>
          <w:shd w:val="clear" w:color="auto" w:fill="E6E6E6"/>
        </w:rPr>
        <w:t>in vivo</w:t>
      </w:r>
      <w:r w:rsidRPr="00E55649">
        <w:rPr>
          <w:rFonts w:cs="Arial"/>
        </w:rPr>
        <w:t xml:space="preserve"> no se consideran patentables. </w:t>
      </w:r>
      <w:r w:rsidR="201512BF" w:rsidRPr="00E55649">
        <w:rPr>
          <w:rFonts w:cs="Arial"/>
        </w:rPr>
        <w:t>Los métodos de diagnóstico</w:t>
      </w:r>
      <w:r w:rsidR="201512BF" w:rsidRPr="00E55649">
        <w:rPr>
          <w:rFonts w:cs="Arial"/>
          <w:i/>
          <w:iCs/>
          <w:shd w:val="clear" w:color="auto" w:fill="E6E6E6"/>
        </w:rPr>
        <w:t xml:space="preserve"> in vitro</w:t>
      </w:r>
      <w:r w:rsidR="201512BF" w:rsidRPr="00E55649">
        <w:rPr>
          <w:rFonts w:cs="Arial"/>
        </w:rPr>
        <w:t>...</w:t>
      </w:r>
    </w:p>
    <w:p w14:paraId="77489101" w14:textId="010A088A" w:rsidR="0ED646A6" w:rsidRPr="00E55649" w:rsidRDefault="0ED646A6" w:rsidP="0ED646A6">
      <w:pPr>
        <w:rPr>
          <w:rFonts w:cs="Arial"/>
        </w:rPr>
      </w:pPr>
    </w:p>
    <w:p w14:paraId="5C84779A" w14:textId="388183A9" w:rsidR="201512BF" w:rsidRPr="00E55649" w:rsidRDefault="201512BF" w:rsidP="15EB6DF6">
      <w:pPr>
        <w:rPr>
          <w:rFonts w:cs="Arial"/>
        </w:rPr>
      </w:pPr>
      <w:r w:rsidRPr="00E55649">
        <w:rPr>
          <w:rFonts w:cs="Arial"/>
        </w:rPr>
        <w:t xml:space="preserve">Respecto a los métodos </w:t>
      </w:r>
      <w:r w:rsidRPr="00E55649">
        <w:rPr>
          <w:rFonts w:cs="Arial"/>
          <w:i/>
          <w:iCs/>
          <w:shd w:val="clear" w:color="auto" w:fill="E6E6E6"/>
        </w:rPr>
        <w:t>ex vivo</w:t>
      </w:r>
      <w:r w:rsidRPr="00E55649">
        <w:rPr>
          <w:rFonts w:cs="Arial"/>
          <w:i/>
          <w:iCs/>
        </w:rPr>
        <w:t xml:space="preserve">, </w:t>
      </w:r>
      <w:r w:rsidRPr="00E55649">
        <w:rPr>
          <w:rFonts w:cs="Arial"/>
          <w:shd w:val="clear" w:color="auto" w:fill="E6E6E6"/>
        </w:rPr>
        <w:t>consi</w:t>
      </w:r>
      <w:r w:rsidR="081CB90D" w:rsidRPr="00E55649">
        <w:rPr>
          <w:rFonts w:cs="Arial"/>
          <w:shd w:val="clear" w:color="auto" w:fill="E6E6E6"/>
        </w:rPr>
        <w:t>derando que estos se refieren a un procedimiento médico mediante el cual se extirpa un órgano, células o tejidos de un cuerpo vivo para un tratamiento o procedimiento, y luego se devuelven al cuerpo vivo</w:t>
      </w:r>
      <w:r w:rsidR="0AC4B590" w:rsidRPr="00E55649">
        <w:rPr>
          <w:rFonts w:cs="Arial"/>
          <w:shd w:val="clear" w:color="auto" w:fill="E6E6E6"/>
        </w:rPr>
        <w:t xml:space="preserve">, estos no son patentables. Sin embargo, el examinador deberá revisar la descripción </w:t>
      </w:r>
      <w:r w:rsidR="1791E258" w:rsidRPr="00E55649">
        <w:rPr>
          <w:rFonts w:cs="Arial"/>
          <w:shd w:val="clear" w:color="auto" w:fill="E6E6E6"/>
        </w:rPr>
        <w:t xml:space="preserve">para confirmar que se trata de este tipo de métodos. </w:t>
      </w:r>
    </w:p>
    <w:p w14:paraId="283DCCB7" w14:textId="6A6B17DE" w:rsidR="0ED646A6" w:rsidRPr="00E55649" w:rsidRDefault="0ED646A6" w:rsidP="0ED646A6">
      <w:pPr>
        <w:rPr>
          <w:rFonts w:cs="Arial"/>
        </w:rPr>
      </w:pPr>
    </w:p>
    <w:p w14:paraId="6CEDB94B" w14:textId="7D287A30" w:rsidR="4EF7B155" w:rsidRPr="00E55649" w:rsidRDefault="4EF7B155" w:rsidP="0ED646A6">
      <w:pPr>
        <w:rPr>
          <w:rFonts w:cs="Arial"/>
        </w:rPr>
      </w:pPr>
      <w:r w:rsidRPr="00E55649">
        <w:rPr>
          <w:rFonts w:cs="Arial"/>
        </w:rPr>
        <w:t>Además de los métodos de diagnóstico que son excluidos de la patentabilidad conforme al Artículo 20 inciso d), existen otros métodos relacionados con el diagnóstico pero que sirven solo para obtener información del cuerpo humano o animal (datos, imágenes, parámetros físicos, cantidades físicas, etc.) Estos métodos o procedimientos en sí mismos no permiten decidir sobre la aplicación de un tratamiento terapéutico o profiláctico en un paciente, por lo cual no quedarían comprendidos dentro de la exclusión de los ‘métodos de diagnóstico’. Esos métodos y procedimientos serían patentables (por ejemplo, la toma de una radiografía, el estudio de resonancia magnética, la medición de la presión arterial).</w:t>
      </w:r>
    </w:p>
    <w:p w14:paraId="473A007B" w14:textId="65F7C9B8" w:rsidR="0ED646A6" w:rsidRPr="00E55649" w:rsidRDefault="0ED646A6" w:rsidP="0ED646A6">
      <w:pPr>
        <w:rPr>
          <w:rFonts w:cs="Arial"/>
        </w:rPr>
      </w:pPr>
    </w:p>
    <w:p w14:paraId="0D1C3EF0" w14:textId="09F71AA6" w:rsidR="4EF7B155" w:rsidRPr="00E55649" w:rsidRDefault="4EF7B155" w:rsidP="67C9DC9F">
      <w:pPr>
        <w:rPr>
          <w:rFonts w:cs="Arial"/>
        </w:rPr>
      </w:pPr>
      <w:r w:rsidRPr="00E55649">
        <w:rPr>
          <w:rFonts w:cs="Arial"/>
        </w:rPr>
        <w:lastRenderedPageBreak/>
        <w:t>Para determinar si un método para obtener información del cuerpo humano o animal no es un método de diagnóstico, el método no debe incluir pasos que permitan concluir implícita o explícitamente que el paciente tiene una enfermedad o necesita un tratamiento quirúrgico, terapéutico o profiláctico específico.</w:t>
      </w:r>
    </w:p>
    <w:p w14:paraId="524E3B1F" w14:textId="3B3D8DE8" w:rsidR="0ED646A6" w:rsidRPr="00E55649" w:rsidRDefault="0ED646A6" w:rsidP="0ED646A6">
      <w:pPr>
        <w:rPr>
          <w:rFonts w:cs="Arial"/>
        </w:rPr>
      </w:pPr>
    </w:p>
    <w:p w14:paraId="63F2876B" w14:textId="770E3052" w:rsidR="4EF7B155" w:rsidRPr="00E55649" w:rsidRDefault="4EF7B155" w:rsidP="0ED646A6">
      <w:pPr>
        <w:rPr>
          <w:rFonts w:cs="Arial"/>
        </w:rPr>
      </w:pPr>
      <w:r w:rsidRPr="00E55649">
        <w:rPr>
          <w:rFonts w:cs="Arial"/>
        </w:rPr>
        <w:t>De esta forma, dicho método para obtener información del cuerpo humano o animal puede ser llevado a cabo por un técnico o un médico que actúe como técnico y sin la</w:t>
      </w:r>
      <w:r w:rsidR="7262A4B7" w:rsidRPr="00E55649">
        <w:rPr>
          <w:rFonts w:cs="Arial"/>
        </w:rPr>
        <w:t xml:space="preserve"> </w:t>
      </w:r>
      <w:r w:rsidRPr="00E55649">
        <w:rPr>
          <w:rFonts w:cs="Arial"/>
        </w:rPr>
        <w:t>intervención necesaria del médico tratante.</w:t>
      </w:r>
    </w:p>
    <w:p w14:paraId="1E655364" w14:textId="3F839039" w:rsidR="0ED646A6" w:rsidRPr="00E55649" w:rsidRDefault="0ED646A6" w:rsidP="0ED646A6">
      <w:pPr>
        <w:rPr>
          <w:rFonts w:cs="Arial"/>
        </w:rPr>
      </w:pPr>
    </w:p>
    <w:p w14:paraId="45A20B8C" w14:textId="71171C53" w:rsidR="563589A7" w:rsidRPr="00E55649" w:rsidRDefault="563589A7" w:rsidP="004B5F53">
      <w:pPr>
        <w:pStyle w:val="Ttulo3"/>
        <w:spacing w:line="259" w:lineRule="auto"/>
        <w:ind w:left="720" w:hanging="720"/>
        <w:rPr>
          <w:rFonts w:cs="Arial"/>
          <w:color w:val="auto"/>
        </w:rPr>
      </w:pPr>
      <w:r w:rsidRPr="00E55649">
        <w:rPr>
          <w:rFonts w:cs="Arial"/>
          <w:color w:val="auto"/>
        </w:rPr>
        <w:t xml:space="preserve">Sobre los métodos </w:t>
      </w:r>
      <w:r w:rsidRPr="00E55649">
        <w:rPr>
          <w:color w:val="auto"/>
          <w:shd w:val="clear" w:color="auto" w:fill="E6E6E6"/>
        </w:rPr>
        <w:t>terapéuticos</w:t>
      </w:r>
      <w:r w:rsidRPr="00E55649">
        <w:rPr>
          <w:rFonts w:cs="Arial"/>
          <w:color w:val="auto"/>
        </w:rPr>
        <w:t>, quirúrgicos y de diagnóstico enmascarados.</w:t>
      </w:r>
    </w:p>
    <w:p w14:paraId="4F10AAED" w14:textId="2997BA3A" w:rsidR="0ED646A6" w:rsidRPr="00E55649" w:rsidRDefault="0ED646A6" w:rsidP="0ED646A6">
      <w:pPr>
        <w:rPr>
          <w:rFonts w:cs="Arial"/>
        </w:rPr>
      </w:pPr>
    </w:p>
    <w:p w14:paraId="426071F1" w14:textId="2783FEDF" w:rsidR="563589A7" w:rsidRPr="00E55649" w:rsidRDefault="563589A7" w:rsidP="0ED646A6">
      <w:pPr>
        <w:rPr>
          <w:rFonts w:cs="Arial"/>
        </w:rPr>
      </w:pPr>
      <w:r w:rsidRPr="00E55649">
        <w:rPr>
          <w:rFonts w:cs="Arial"/>
        </w:rPr>
        <w:t>A menudo las reivindicaciones del área farmacéutica y biotecnológica contienen</w:t>
      </w:r>
      <w:r w:rsidR="60C1C084" w:rsidRPr="00E55649">
        <w:rPr>
          <w:rFonts w:cs="Arial"/>
        </w:rPr>
        <w:t xml:space="preserve"> </w:t>
      </w:r>
      <w:r w:rsidRPr="00E55649">
        <w:rPr>
          <w:rFonts w:cs="Arial"/>
        </w:rPr>
        <w:t xml:space="preserve">reivindicaciones de uso de un producto o procedimiento con fines terapéuticos, quirúrgicos o de diagnóstico, siendo que los usos y segundos usos en cualquier área técnica son excepciones a la patentabilidad (véase el apartado 7.4 referente a Usos). </w:t>
      </w:r>
    </w:p>
    <w:p w14:paraId="3E222D29" w14:textId="2F9DE926" w:rsidR="0ED646A6" w:rsidRPr="00E55649" w:rsidRDefault="0ED646A6" w:rsidP="0ED646A6">
      <w:pPr>
        <w:rPr>
          <w:rFonts w:cs="Arial"/>
        </w:rPr>
      </w:pPr>
    </w:p>
    <w:p w14:paraId="234A480C" w14:textId="0AA7F325" w:rsidR="563589A7" w:rsidRPr="00E55649" w:rsidRDefault="563589A7" w:rsidP="0ED646A6">
      <w:pPr>
        <w:rPr>
          <w:rFonts w:cs="Arial"/>
        </w:rPr>
      </w:pPr>
      <w:r w:rsidRPr="00E55649">
        <w:rPr>
          <w:rFonts w:cs="Arial"/>
        </w:rPr>
        <w:t>El examinador analizará si dichas reivindicaciones de uso pueden ser objetadas, además, por tratarse de métodos terapéuticos, quirúrgicos o de diagnóstico. Si una reivindicación de ‘uso’ de un producto o procedimiento se caracteriza por referencia a un método terapéutico, quirúrgico o de diagnóstico, esta reivindicación será considerada como un método terapéutico, quirúrgico o de diagnóstico excluido de la patentabilidad conforme</w:t>
      </w:r>
      <w:r w:rsidR="7DB8761C" w:rsidRPr="00E55649">
        <w:rPr>
          <w:rFonts w:cs="Arial"/>
        </w:rPr>
        <w:t xml:space="preserve"> </w:t>
      </w:r>
      <w:r w:rsidRPr="00E55649">
        <w:rPr>
          <w:rFonts w:cs="Arial"/>
        </w:rPr>
        <w:t>al Artículo 20, inciso d) de la Decisión 486.</w:t>
      </w:r>
    </w:p>
    <w:p w14:paraId="0F7D09DD" w14:textId="3DC2B561" w:rsidR="0ED646A6" w:rsidRPr="00E55649" w:rsidRDefault="0ED646A6" w:rsidP="0ED646A6">
      <w:pPr>
        <w:rPr>
          <w:rFonts w:cs="Arial"/>
        </w:rPr>
      </w:pPr>
    </w:p>
    <w:p w14:paraId="6AE0B7D9" w14:textId="3BC568F5" w:rsidR="563589A7" w:rsidRPr="00E55649" w:rsidRDefault="563589A7" w:rsidP="0ED646A6">
      <w:pPr>
        <w:rPr>
          <w:rFonts w:cs="Arial"/>
        </w:rPr>
      </w:pPr>
      <w:r w:rsidRPr="00E55649">
        <w:rPr>
          <w:rFonts w:cs="Arial"/>
        </w:rPr>
        <w:t>Lo anterior también aplicará cuando un producto o procedimiento sea caracterizado por</w:t>
      </w:r>
      <w:r w:rsidR="5A31695E" w:rsidRPr="00E55649">
        <w:rPr>
          <w:rFonts w:cs="Arial"/>
        </w:rPr>
        <w:t xml:space="preserve"> </w:t>
      </w:r>
      <w:r w:rsidRPr="00E55649">
        <w:rPr>
          <w:rFonts w:cs="Arial"/>
        </w:rPr>
        <w:t>referencia a su uso en métodos terapéuticos, quirúrgicos y de diagnóstico.</w:t>
      </w:r>
    </w:p>
    <w:p w14:paraId="5FD4E024" w14:textId="2F165913" w:rsidR="0ED646A6" w:rsidRPr="00E55649" w:rsidRDefault="0ED646A6" w:rsidP="0ED646A6">
      <w:pPr>
        <w:rPr>
          <w:rFonts w:cs="Arial"/>
        </w:rPr>
      </w:pPr>
    </w:p>
    <w:p w14:paraId="32DC840B" w14:textId="26E74956" w:rsidR="563589A7" w:rsidRPr="00E55649" w:rsidRDefault="563589A7" w:rsidP="0ED646A6">
      <w:pPr>
        <w:rPr>
          <w:rFonts w:cs="Arial"/>
        </w:rPr>
      </w:pPr>
      <w:r w:rsidRPr="00E55649">
        <w:rPr>
          <w:rFonts w:cs="Arial"/>
        </w:rPr>
        <w:t>Se considerará que el incluir en las reivindicaciones expresiones tales como “para ser</w:t>
      </w:r>
      <w:r w:rsidR="7D898FA2" w:rsidRPr="00E55649">
        <w:rPr>
          <w:rFonts w:cs="Arial"/>
        </w:rPr>
        <w:t xml:space="preserve"> </w:t>
      </w:r>
      <w:r w:rsidRPr="00E55649">
        <w:rPr>
          <w:rFonts w:cs="Arial"/>
        </w:rPr>
        <w:t>administrada a mamíferos, preferentemente humanos” y “que se combinan previamente</w:t>
      </w:r>
      <w:r w:rsidR="423FBF90" w:rsidRPr="00E55649">
        <w:rPr>
          <w:rFonts w:cs="Arial"/>
        </w:rPr>
        <w:t xml:space="preserve"> </w:t>
      </w:r>
      <w:r w:rsidRPr="00E55649">
        <w:rPr>
          <w:rFonts w:cs="Arial"/>
        </w:rPr>
        <w:t>a su administración”, hace referencia a usos de productos o procedimientos y a métodos</w:t>
      </w:r>
      <w:r w:rsidR="09D0E608" w:rsidRPr="00E55649">
        <w:rPr>
          <w:rFonts w:cs="Arial"/>
        </w:rPr>
        <w:t xml:space="preserve"> </w:t>
      </w:r>
      <w:r w:rsidRPr="00E55649">
        <w:rPr>
          <w:rFonts w:cs="Arial"/>
        </w:rPr>
        <w:t>terapéuticos, quirúrgicos y de diagnóstico</w:t>
      </w:r>
      <w:r w:rsidR="5D6A2443" w:rsidRPr="00E55649">
        <w:rPr>
          <w:rFonts w:cs="Arial"/>
        </w:rPr>
        <w:t>.</w:t>
      </w:r>
    </w:p>
    <w:p w14:paraId="30552031" w14:textId="7D74D9E5" w:rsidR="00A319D9" w:rsidRPr="00E55649" w:rsidRDefault="00A319D9" w:rsidP="7A9E8100">
      <w:pPr>
        <w:autoSpaceDE w:val="0"/>
        <w:autoSpaceDN w:val="0"/>
        <w:adjustRightInd w:val="0"/>
        <w:rPr>
          <w:rFonts w:cs="Arial"/>
        </w:rPr>
      </w:pPr>
    </w:p>
    <w:p w14:paraId="02BEBB2E" w14:textId="50D7ABF0" w:rsidR="1A2451B0" w:rsidRPr="00E55649" w:rsidRDefault="1A2451B0" w:rsidP="7A9E8100">
      <w:r w:rsidRPr="00E55649">
        <w:rPr>
          <w:rFonts w:eastAsia="Arial" w:cs="Arial"/>
          <w:szCs w:val="24"/>
        </w:rPr>
        <w:t xml:space="preserve">2.2.6 Sobre los métodos cosméticos </w:t>
      </w:r>
    </w:p>
    <w:p w14:paraId="6C232CBE" w14:textId="338831F0" w:rsidR="1A2451B0" w:rsidRPr="00E55649" w:rsidRDefault="1A2451B0" w:rsidP="7A9E8100">
      <w:r w:rsidRPr="00E55649">
        <w:rPr>
          <w:rFonts w:eastAsia="Arial" w:cs="Arial"/>
          <w:szCs w:val="24"/>
        </w:rPr>
        <w:t xml:space="preserve">Los métodos cosméticos están asociados solo a efectos estéticos por lo que pueden ser objeto de patente. En caso de que el método cosmético reivindicado contenga una o más etapas de método terapéutico, no sería patentable. Cuando el sustento de la descripción lo permita, se podrán eliminar o cancelar las reivindicaciones referidas a etapas terapéuticas que formen parte de un método cosmético siempre que la materia reivindicada restante permita obtener el efecto técnico de la invención. En el caso de los métodos realizados con un producto que tenga aplicación terapéutica y cosmética, solo serán patentables las reivindicaciones dirigidas al método cosmético, ya que la mención de cualquier beneficio terapéutico </w:t>
      </w:r>
      <w:r w:rsidRPr="00E55649">
        <w:rPr>
          <w:rFonts w:eastAsia="Arial" w:cs="Arial"/>
          <w:szCs w:val="24"/>
        </w:rPr>
        <w:lastRenderedPageBreak/>
        <w:t>deberá ser excluida de la patente.30 Un método para eliminar la placa bacteriana dental no es considerado como método cosmético porque el resultado no puede visualizarse desde el exterior. Un efecto cosmético de un producto que no pueda distinguirse de un efecto terapéutico quedaría comprendido en la exclusión de patentabilidad.</w:t>
      </w:r>
    </w:p>
    <w:p w14:paraId="4A23FD37" w14:textId="640294DA" w:rsidR="7A9E8100" w:rsidRPr="00E55649" w:rsidRDefault="7A9E8100" w:rsidP="7A9E8100">
      <w:pPr>
        <w:rPr>
          <w:rFonts w:eastAsia="Arial" w:cs="Arial"/>
          <w:szCs w:val="24"/>
        </w:rPr>
      </w:pPr>
    </w:p>
    <w:p w14:paraId="1DF5C88E" w14:textId="51581043" w:rsidR="00EA4FA8" w:rsidRPr="00E55649" w:rsidRDefault="5F5AAFF9" w:rsidP="008377DA">
      <w:pPr>
        <w:pStyle w:val="Ttulo2"/>
        <w:numPr>
          <w:ilvl w:val="1"/>
          <w:numId w:val="48"/>
        </w:numPr>
      </w:pPr>
      <w:bookmarkStart w:id="379" w:name="_Toc49162126"/>
      <w:r w:rsidRPr="00E55649">
        <w:t>APLICACIÓN INDUSTRIAL</w:t>
      </w:r>
      <w:bookmarkEnd w:id="379"/>
    </w:p>
    <w:p w14:paraId="791BB02C" w14:textId="77777777" w:rsidR="00EA4FA8" w:rsidRPr="00E55649" w:rsidRDefault="00EA4FA8" w:rsidP="00EA4FA8">
      <w:pPr>
        <w:autoSpaceDE w:val="0"/>
        <w:autoSpaceDN w:val="0"/>
        <w:adjustRightInd w:val="0"/>
        <w:rPr>
          <w:rFonts w:cs="Arial"/>
          <w:b/>
          <w:bCs/>
          <w:szCs w:val="24"/>
        </w:rPr>
      </w:pPr>
    </w:p>
    <w:p w14:paraId="2CB1B69F" w14:textId="77777777" w:rsidR="00AE17B2" w:rsidRPr="00E55649" w:rsidRDefault="00EA4FA8" w:rsidP="00EA4FA8">
      <w:pPr>
        <w:autoSpaceDE w:val="0"/>
        <w:autoSpaceDN w:val="0"/>
        <w:adjustRightInd w:val="0"/>
        <w:rPr>
          <w:rFonts w:cs="Arial"/>
          <w:szCs w:val="24"/>
        </w:rPr>
      </w:pPr>
      <w:r w:rsidRPr="00E55649">
        <w:rPr>
          <w:rFonts w:cs="Arial"/>
          <w:szCs w:val="24"/>
        </w:rPr>
        <w:t>El objeto de la solicitud tiene aplicación industrial cuando, de acuerdo con la descripción y la naturaleza de la invención, es claro que el objeto de la solicitud puede ser</w:t>
      </w:r>
      <w:r w:rsidRPr="00E55649">
        <w:t xml:space="preserve"> </w:t>
      </w:r>
      <w:r w:rsidRPr="00E55649">
        <w:rPr>
          <w:rFonts w:cs="Arial"/>
          <w:szCs w:val="24"/>
        </w:rPr>
        <w:t xml:space="preserve">producido o utilizado en cualquier tipo de industria o actividad productiva. </w:t>
      </w:r>
    </w:p>
    <w:p w14:paraId="7C10BB60" w14:textId="77777777" w:rsidR="00AE17B2" w:rsidRPr="00E55649" w:rsidRDefault="00AE17B2" w:rsidP="00EA4FA8">
      <w:pPr>
        <w:autoSpaceDE w:val="0"/>
        <w:autoSpaceDN w:val="0"/>
        <w:adjustRightInd w:val="0"/>
        <w:rPr>
          <w:rFonts w:cs="Arial"/>
          <w:szCs w:val="24"/>
        </w:rPr>
      </w:pPr>
    </w:p>
    <w:p w14:paraId="364277DA" w14:textId="0DEEA04B" w:rsidR="00EA4FA8" w:rsidRPr="00E55649" w:rsidRDefault="00EA4FA8" w:rsidP="00EA4FA8">
      <w:pPr>
        <w:autoSpaceDE w:val="0"/>
        <w:autoSpaceDN w:val="0"/>
        <w:adjustRightInd w:val="0"/>
        <w:rPr>
          <w:rFonts w:cs="Arial"/>
          <w:szCs w:val="24"/>
        </w:rPr>
      </w:pPr>
      <w:r w:rsidRPr="00E55649">
        <w:rPr>
          <w:rFonts w:cs="Arial"/>
          <w:szCs w:val="24"/>
        </w:rPr>
        <w:t>Ahora bien, en el caso de invenciones de biotecnología</w:t>
      </w:r>
      <w:r w:rsidR="00AE17B2" w:rsidRPr="00E55649">
        <w:rPr>
          <w:rFonts w:cs="Arial"/>
          <w:szCs w:val="24"/>
        </w:rPr>
        <w:t>,</w:t>
      </w:r>
      <w:r w:rsidRPr="00E55649">
        <w:rPr>
          <w:rFonts w:cs="Arial"/>
          <w:szCs w:val="24"/>
        </w:rPr>
        <w:t xml:space="preserve"> como las secuencias de </w:t>
      </w:r>
      <w:r w:rsidR="00AE17B2" w:rsidRPr="00E55649">
        <w:rPr>
          <w:rFonts w:cs="Arial"/>
          <w:szCs w:val="24"/>
        </w:rPr>
        <w:t>nucleótidos o aminoácidos recombinantes</w:t>
      </w:r>
      <w:r w:rsidRPr="00E55649">
        <w:rPr>
          <w:rFonts w:cs="Arial"/>
          <w:szCs w:val="24"/>
        </w:rPr>
        <w:t xml:space="preserve">, si </w:t>
      </w:r>
      <w:r w:rsidR="00AE17B2" w:rsidRPr="00E55649">
        <w:rPr>
          <w:rFonts w:cs="Arial"/>
          <w:szCs w:val="24"/>
        </w:rPr>
        <w:t xml:space="preserve">la descripción no indica de forma explícita </w:t>
      </w:r>
      <w:r w:rsidRPr="00E55649">
        <w:rPr>
          <w:rFonts w:cs="Arial"/>
          <w:szCs w:val="24"/>
        </w:rPr>
        <w:t xml:space="preserve">cuál es su aplicación </w:t>
      </w:r>
      <w:r w:rsidR="007070C7" w:rsidRPr="00E55649">
        <w:rPr>
          <w:rFonts w:cs="Arial"/>
          <w:szCs w:val="24"/>
        </w:rPr>
        <w:t>en la i</w:t>
      </w:r>
      <w:r w:rsidRPr="00E55649">
        <w:rPr>
          <w:rFonts w:cs="Arial"/>
          <w:szCs w:val="24"/>
        </w:rPr>
        <w:t>ndustria</w:t>
      </w:r>
      <w:r w:rsidR="007070C7" w:rsidRPr="00E55649">
        <w:rPr>
          <w:rFonts w:cs="Arial"/>
          <w:szCs w:val="24"/>
        </w:rPr>
        <w:t xml:space="preserve"> y dicha aplicación no es conocida</w:t>
      </w:r>
      <w:r w:rsidR="00F23031" w:rsidRPr="00E55649">
        <w:rPr>
          <w:rFonts w:cs="Arial"/>
          <w:szCs w:val="24"/>
        </w:rPr>
        <w:t>,</w:t>
      </w:r>
      <w:r w:rsidR="002D197E" w:rsidRPr="00E55649">
        <w:rPr>
          <w:rFonts w:cs="Arial"/>
          <w:szCs w:val="24"/>
        </w:rPr>
        <w:t xml:space="preserve"> el examinador considerará que la solicitud carece de aplicación industrial.</w:t>
      </w:r>
    </w:p>
    <w:p w14:paraId="2EFCC761" w14:textId="77777777" w:rsidR="00EA4FA8" w:rsidRPr="00E55649" w:rsidRDefault="00EA4FA8" w:rsidP="7A9E8100">
      <w:pPr>
        <w:autoSpaceDE w:val="0"/>
        <w:autoSpaceDN w:val="0"/>
        <w:adjustRightInd w:val="0"/>
        <w:rPr>
          <w:rFonts w:cs="Arial"/>
          <w:b/>
          <w:bCs/>
        </w:rPr>
      </w:pPr>
    </w:p>
    <w:p w14:paraId="70FB597F" w14:textId="66BD6D12" w:rsidR="080B8266" w:rsidRPr="00E55649" w:rsidRDefault="080B8266" w:rsidP="7A9E8100">
      <w:r w:rsidRPr="00E55649">
        <w:rPr>
          <w:rFonts w:eastAsia="Arial" w:cs="Arial"/>
          <w:szCs w:val="24"/>
        </w:rPr>
        <w:t xml:space="preserve">Ejemplo 1 de aplicación industrial: Un producto químico del cual se conoce la </w:t>
      </w:r>
      <w:proofErr w:type="gramStart"/>
      <w:r w:rsidRPr="00E55649">
        <w:rPr>
          <w:rFonts w:eastAsia="Arial" w:cs="Arial"/>
          <w:szCs w:val="24"/>
        </w:rPr>
        <w:t>fórmula</w:t>
      </w:r>
      <w:proofErr w:type="gramEnd"/>
      <w:r w:rsidRPr="00E55649">
        <w:rPr>
          <w:rFonts w:eastAsia="Arial" w:cs="Arial"/>
          <w:szCs w:val="24"/>
        </w:rPr>
        <w:t xml:space="preserve"> pero no la manera de fabricarlo a la fecha de presentación de la solicitud de patente, no se podrá considerar susceptible de aplicación industrial</w:t>
      </w:r>
    </w:p>
    <w:p w14:paraId="107FFC1C" w14:textId="409D91F7" w:rsidR="7A9E8100" w:rsidRPr="00E55649" w:rsidRDefault="7A9E8100" w:rsidP="7A9E8100">
      <w:pPr>
        <w:rPr>
          <w:rFonts w:eastAsia="Arial" w:cs="Arial"/>
          <w:szCs w:val="24"/>
        </w:rPr>
      </w:pPr>
    </w:p>
    <w:p w14:paraId="0BE0FB21" w14:textId="007A4B18" w:rsidR="080B8266" w:rsidRPr="00E55649" w:rsidRDefault="080B8266" w:rsidP="7A9E8100">
      <w:r w:rsidRPr="00E55649">
        <w:rPr>
          <w:rFonts w:eastAsia="Arial" w:cs="Arial"/>
          <w:szCs w:val="24"/>
        </w:rPr>
        <w:t>Ejemplo 2 de aplicación industrial: Tratándose de reivindicaciones relativas a métodos contraceptivos, algunas alternativas de reivindicaciones pueden ser del siguiente tipo: 1. Un compuesto X 2. Método contraceptivo que comprende administrar el compuesto X 3. Una composición contraceptiva que comprende el compuesto X 4. Un parche contraceptivo que comprende el compuesto X Los métodos contraceptivos no se consideran métodos de tratamiento terapéutico puesto que el embarazo no es una enfermedad. Sin embargo, los métodos contraceptivos en humanos no se consideran aplicables industrialmente por referirse a la esfera íntima de la persona. Por lo tanto, la reivindicación 2 (arriba) no sería por ello patentable. Las reivindicaciones de tipo 1, 3 y 4 serían patentables si el compuesto X es nuevo y posee nivel inventivo. Una excepción sería una reivindicación que se refieren únicamente un método contraceptivo para animales con fines agropecuarios, este se considera aplicable industrialmente</w:t>
      </w:r>
    </w:p>
    <w:p w14:paraId="3576DEE5" w14:textId="47349FC5" w:rsidR="7A9E8100" w:rsidRPr="00E55649" w:rsidRDefault="7A9E8100" w:rsidP="7A9E8100">
      <w:pPr>
        <w:rPr>
          <w:rFonts w:eastAsia="Arial" w:cs="Arial"/>
          <w:szCs w:val="24"/>
        </w:rPr>
      </w:pPr>
    </w:p>
    <w:p w14:paraId="32799E45" w14:textId="2CAC5DCE" w:rsidR="00EA4FA8" w:rsidRPr="00E55649" w:rsidRDefault="00E85621" w:rsidP="008377DA">
      <w:pPr>
        <w:pStyle w:val="Ttulo2"/>
        <w:numPr>
          <w:ilvl w:val="1"/>
          <w:numId w:val="48"/>
        </w:numPr>
      </w:pPr>
      <w:bookmarkStart w:id="380" w:name="_Toc49162127"/>
      <w:r w:rsidRPr="00E55649">
        <w:t>ESTADO DE LA TÉCNICA</w:t>
      </w:r>
      <w:bookmarkEnd w:id="380"/>
    </w:p>
    <w:p w14:paraId="7EB98239" w14:textId="77777777" w:rsidR="00EA4FA8" w:rsidRPr="00E55649" w:rsidRDefault="00EA4FA8" w:rsidP="00EA4FA8">
      <w:pPr>
        <w:autoSpaceDE w:val="0"/>
        <w:autoSpaceDN w:val="0"/>
        <w:adjustRightInd w:val="0"/>
        <w:rPr>
          <w:rFonts w:cs="Arial"/>
          <w:b/>
          <w:bCs/>
          <w:szCs w:val="24"/>
        </w:rPr>
      </w:pPr>
    </w:p>
    <w:p w14:paraId="2DC5B7A6" w14:textId="77777777" w:rsidR="00EA4FA8" w:rsidRPr="00E55649" w:rsidRDefault="00EA4FA8" w:rsidP="00EA4FA8">
      <w:pPr>
        <w:autoSpaceDE w:val="0"/>
        <w:autoSpaceDN w:val="0"/>
        <w:adjustRightInd w:val="0"/>
        <w:rPr>
          <w:rFonts w:cs="Arial"/>
          <w:szCs w:val="24"/>
        </w:rPr>
      </w:pPr>
      <w:r w:rsidRPr="00E55649">
        <w:rPr>
          <w:rFonts w:cs="Arial"/>
          <w:szCs w:val="24"/>
        </w:rPr>
        <w:t>“El estado de la técnica comprenderá todo lo que haya sido accesible al público por una descripción escrita u oral, utilización, comercialización o cualquier otro medio antes de la fecha de presentación de la solicitud de patente o, en su caso, de la prioridad reconocida”. (Art 16 D 486)</w:t>
      </w:r>
    </w:p>
    <w:p w14:paraId="1523275C" w14:textId="77777777" w:rsidR="00EA4FA8" w:rsidRPr="00E55649" w:rsidRDefault="00EA4FA8" w:rsidP="00EA4FA8">
      <w:pPr>
        <w:autoSpaceDE w:val="0"/>
        <w:autoSpaceDN w:val="0"/>
        <w:adjustRightInd w:val="0"/>
        <w:rPr>
          <w:rFonts w:cs="Arial"/>
          <w:szCs w:val="24"/>
        </w:rPr>
      </w:pPr>
    </w:p>
    <w:p w14:paraId="00A9B5EA" w14:textId="77777777" w:rsidR="00EA4FA8" w:rsidRPr="00E55649" w:rsidRDefault="00EA4FA8" w:rsidP="00EA4FA8">
      <w:pPr>
        <w:autoSpaceDE w:val="0"/>
        <w:autoSpaceDN w:val="0"/>
        <w:adjustRightInd w:val="0"/>
        <w:jc w:val="center"/>
        <w:rPr>
          <w:rFonts w:cs="Arial"/>
          <w:szCs w:val="24"/>
        </w:rPr>
      </w:pPr>
      <w:r w:rsidRPr="00E55649">
        <w:rPr>
          <w:noProof/>
          <w:shd w:val="clear" w:color="auto" w:fill="E6E6E6"/>
          <w:lang w:eastAsia="es-CO"/>
        </w:rPr>
        <w:lastRenderedPageBreak/>
        <w:drawing>
          <wp:inline distT="0" distB="0" distL="0" distR="0" wp14:anchorId="6EA811AA" wp14:editId="4CA709F8">
            <wp:extent cx="4191000" cy="2411405"/>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94323" cy="2413317"/>
                    </a:xfrm>
                    <a:prstGeom prst="rect">
                      <a:avLst/>
                    </a:prstGeom>
                  </pic:spPr>
                </pic:pic>
              </a:graphicData>
            </a:graphic>
          </wp:inline>
        </w:drawing>
      </w:r>
    </w:p>
    <w:p w14:paraId="09B47C0C" w14:textId="41F55FA4" w:rsidR="00EA4FA8" w:rsidRPr="00E55649" w:rsidRDefault="009B7C6D" w:rsidP="004E328A">
      <w:pPr>
        <w:autoSpaceDE w:val="0"/>
        <w:autoSpaceDN w:val="0"/>
        <w:adjustRightInd w:val="0"/>
        <w:jc w:val="center"/>
        <w:rPr>
          <w:rFonts w:cs="Arial"/>
          <w:sz w:val="20"/>
          <w:szCs w:val="20"/>
        </w:rPr>
      </w:pPr>
      <w:r w:rsidRPr="00E55649">
        <w:rPr>
          <w:rFonts w:cs="Arial"/>
          <w:b/>
          <w:sz w:val="20"/>
          <w:szCs w:val="20"/>
        </w:rPr>
        <w:t>Fig. 62</w:t>
      </w:r>
      <w:r w:rsidR="004E328A" w:rsidRPr="00E55649">
        <w:rPr>
          <w:rFonts w:cs="Arial"/>
          <w:b/>
          <w:sz w:val="20"/>
          <w:szCs w:val="20"/>
        </w:rPr>
        <w:t xml:space="preserve"> </w:t>
      </w:r>
      <w:r w:rsidR="00173488" w:rsidRPr="00E55649">
        <w:rPr>
          <w:rFonts w:cs="Arial"/>
          <w:sz w:val="20"/>
          <w:szCs w:val="20"/>
        </w:rPr>
        <w:t>Estado de la Técnica</w:t>
      </w:r>
    </w:p>
    <w:p w14:paraId="6C078803" w14:textId="1DDB71FD" w:rsidR="00EA4FA8" w:rsidRPr="00E55649" w:rsidRDefault="00EA4FA8" w:rsidP="008377DA">
      <w:pPr>
        <w:pStyle w:val="Ttulo3"/>
        <w:numPr>
          <w:ilvl w:val="2"/>
          <w:numId w:val="48"/>
        </w:numPr>
        <w:rPr>
          <w:color w:val="auto"/>
        </w:rPr>
      </w:pPr>
      <w:bookmarkStart w:id="381" w:name="_Toc49162128"/>
      <w:r w:rsidRPr="00E55649">
        <w:rPr>
          <w:color w:val="auto"/>
        </w:rPr>
        <w:t>Definición</w:t>
      </w:r>
      <w:bookmarkEnd w:id="381"/>
    </w:p>
    <w:p w14:paraId="77F9D482" w14:textId="77777777" w:rsidR="00EA4FA8" w:rsidRPr="00E55649" w:rsidRDefault="00EA4FA8" w:rsidP="00EA4FA8">
      <w:pPr>
        <w:autoSpaceDE w:val="0"/>
        <w:autoSpaceDN w:val="0"/>
        <w:adjustRightInd w:val="0"/>
        <w:rPr>
          <w:rFonts w:cs="Arial"/>
          <w:b/>
          <w:bCs/>
          <w:szCs w:val="24"/>
        </w:rPr>
      </w:pPr>
    </w:p>
    <w:p w14:paraId="465A79BC" w14:textId="77777777" w:rsidR="00EA4FA8" w:rsidRPr="00E55649" w:rsidRDefault="3ED55481" w:rsidP="2C0F4985">
      <w:pPr>
        <w:autoSpaceDE w:val="0"/>
        <w:autoSpaceDN w:val="0"/>
        <w:adjustRightInd w:val="0"/>
        <w:rPr>
          <w:rFonts w:cs="Arial"/>
        </w:rPr>
      </w:pPr>
      <w:r w:rsidRPr="00E55649">
        <w:rPr>
          <w:rFonts w:cs="Arial"/>
        </w:rPr>
        <w:t>El estado de la técnica es todo el conjunto de conocimientos que haya estado disponible para el público; por medio de una descripción escrita u oral, utilización, comercialización o cualquier otro medio; antes de la fecha de presentación o de prioridad.</w:t>
      </w:r>
    </w:p>
    <w:p w14:paraId="24C652C8" w14:textId="6DC8AADB" w:rsidR="2C0F4985" w:rsidRPr="00E55649" w:rsidRDefault="2C0F4985" w:rsidP="2C0F4985">
      <w:pPr>
        <w:rPr>
          <w:rFonts w:cs="Arial"/>
        </w:rPr>
      </w:pPr>
    </w:p>
    <w:p w14:paraId="75E1D86C" w14:textId="06636D33" w:rsidR="5DEF873E" w:rsidRPr="00E55649" w:rsidRDefault="5DEF873E" w:rsidP="2C0F4985">
      <w:pPr>
        <w:rPr>
          <w:rFonts w:cs="Arial"/>
        </w:rPr>
      </w:pPr>
      <w:r w:rsidRPr="00E55649">
        <w:rPr>
          <w:rFonts w:cs="Arial"/>
        </w:rPr>
        <w:t>Cabe observar que no existe ninguna restricción en cuanto al lugar geográfico en el que se haya puesto a disposición del público la información pertinente ni en cuanto al idioma en el que haya tenido lugar esa accesibilidad o a la forma en que lo haya sido; igualmente, los documentos que contengan esa información no son objeto de ningún límite de antigüedad.</w:t>
      </w:r>
    </w:p>
    <w:p w14:paraId="17FCFA8A" w14:textId="77777777" w:rsidR="00EA4FA8" w:rsidRPr="00E55649" w:rsidRDefault="00EA4FA8" w:rsidP="00727024">
      <w:pPr>
        <w:pStyle w:val="Ttulo2"/>
        <w:numPr>
          <w:ilvl w:val="0"/>
          <w:numId w:val="0"/>
        </w:numPr>
        <w:ind w:left="720"/>
        <w:rPr>
          <w:rFonts w:cs="Arial"/>
          <w:b w:val="0"/>
          <w:bCs w:val="0"/>
          <w:caps w:val="0"/>
          <w:szCs w:val="24"/>
        </w:rPr>
      </w:pPr>
    </w:p>
    <w:p w14:paraId="5F24406B" w14:textId="48E9A2B9" w:rsidR="00EA4FA8" w:rsidRPr="00E55649" w:rsidRDefault="00EA4FA8" w:rsidP="008377DA">
      <w:pPr>
        <w:pStyle w:val="Ttulo3"/>
        <w:numPr>
          <w:ilvl w:val="2"/>
          <w:numId w:val="48"/>
        </w:numPr>
        <w:rPr>
          <w:color w:val="auto"/>
        </w:rPr>
      </w:pPr>
      <w:bookmarkStart w:id="382" w:name="_Toc49162129"/>
      <w:r w:rsidRPr="00E55649">
        <w:rPr>
          <w:color w:val="auto"/>
        </w:rPr>
        <w:t xml:space="preserve">Divulgación </w:t>
      </w:r>
      <w:r w:rsidR="00D14430" w:rsidRPr="00E55649">
        <w:rPr>
          <w:color w:val="auto"/>
        </w:rPr>
        <w:t>idónea</w:t>
      </w:r>
      <w:bookmarkEnd w:id="382"/>
      <w:r w:rsidRPr="00E55649">
        <w:rPr>
          <w:color w:val="auto"/>
        </w:rPr>
        <w:tab/>
      </w:r>
    </w:p>
    <w:p w14:paraId="0CC8433C" w14:textId="77777777" w:rsidR="00EA4FA8" w:rsidRPr="00E55649" w:rsidRDefault="00EA4FA8" w:rsidP="00EA4FA8">
      <w:pPr>
        <w:autoSpaceDE w:val="0"/>
        <w:autoSpaceDN w:val="0"/>
        <w:adjustRightInd w:val="0"/>
        <w:rPr>
          <w:rFonts w:cs="Arial"/>
          <w:b/>
          <w:bCs/>
          <w:szCs w:val="24"/>
        </w:rPr>
      </w:pPr>
    </w:p>
    <w:p w14:paraId="79C7F9A9" w14:textId="2F08B823" w:rsidR="00EA4FA8" w:rsidRPr="00E55649" w:rsidRDefault="00D14430" w:rsidP="00EA4FA8">
      <w:pPr>
        <w:autoSpaceDE w:val="0"/>
        <w:autoSpaceDN w:val="0"/>
        <w:adjustRightInd w:val="0"/>
        <w:rPr>
          <w:rFonts w:cs="Arial"/>
          <w:b/>
          <w:bCs/>
          <w:szCs w:val="24"/>
        </w:rPr>
      </w:pPr>
      <w:r w:rsidRPr="00E55649">
        <w:rPr>
          <w:rFonts w:cs="Arial"/>
          <w:szCs w:val="24"/>
        </w:rPr>
        <w:t>U</w:t>
      </w:r>
      <w:r w:rsidR="00EA4FA8" w:rsidRPr="00E55649">
        <w:rPr>
          <w:rFonts w:cs="Arial"/>
          <w:szCs w:val="24"/>
        </w:rPr>
        <w:t>n documento se considera parte del estado de la técnica</w:t>
      </w:r>
      <w:r w:rsidR="002D197E" w:rsidRPr="00E55649">
        <w:rPr>
          <w:rFonts w:cs="Arial"/>
          <w:szCs w:val="24"/>
        </w:rPr>
        <w:t>,</w:t>
      </w:r>
      <w:r w:rsidR="00EA4FA8" w:rsidRPr="00E55649">
        <w:rPr>
          <w:rFonts w:cs="Arial"/>
          <w:szCs w:val="24"/>
        </w:rPr>
        <w:t xml:space="preserve"> sólo si la información </w:t>
      </w:r>
      <w:r w:rsidR="002D197E" w:rsidRPr="00E55649">
        <w:rPr>
          <w:rFonts w:cs="Arial"/>
          <w:szCs w:val="24"/>
        </w:rPr>
        <w:t xml:space="preserve">que </w:t>
      </w:r>
      <w:r w:rsidR="007206B4" w:rsidRPr="00E55649">
        <w:rPr>
          <w:rFonts w:cs="Arial"/>
          <w:szCs w:val="24"/>
        </w:rPr>
        <w:t xml:space="preserve">suministra a la persona versada </w:t>
      </w:r>
      <w:r w:rsidR="00EA4FA8" w:rsidRPr="00E55649">
        <w:rPr>
          <w:rFonts w:cs="Arial"/>
          <w:szCs w:val="24"/>
        </w:rPr>
        <w:t>sobre la materia divulgada es suficiente para</w:t>
      </w:r>
      <w:r w:rsidRPr="00E55649">
        <w:rPr>
          <w:rFonts w:cs="Arial"/>
          <w:szCs w:val="24"/>
        </w:rPr>
        <w:t xml:space="preserve"> que pueda </w:t>
      </w:r>
      <w:r w:rsidR="00EA4FA8" w:rsidRPr="00E55649">
        <w:rPr>
          <w:rFonts w:cs="Arial"/>
          <w:szCs w:val="24"/>
        </w:rPr>
        <w:t>reproducirla, teniendo en cuenta el conocimiento general en el campo técnico.</w:t>
      </w:r>
    </w:p>
    <w:p w14:paraId="331C5ACC" w14:textId="77777777" w:rsidR="00345B89" w:rsidRPr="00E55649" w:rsidRDefault="00345B89" w:rsidP="00EA4FA8">
      <w:pPr>
        <w:autoSpaceDE w:val="0"/>
        <w:autoSpaceDN w:val="0"/>
        <w:adjustRightInd w:val="0"/>
        <w:rPr>
          <w:rFonts w:cs="Arial"/>
          <w:b/>
          <w:bCs/>
          <w:szCs w:val="24"/>
        </w:rPr>
      </w:pPr>
    </w:p>
    <w:p w14:paraId="2C96113B" w14:textId="27D2965A" w:rsidR="00EA4FA8" w:rsidRPr="00E55649" w:rsidRDefault="00EA4FA8" w:rsidP="008377DA">
      <w:pPr>
        <w:pStyle w:val="Ttulo3"/>
        <w:numPr>
          <w:ilvl w:val="2"/>
          <w:numId w:val="48"/>
        </w:numPr>
        <w:rPr>
          <w:color w:val="auto"/>
        </w:rPr>
      </w:pPr>
      <w:bookmarkStart w:id="383" w:name="_Toc49162130"/>
      <w:r w:rsidRPr="00E55649">
        <w:rPr>
          <w:color w:val="auto"/>
        </w:rPr>
        <w:t>Fecha de prioridad o fecha de presentación como fecha vigente</w:t>
      </w:r>
      <w:bookmarkEnd w:id="383"/>
    </w:p>
    <w:p w14:paraId="141FDD4D" w14:textId="77777777" w:rsidR="00EA4FA8" w:rsidRPr="00E55649" w:rsidRDefault="00EA4FA8" w:rsidP="00EA4FA8">
      <w:pPr>
        <w:autoSpaceDE w:val="0"/>
        <w:autoSpaceDN w:val="0"/>
        <w:adjustRightInd w:val="0"/>
        <w:rPr>
          <w:rFonts w:cs="Arial"/>
          <w:b/>
          <w:bCs/>
          <w:szCs w:val="24"/>
        </w:rPr>
      </w:pPr>
    </w:p>
    <w:p w14:paraId="5FB5672F" w14:textId="089F66D0" w:rsidR="004626B3" w:rsidRPr="00FE4440" w:rsidRDefault="00FE4440" w:rsidP="004B5F53">
      <w:pPr>
        <w:pStyle w:val="Ttulo2"/>
        <w:numPr>
          <w:ilvl w:val="1"/>
          <w:numId w:val="0"/>
        </w:numPr>
        <w:ind w:left="-357"/>
        <w:rPr>
          <w:b w:val="0"/>
        </w:rPr>
      </w:pPr>
      <w:r w:rsidRPr="00FE4440">
        <w:rPr>
          <w:rFonts w:cs="Arial"/>
          <w:b w:val="0"/>
          <w:caps w:val="0"/>
        </w:rPr>
        <w:lastRenderedPageBreak/>
        <w:t>La fecha para determinar el estado de la técnica será la fecha de presentación o la fecha de prioridad. Las reivindicaciones de un mismo capítulo reivindicatorio pueden tener diferentes fechas de presentación o de prioridad. Por tanto</w:t>
      </w:r>
      <w:r w:rsidR="3ED55481" w:rsidRPr="00FE4440">
        <w:rPr>
          <w:rFonts w:cs="Arial"/>
          <w:b w:val="0"/>
        </w:rPr>
        <w:t xml:space="preserve">, </w:t>
      </w:r>
      <w:r w:rsidRPr="00FE4440">
        <w:rPr>
          <w:rFonts w:cs="Arial"/>
          <w:b w:val="0"/>
          <w:caps w:val="0"/>
        </w:rPr>
        <w:t>el estado de la técnica debe determinarse para cada reivindicación por separado en aquellos casos en que existan múltiples prioridades o se hayan adicionado reivindicaciones al momento de la presentación de la solicitud colombiana</w:t>
      </w:r>
      <w:r w:rsidR="3ED55481" w:rsidRPr="00FE4440">
        <w:rPr>
          <w:rFonts w:cs="Arial"/>
          <w:b w:val="0"/>
        </w:rPr>
        <w:t>.</w:t>
      </w:r>
      <w:r w:rsidRPr="00FE4440">
        <w:rPr>
          <w:rFonts w:cs="Arial"/>
          <w:b w:val="0"/>
          <w:caps w:val="0"/>
        </w:rPr>
        <w:t xml:space="preserve"> Esto es especialmente importante en los casos en los que existe un documento relevante que fue publicado con posterioridad a la fecha de prioridad más antigua. </w:t>
      </w:r>
    </w:p>
    <w:p w14:paraId="028E7B8A" w14:textId="6B12964E" w:rsidR="09839C08" w:rsidRPr="00E55649" w:rsidRDefault="09839C08" w:rsidP="004B5F53">
      <w:r w:rsidRPr="00E55649">
        <w:t>En algunos casos es posible obtener documentación LNP de fuentes como Internet, en algunos casos solo será posible obtener el resumen. El alto costo de las suscripciones a revistas implica la utilización de alternativas, como son el intercambio de información con centros de investigación que cuentan con acervos de este tipo o la utilización del servicio de búsqueda documental y envío de documentos de la OMPI, entre otros. Con apoyo de internet, se tiene acceso a bases de datos de resúmenes de LNP. Por ejemplo, citando un resumen se puede pedir al solicitante el documento completo. Cuando el resumen sea relevante se pedirá asimismo la traducción del documento, en caso de que el documento esté en un idioma no comprensible para el examinador.</w:t>
      </w:r>
    </w:p>
    <w:p w14:paraId="2C28ABAF" w14:textId="08151CBD" w:rsidR="2C0F4985" w:rsidRPr="00E55649" w:rsidRDefault="2C0F4985" w:rsidP="004B5F53"/>
    <w:p w14:paraId="6BA7D799" w14:textId="5A08D002" w:rsidR="2C0F4985" w:rsidRPr="00E55649" w:rsidRDefault="2C0F4985" w:rsidP="2C0F4985"/>
    <w:p w14:paraId="127ABE2E" w14:textId="6E481E0A" w:rsidR="00EA4FA8" w:rsidRPr="00E55649" w:rsidRDefault="004626B3" w:rsidP="008377DA">
      <w:pPr>
        <w:pStyle w:val="Ttulo2"/>
        <w:numPr>
          <w:ilvl w:val="1"/>
          <w:numId w:val="48"/>
        </w:numPr>
      </w:pPr>
      <w:bookmarkStart w:id="384" w:name="_Toc49162131"/>
      <w:r w:rsidRPr="00E55649">
        <w:t>DIVULGACIONES NO PERJUDICIALES</w:t>
      </w:r>
      <w:bookmarkEnd w:id="384"/>
    </w:p>
    <w:p w14:paraId="09DE9AD2" w14:textId="77777777" w:rsidR="00EA4FA8" w:rsidRPr="00E55649" w:rsidRDefault="00EA4FA8" w:rsidP="00EA4FA8">
      <w:pPr>
        <w:autoSpaceDE w:val="0"/>
        <w:autoSpaceDN w:val="0"/>
        <w:adjustRightInd w:val="0"/>
        <w:rPr>
          <w:rFonts w:cs="Arial"/>
          <w:b/>
          <w:bCs/>
          <w:szCs w:val="24"/>
        </w:rPr>
      </w:pPr>
    </w:p>
    <w:p w14:paraId="3BE60EEE" w14:textId="00743ABE" w:rsidR="00EA4FA8" w:rsidRPr="00E55649" w:rsidRDefault="00EA4FA8" w:rsidP="00EA4FA8">
      <w:pPr>
        <w:autoSpaceDE w:val="0"/>
        <w:autoSpaceDN w:val="0"/>
        <w:adjustRightInd w:val="0"/>
        <w:rPr>
          <w:rFonts w:cs="Arial"/>
          <w:szCs w:val="24"/>
        </w:rPr>
      </w:pPr>
      <w:r w:rsidRPr="00E55649">
        <w:rPr>
          <w:rFonts w:cs="Arial"/>
          <w:szCs w:val="24"/>
        </w:rPr>
        <w:t>Una divulgación previa de la invención no se tiene en cuenta como parte del estado de la técnica cuando la divulgación se realizó durante el año precedente a la fecha de presentación o a la fecha de prioridad (llamado ‘año de gracia’)</w:t>
      </w:r>
      <w:r w:rsidR="00DF4B48" w:rsidRPr="00E55649">
        <w:rPr>
          <w:rFonts w:cs="Arial"/>
          <w:szCs w:val="24"/>
        </w:rPr>
        <w:t xml:space="preserve"> y dicha divulgación</w:t>
      </w:r>
      <w:r w:rsidRPr="00E55649">
        <w:rPr>
          <w:rFonts w:cs="Arial"/>
          <w:szCs w:val="24"/>
        </w:rPr>
        <w:t xml:space="preserve"> proviene de:</w:t>
      </w:r>
    </w:p>
    <w:p w14:paraId="03D7937C" w14:textId="5A194F62" w:rsidR="00EA4FA8" w:rsidRPr="00E55649" w:rsidRDefault="3ED55481" w:rsidP="2C0F4985">
      <w:pPr>
        <w:pStyle w:val="Prrafodelista"/>
        <w:numPr>
          <w:ilvl w:val="0"/>
          <w:numId w:val="53"/>
        </w:numPr>
        <w:autoSpaceDE w:val="0"/>
        <w:autoSpaceDN w:val="0"/>
        <w:adjustRightInd w:val="0"/>
        <w:rPr>
          <w:rFonts w:cs="Arial"/>
        </w:rPr>
      </w:pPr>
      <w:r w:rsidRPr="00E55649">
        <w:rPr>
          <w:rFonts w:cs="Arial"/>
        </w:rPr>
        <w:t>el inventor</w:t>
      </w:r>
      <w:r w:rsidR="68D732EB" w:rsidRPr="00E55649">
        <w:rPr>
          <w:rFonts w:cs="Arial"/>
        </w:rPr>
        <w:t xml:space="preserve"> o su causahabiente</w:t>
      </w:r>
      <w:r w:rsidRPr="00E55649">
        <w:rPr>
          <w:rFonts w:cs="Arial"/>
        </w:rPr>
        <w:t>;</w:t>
      </w:r>
    </w:p>
    <w:p w14:paraId="41242265" w14:textId="6EE903FF" w:rsidR="3ED55481" w:rsidRPr="00E55649" w:rsidRDefault="1E8F665C" w:rsidP="2C0F4985">
      <w:pPr>
        <w:pStyle w:val="Prrafodelista"/>
        <w:numPr>
          <w:ilvl w:val="0"/>
          <w:numId w:val="53"/>
        </w:numPr>
        <w:rPr>
          <w:szCs w:val="24"/>
        </w:rPr>
      </w:pPr>
      <w:r w:rsidRPr="00E55649">
        <w:rPr>
          <w:rFonts w:cs="Arial"/>
        </w:rPr>
        <w:t xml:space="preserve"> una oficina nacional competente que, en contravención de la norma que rige la </w:t>
      </w:r>
      <w:r w:rsidRPr="00E55649">
        <w:t>materia, publique el contenido de la solicitud de patente presentada por el inventor o su causahabiente; o,</w:t>
      </w:r>
    </w:p>
    <w:p w14:paraId="7472E847" w14:textId="7C4B2DB1" w:rsidR="00EA4FA8" w:rsidRPr="00E55649" w:rsidRDefault="2E06A3ED" w:rsidP="2C0F4985">
      <w:pPr>
        <w:pStyle w:val="Prrafodelista"/>
        <w:numPr>
          <w:ilvl w:val="0"/>
          <w:numId w:val="53"/>
        </w:numPr>
        <w:autoSpaceDE w:val="0"/>
        <w:autoSpaceDN w:val="0"/>
        <w:adjustRightInd w:val="0"/>
        <w:rPr>
          <w:rFonts w:cs="Arial"/>
        </w:rPr>
      </w:pPr>
      <w:r w:rsidRPr="00E55649">
        <w:rPr>
          <w:rFonts w:cs="Arial"/>
        </w:rPr>
        <w:t xml:space="preserve"> un tercero que hubiese obtenido la información directa o indirectamente del </w:t>
      </w:r>
      <w:r w:rsidRPr="00E55649">
        <w:t>inventor o su causahabiente”.</w:t>
      </w:r>
      <w:r w:rsidR="3ED55481" w:rsidRPr="00E55649">
        <w:rPr>
          <w:rFonts w:cs="Arial"/>
        </w:rPr>
        <w:t xml:space="preserve"> (Art 17 de la D 486).</w:t>
      </w:r>
    </w:p>
    <w:p w14:paraId="3992FD2F" w14:textId="77777777" w:rsidR="00F8385E" w:rsidRPr="00E55649" w:rsidRDefault="00F8385E" w:rsidP="00D14430">
      <w:pPr>
        <w:pStyle w:val="Prrafodelista"/>
        <w:autoSpaceDE w:val="0"/>
        <w:autoSpaceDN w:val="0"/>
        <w:adjustRightInd w:val="0"/>
        <w:rPr>
          <w:rFonts w:cs="Arial"/>
          <w:szCs w:val="24"/>
        </w:rPr>
      </w:pPr>
    </w:p>
    <w:p w14:paraId="3D3564E3" w14:textId="055AE5E3" w:rsidR="00F8385E" w:rsidRPr="00E55649" w:rsidRDefault="00F8385E" w:rsidP="00D14430">
      <w:pPr>
        <w:autoSpaceDE w:val="0"/>
        <w:autoSpaceDN w:val="0"/>
        <w:adjustRightInd w:val="0"/>
        <w:jc w:val="center"/>
        <w:rPr>
          <w:rFonts w:cs="Arial"/>
          <w:szCs w:val="24"/>
        </w:rPr>
      </w:pPr>
      <w:r w:rsidRPr="00E55649">
        <w:rPr>
          <w:noProof/>
          <w:shd w:val="clear" w:color="auto" w:fill="E6E6E6"/>
          <w:lang w:eastAsia="es-CO"/>
        </w:rPr>
        <w:lastRenderedPageBreak/>
        <w:drawing>
          <wp:inline distT="0" distB="0" distL="0" distR="0" wp14:anchorId="37BB79B8" wp14:editId="5634DB73">
            <wp:extent cx="4098172" cy="2724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103247" cy="2727523"/>
                    </a:xfrm>
                    <a:prstGeom prst="rect">
                      <a:avLst/>
                    </a:prstGeom>
                  </pic:spPr>
                </pic:pic>
              </a:graphicData>
            </a:graphic>
          </wp:inline>
        </w:drawing>
      </w:r>
    </w:p>
    <w:p w14:paraId="15BF2BD8" w14:textId="58380456" w:rsidR="0020274D" w:rsidRPr="00E55649" w:rsidRDefault="009B7C6D" w:rsidP="00173488">
      <w:pPr>
        <w:autoSpaceDE w:val="0"/>
        <w:autoSpaceDN w:val="0"/>
        <w:adjustRightInd w:val="0"/>
        <w:jc w:val="center"/>
        <w:rPr>
          <w:rFonts w:cs="Arial"/>
          <w:sz w:val="20"/>
          <w:szCs w:val="20"/>
        </w:rPr>
      </w:pPr>
      <w:r w:rsidRPr="00E55649">
        <w:rPr>
          <w:rFonts w:cs="Arial"/>
          <w:b/>
          <w:sz w:val="20"/>
          <w:szCs w:val="20"/>
        </w:rPr>
        <w:t>Fig. 63</w:t>
      </w:r>
      <w:r w:rsidR="00173488" w:rsidRPr="00E55649">
        <w:rPr>
          <w:rFonts w:cs="Arial"/>
          <w:b/>
          <w:sz w:val="20"/>
          <w:szCs w:val="20"/>
        </w:rPr>
        <w:t xml:space="preserve"> </w:t>
      </w:r>
      <w:r w:rsidR="00173488" w:rsidRPr="00E55649">
        <w:rPr>
          <w:rFonts w:cs="Arial"/>
          <w:sz w:val="20"/>
          <w:szCs w:val="20"/>
        </w:rPr>
        <w:t>Divulgaciones previas</w:t>
      </w:r>
    </w:p>
    <w:p w14:paraId="39804638" w14:textId="77777777" w:rsidR="00173488" w:rsidRPr="00E55649" w:rsidRDefault="00173488" w:rsidP="2C0F4985">
      <w:pPr>
        <w:autoSpaceDE w:val="0"/>
        <w:autoSpaceDN w:val="0"/>
        <w:adjustRightInd w:val="0"/>
        <w:rPr>
          <w:rFonts w:cs="Arial"/>
        </w:rPr>
      </w:pPr>
    </w:p>
    <w:p w14:paraId="2EF44E21" w14:textId="6696722E" w:rsidR="405B450B" w:rsidRPr="00E55649" w:rsidRDefault="405B450B" w:rsidP="2C0F4985">
      <w:pPr>
        <w:rPr>
          <w:rFonts w:cs="Arial"/>
        </w:rPr>
      </w:pPr>
      <w:r w:rsidRPr="00E55649">
        <w:rPr>
          <w:rFonts w:cs="Arial"/>
        </w:rPr>
        <w:t>De acuerdo con este artículo, cualquier divulgación realizada, durante el año previo a la presentación o a la fecha de prioridad, por el inventor, su causahabiente o un tercero que haya obtenido la información del inventor o el causahabiente, entre ellas artículos, libros, comercialización, exposiciones, etc., así como las publicaciones accidentales realizadas por oficinas de patentes en contravención a la norma vigente, no podrán ser citadas como estado de la técnica.</w:t>
      </w:r>
    </w:p>
    <w:p w14:paraId="7A7A30DB" w14:textId="0860A7FA" w:rsidR="2C0F4985" w:rsidRPr="00E55649" w:rsidRDefault="2C0F4985" w:rsidP="2C0F4985">
      <w:pPr>
        <w:rPr>
          <w:rFonts w:cs="Arial"/>
        </w:rPr>
      </w:pPr>
    </w:p>
    <w:p w14:paraId="7745E4A7" w14:textId="0FBFB6DE" w:rsidR="00EA4FA8" w:rsidRPr="00E55649" w:rsidRDefault="7E41C260" w:rsidP="2C0F4985">
      <w:pPr>
        <w:autoSpaceDE w:val="0"/>
        <w:autoSpaceDN w:val="0"/>
        <w:adjustRightInd w:val="0"/>
        <w:rPr>
          <w:rFonts w:cs="Arial"/>
        </w:rPr>
      </w:pPr>
      <w:r w:rsidRPr="00E55649">
        <w:rPr>
          <w:rFonts w:cs="Arial"/>
        </w:rPr>
        <w:t xml:space="preserve">En este contexto es importante tener en cuenta que </w:t>
      </w:r>
      <w:r w:rsidR="6A95493B" w:rsidRPr="00E55649">
        <w:rPr>
          <w:rFonts w:cs="Arial"/>
        </w:rPr>
        <w:t>las publicaciones efectuadas por una oficina nacional</w:t>
      </w:r>
      <w:r w:rsidR="385EF4E1" w:rsidRPr="00E55649">
        <w:rPr>
          <w:rFonts w:cs="Arial"/>
        </w:rPr>
        <w:t>,</w:t>
      </w:r>
      <w:r w:rsidR="6A95493B" w:rsidRPr="00E55649">
        <w:rPr>
          <w:rFonts w:cs="Arial"/>
        </w:rPr>
        <w:t xml:space="preserve"> en el tiempo </w:t>
      </w:r>
      <w:r w:rsidR="4111FE2F" w:rsidRPr="00E55649">
        <w:rPr>
          <w:rFonts w:cs="Arial"/>
        </w:rPr>
        <w:t xml:space="preserve">establecido </w:t>
      </w:r>
      <w:r w:rsidR="76AF6A73" w:rsidRPr="00E55649">
        <w:rPr>
          <w:rFonts w:cs="Arial"/>
        </w:rPr>
        <w:t xml:space="preserve">por </w:t>
      </w:r>
      <w:r w:rsidR="4111FE2F" w:rsidRPr="00E55649">
        <w:rPr>
          <w:rFonts w:cs="Arial"/>
        </w:rPr>
        <w:t xml:space="preserve">la legislación de dicha </w:t>
      </w:r>
      <w:r w:rsidR="28DDF589" w:rsidRPr="00E55649">
        <w:rPr>
          <w:rFonts w:cs="Arial"/>
        </w:rPr>
        <w:t xml:space="preserve">oficina </w:t>
      </w:r>
      <w:r w:rsidR="4111FE2F" w:rsidRPr="00E55649">
        <w:rPr>
          <w:rFonts w:cs="Arial"/>
        </w:rPr>
        <w:t xml:space="preserve">para efectuar </w:t>
      </w:r>
      <w:r w:rsidR="28DDF589" w:rsidRPr="00E55649">
        <w:rPr>
          <w:rFonts w:cs="Arial"/>
        </w:rPr>
        <w:t>l</w:t>
      </w:r>
      <w:r w:rsidR="4111FE2F" w:rsidRPr="00E55649">
        <w:rPr>
          <w:rFonts w:cs="Arial"/>
        </w:rPr>
        <w:t xml:space="preserve">a </w:t>
      </w:r>
      <w:r w:rsidR="28DDF589" w:rsidRPr="00E55649">
        <w:rPr>
          <w:rFonts w:cs="Arial"/>
        </w:rPr>
        <w:t>publicación, será considerada una divulgación perjudicial.</w:t>
      </w:r>
      <w:r w:rsidR="3205DF13" w:rsidRPr="00E55649">
        <w:rPr>
          <w:rFonts w:cs="Arial"/>
        </w:rPr>
        <w:t xml:space="preserve"> Es decir, no se consideran publicaciones accidentales </w:t>
      </w:r>
      <w:proofErr w:type="gramStart"/>
      <w:r w:rsidR="3205DF13" w:rsidRPr="00E55649">
        <w:rPr>
          <w:rFonts w:cs="Arial"/>
        </w:rPr>
        <w:t>y</w:t>
      </w:r>
      <w:proofErr w:type="gramEnd"/>
      <w:r w:rsidR="3205DF13" w:rsidRPr="00E55649">
        <w:rPr>
          <w:rFonts w:cs="Arial"/>
        </w:rPr>
        <w:t xml:space="preserve"> por ende, si serán parte del estado de la técnica, todas las publicaciones de patentes del inventor o de su causahabiente realizadas por una oficina de patentes conforme a su normatividad durante el año previo a la presentación o la fecha de prioridad</w:t>
      </w:r>
      <w:r w:rsidR="0AA4394E" w:rsidRPr="00E55649">
        <w:rPr>
          <w:rFonts w:cs="Arial"/>
        </w:rPr>
        <w:t>.</w:t>
      </w:r>
    </w:p>
    <w:p w14:paraId="7523FD66" w14:textId="6EF03A48" w:rsidR="2C0F4985" w:rsidRPr="00E55649" w:rsidRDefault="2C0F4985" w:rsidP="2C0F4985">
      <w:pPr>
        <w:rPr>
          <w:rFonts w:cs="Arial"/>
        </w:rPr>
      </w:pPr>
    </w:p>
    <w:p w14:paraId="52F6274C" w14:textId="77777777" w:rsidR="001E6126" w:rsidRPr="00E55649" w:rsidRDefault="001E6126" w:rsidP="00EA4FA8">
      <w:pPr>
        <w:autoSpaceDE w:val="0"/>
        <w:autoSpaceDN w:val="0"/>
        <w:adjustRightInd w:val="0"/>
        <w:rPr>
          <w:rFonts w:cs="Arial"/>
          <w:b/>
          <w:bCs/>
          <w:szCs w:val="24"/>
        </w:rPr>
      </w:pPr>
    </w:p>
    <w:p w14:paraId="4F61C271" w14:textId="5110D1CD" w:rsidR="00EA4FA8" w:rsidRPr="00E55649" w:rsidRDefault="004626B3" w:rsidP="008377DA">
      <w:pPr>
        <w:pStyle w:val="Ttulo2"/>
        <w:numPr>
          <w:ilvl w:val="1"/>
          <w:numId w:val="48"/>
        </w:numPr>
      </w:pPr>
      <w:bookmarkStart w:id="385" w:name="_Toc49162132"/>
      <w:r w:rsidRPr="00E55649">
        <w:t>NOVEDAD</w:t>
      </w:r>
      <w:bookmarkEnd w:id="385"/>
    </w:p>
    <w:p w14:paraId="746D58EA" w14:textId="77777777" w:rsidR="00EA4FA8" w:rsidRPr="00E55649" w:rsidRDefault="00EA4FA8" w:rsidP="00EA4FA8">
      <w:pPr>
        <w:autoSpaceDE w:val="0"/>
        <w:autoSpaceDN w:val="0"/>
        <w:adjustRightInd w:val="0"/>
        <w:rPr>
          <w:rFonts w:cs="Arial"/>
          <w:b/>
          <w:bCs/>
          <w:szCs w:val="24"/>
        </w:rPr>
      </w:pPr>
    </w:p>
    <w:p w14:paraId="21F9107B" w14:textId="260C06A4" w:rsidR="00EA4FA8" w:rsidRPr="00E55649" w:rsidRDefault="00EA4FA8" w:rsidP="008377DA">
      <w:pPr>
        <w:pStyle w:val="Ttulo3"/>
        <w:numPr>
          <w:ilvl w:val="2"/>
          <w:numId w:val="48"/>
        </w:numPr>
        <w:rPr>
          <w:color w:val="auto"/>
        </w:rPr>
      </w:pPr>
      <w:bookmarkStart w:id="386" w:name="_Toc49162133"/>
      <w:r w:rsidRPr="00E55649">
        <w:rPr>
          <w:color w:val="auto"/>
        </w:rPr>
        <w:t>Definición de novedad</w:t>
      </w:r>
      <w:bookmarkEnd w:id="386"/>
      <w:r w:rsidRPr="00E55649">
        <w:rPr>
          <w:color w:val="auto"/>
        </w:rPr>
        <w:t xml:space="preserve"> </w:t>
      </w:r>
    </w:p>
    <w:p w14:paraId="6AFA01BE" w14:textId="77777777" w:rsidR="00EA4FA8" w:rsidRPr="00E55649" w:rsidRDefault="00EA4FA8" w:rsidP="00EA4FA8">
      <w:pPr>
        <w:autoSpaceDE w:val="0"/>
        <w:autoSpaceDN w:val="0"/>
        <w:adjustRightInd w:val="0"/>
        <w:rPr>
          <w:rFonts w:cs="Arial"/>
          <w:b/>
          <w:bCs/>
          <w:szCs w:val="24"/>
        </w:rPr>
      </w:pPr>
    </w:p>
    <w:p w14:paraId="1421C5AB" w14:textId="77777777" w:rsidR="00EA4FA8" w:rsidRPr="00E55649" w:rsidRDefault="00EA4FA8" w:rsidP="00EA4FA8">
      <w:pPr>
        <w:autoSpaceDE w:val="0"/>
        <w:autoSpaceDN w:val="0"/>
        <w:adjustRightInd w:val="0"/>
        <w:rPr>
          <w:rFonts w:cs="Arial"/>
          <w:szCs w:val="24"/>
        </w:rPr>
      </w:pPr>
      <w:r w:rsidRPr="00E55649">
        <w:rPr>
          <w:rFonts w:cs="Arial"/>
          <w:szCs w:val="24"/>
        </w:rPr>
        <w:t xml:space="preserve">Una invención se considera nueva cuando no hace parte del estado de la técnica. </w:t>
      </w:r>
    </w:p>
    <w:p w14:paraId="6EA8FD78" w14:textId="77777777" w:rsidR="00EA4FA8" w:rsidRPr="00E55649" w:rsidRDefault="00EA4FA8" w:rsidP="00EA4FA8">
      <w:pPr>
        <w:autoSpaceDE w:val="0"/>
        <w:autoSpaceDN w:val="0"/>
        <w:adjustRightInd w:val="0"/>
        <w:rPr>
          <w:rFonts w:cs="Arial"/>
          <w:b/>
          <w:bCs/>
          <w:szCs w:val="24"/>
        </w:rPr>
      </w:pPr>
    </w:p>
    <w:p w14:paraId="6410E851" w14:textId="36679307" w:rsidR="00EA4FA8" w:rsidRPr="00E55649" w:rsidRDefault="00EA4FA8" w:rsidP="008377DA">
      <w:pPr>
        <w:pStyle w:val="Ttulo3"/>
        <w:numPr>
          <w:ilvl w:val="2"/>
          <w:numId w:val="48"/>
        </w:numPr>
        <w:rPr>
          <w:color w:val="auto"/>
        </w:rPr>
      </w:pPr>
      <w:bookmarkStart w:id="387" w:name="_Toc49162134"/>
      <w:r w:rsidRPr="00E55649">
        <w:rPr>
          <w:color w:val="auto"/>
        </w:rPr>
        <w:t>Estado de la técnica relativo al examen de novedad</w:t>
      </w:r>
      <w:bookmarkEnd w:id="387"/>
    </w:p>
    <w:p w14:paraId="77AD51DA" w14:textId="77777777" w:rsidR="00EA4FA8" w:rsidRPr="00E55649" w:rsidRDefault="00EA4FA8" w:rsidP="00EA4FA8">
      <w:pPr>
        <w:autoSpaceDE w:val="0"/>
        <w:autoSpaceDN w:val="0"/>
        <w:adjustRightInd w:val="0"/>
        <w:rPr>
          <w:rFonts w:cs="Arial"/>
          <w:b/>
          <w:bCs/>
          <w:szCs w:val="24"/>
        </w:rPr>
      </w:pPr>
    </w:p>
    <w:p w14:paraId="4F29FDA6" w14:textId="3F5EE136" w:rsidR="00EA4FA8" w:rsidRPr="00E55649" w:rsidRDefault="00EA4FA8" w:rsidP="00EA4FA8">
      <w:pPr>
        <w:autoSpaceDE w:val="0"/>
        <w:autoSpaceDN w:val="0"/>
        <w:adjustRightInd w:val="0"/>
        <w:rPr>
          <w:rFonts w:cs="Arial"/>
          <w:szCs w:val="24"/>
        </w:rPr>
      </w:pPr>
      <w:r w:rsidRPr="00E55649">
        <w:rPr>
          <w:rFonts w:cs="Arial"/>
          <w:szCs w:val="24"/>
        </w:rPr>
        <w:lastRenderedPageBreak/>
        <w:t>Para evaluar la novedad no se permite combinar elementos separados del estado de la técnica. Ni se permite combinar elementos separados que pertenecen a realizaciones diferentes descritas en un documento.</w:t>
      </w:r>
    </w:p>
    <w:p w14:paraId="35F2B7AC" w14:textId="77777777" w:rsidR="00F8385E" w:rsidRPr="00E55649" w:rsidRDefault="00F8385E" w:rsidP="00EA4FA8">
      <w:pPr>
        <w:autoSpaceDE w:val="0"/>
        <w:autoSpaceDN w:val="0"/>
        <w:adjustRightInd w:val="0"/>
        <w:rPr>
          <w:rFonts w:cs="Arial"/>
          <w:szCs w:val="24"/>
        </w:rPr>
      </w:pPr>
    </w:p>
    <w:p w14:paraId="18F4A10C" w14:textId="77777777" w:rsidR="00EA4FA8" w:rsidRPr="00E55649" w:rsidRDefault="00EA4FA8" w:rsidP="00EA4FA8">
      <w:pPr>
        <w:autoSpaceDE w:val="0"/>
        <w:autoSpaceDN w:val="0"/>
        <w:adjustRightInd w:val="0"/>
        <w:rPr>
          <w:rFonts w:cs="Arial"/>
          <w:szCs w:val="24"/>
        </w:rPr>
      </w:pPr>
      <w:r w:rsidRPr="00E55649">
        <w:rPr>
          <w:rFonts w:cs="Arial"/>
          <w:szCs w:val="24"/>
        </w:rPr>
        <w:t>Se permite el uso de un diccionario o un documento de referencia similar para interpretar un término especial que se utilice en un documento.</w:t>
      </w:r>
    </w:p>
    <w:p w14:paraId="7BD317BB" w14:textId="77777777" w:rsidR="00EA4FA8" w:rsidRPr="00E55649" w:rsidRDefault="00EA4FA8" w:rsidP="00EA4FA8">
      <w:pPr>
        <w:autoSpaceDE w:val="0"/>
        <w:autoSpaceDN w:val="0"/>
        <w:adjustRightInd w:val="0"/>
        <w:rPr>
          <w:rFonts w:cs="Arial"/>
          <w:szCs w:val="24"/>
        </w:rPr>
      </w:pPr>
    </w:p>
    <w:p w14:paraId="6C4260FC" w14:textId="77777777" w:rsidR="00EA4FA8" w:rsidRPr="00E55649" w:rsidRDefault="00EA4FA8" w:rsidP="00EA4FA8">
      <w:pPr>
        <w:autoSpaceDE w:val="0"/>
        <w:autoSpaceDN w:val="0"/>
        <w:adjustRightInd w:val="0"/>
        <w:rPr>
          <w:rFonts w:cs="Arial"/>
          <w:szCs w:val="24"/>
        </w:rPr>
      </w:pPr>
      <w:r w:rsidRPr="00E55649">
        <w:rPr>
          <w:rFonts w:cs="Arial"/>
          <w:szCs w:val="24"/>
        </w:rPr>
        <w:t>Si la reivindicación que se examina tiene un término que no es claro, este no puede ser utilizado para diferenciar el objeto de la solicitud del estado de la técnica.</w:t>
      </w:r>
    </w:p>
    <w:p w14:paraId="498F8DB8" w14:textId="77777777" w:rsidR="00EA4FA8" w:rsidRPr="00E55649" w:rsidRDefault="00EA4FA8" w:rsidP="342E6E97">
      <w:pPr>
        <w:autoSpaceDE w:val="0"/>
        <w:autoSpaceDN w:val="0"/>
        <w:adjustRightInd w:val="0"/>
        <w:rPr>
          <w:rFonts w:eastAsia="Times New Roman" w:cs="Arial"/>
        </w:rPr>
      </w:pPr>
    </w:p>
    <w:p w14:paraId="20A1551F" w14:textId="4220CE2A" w:rsidR="00EA4FA8" w:rsidRPr="00E55649" w:rsidRDefault="1FF92396" w:rsidP="008377DA">
      <w:pPr>
        <w:pStyle w:val="Ttulo3"/>
        <w:numPr>
          <w:ilvl w:val="2"/>
          <w:numId w:val="48"/>
        </w:numPr>
        <w:rPr>
          <w:color w:val="auto"/>
        </w:rPr>
      </w:pPr>
      <w:bookmarkStart w:id="388" w:name="_Toc49162135"/>
      <w:r w:rsidRPr="00E55649">
        <w:rPr>
          <w:color w:val="auto"/>
        </w:rPr>
        <w:t>N</w:t>
      </w:r>
      <w:r w:rsidR="33A1C3BB" w:rsidRPr="00E55649">
        <w:rPr>
          <w:color w:val="auto"/>
        </w:rPr>
        <w:t>ovedad respecto a otra solicitud anterior en trámite en la</w:t>
      </w:r>
      <w:r w:rsidRPr="00E55649">
        <w:rPr>
          <w:color w:val="auto"/>
        </w:rPr>
        <w:t xml:space="preserve"> </w:t>
      </w:r>
      <w:r w:rsidR="33A1C3BB" w:rsidRPr="00E55649">
        <w:rPr>
          <w:color w:val="auto"/>
        </w:rPr>
        <w:t>Oficina</w:t>
      </w:r>
      <w:bookmarkEnd w:id="388"/>
    </w:p>
    <w:p w14:paraId="684B5BE7" w14:textId="77777777" w:rsidR="00EA4FA8" w:rsidRPr="00E55649" w:rsidRDefault="00EA4FA8" w:rsidP="00EA4FA8">
      <w:pPr>
        <w:autoSpaceDE w:val="0"/>
        <w:autoSpaceDN w:val="0"/>
        <w:adjustRightInd w:val="0"/>
        <w:rPr>
          <w:rFonts w:cs="Arial"/>
          <w:b/>
          <w:bCs/>
          <w:szCs w:val="24"/>
        </w:rPr>
      </w:pPr>
    </w:p>
    <w:p w14:paraId="2E119E5C" w14:textId="2894AB97" w:rsidR="00EA4FA8" w:rsidRPr="00E55649" w:rsidRDefault="00EA4FA8" w:rsidP="00EA4FA8">
      <w:pPr>
        <w:autoSpaceDE w:val="0"/>
        <w:autoSpaceDN w:val="0"/>
        <w:adjustRightInd w:val="0"/>
        <w:rPr>
          <w:rFonts w:cs="Arial"/>
          <w:szCs w:val="24"/>
        </w:rPr>
      </w:pPr>
      <w:r w:rsidRPr="00E55649">
        <w:rPr>
          <w:rFonts w:cs="Arial"/>
          <w:szCs w:val="24"/>
        </w:rPr>
        <w:t>De acuerdo con el Art</w:t>
      </w:r>
      <w:r w:rsidR="008472AD" w:rsidRPr="00E55649">
        <w:rPr>
          <w:rFonts w:cs="Arial"/>
          <w:szCs w:val="24"/>
        </w:rPr>
        <w:t>ículo</w:t>
      </w:r>
      <w:r w:rsidRPr="00E55649">
        <w:rPr>
          <w:rFonts w:cs="Arial"/>
          <w:szCs w:val="24"/>
        </w:rPr>
        <w:t xml:space="preserve"> 16 de la Decisión 486, si existe una solicitud en trámite </w:t>
      </w:r>
      <w:r w:rsidR="00DE3D7E" w:rsidRPr="00E55649">
        <w:rPr>
          <w:rFonts w:cs="Arial"/>
          <w:szCs w:val="24"/>
        </w:rPr>
        <w:t>ante esta</w:t>
      </w:r>
      <w:r w:rsidRPr="00E55649">
        <w:rPr>
          <w:rFonts w:cs="Arial"/>
          <w:szCs w:val="24"/>
        </w:rPr>
        <w:t xml:space="preserve"> Oficina que divulgue una invención idéntica a la </w:t>
      </w:r>
      <w:r w:rsidR="00DE3D7E" w:rsidRPr="00E55649">
        <w:rPr>
          <w:rFonts w:cs="Arial"/>
          <w:szCs w:val="24"/>
        </w:rPr>
        <w:t>reivindicada en</w:t>
      </w:r>
      <w:r w:rsidRPr="00E55649">
        <w:rPr>
          <w:rFonts w:cs="Arial"/>
          <w:szCs w:val="24"/>
        </w:rPr>
        <w:t xml:space="preserve"> la solicitud examinada, tal solicitud en trámite se considerará parte del estado de la técnica</w:t>
      </w:r>
      <w:r w:rsidR="0059397E" w:rsidRPr="00E55649">
        <w:rPr>
          <w:rFonts w:cs="Arial"/>
          <w:szCs w:val="24"/>
        </w:rPr>
        <w:t xml:space="preserve"> para evaluar la novedad</w:t>
      </w:r>
      <w:r w:rsidRPr="00E55649">
        <w:rPr>
          <w:rFonts w:cs="Arial"/>
          <w:szCs w:val="24"/>
        </w:rPr>
        <w:t xml:space="preserve"> sólo si su fecha de prioridad o su fecha de presentación son anteriores a las</w:t>
      </w:r>
      <w:r w:rsidR="00DE3D7E" w:rsidRPr="00E55649">
        <w:rPr>
          <w:rFonts w:cs="Arial"/>
          <w:szCs w:val="24"/>
        </w:rPr>
        <w:t xml:space="preserve"> respectivas fechas</w:t>
      </w:r>
      <w:r w:rsidRPr="00E55649">
        <w:rPr>
          <w:rFonts w:cs="Arial"/>
          <w:szCs w:val="24"/>
        </w:rPr>
        <w:t xml:space="preserve"> de la solicitud </w:t>
      </w:r>
      <w:r w:rsidR="00DE3D7E" w:rsidRPr="00E55649">
        <w:rPr>
          <w:rFonts w:cs="Arial"/>
          <w:szCs w:val="24"/>
        </w:rPr>
        <w:t>bajo examen</w:t>
      </w:r>
      <w:r w:rsidRPr="00E55649">
        <w:rPr>
          <w:rFonts w:cs="Arial"/>
          <w:szCs w:val="24"/>
        </w:rPr>
        <w:t xml:space="preserve">. </w:t>
      </w:r>
    </w:p>
    <w:p w14:paraId="74F50968" w14:textId="77777777" w:rsidR="00EA4FA8" w:rsidRPr="00E55649" w:rsidRDefault="00EA4FA8" w:rsidP="00EA4FA8">
      <w:pPr>
        <w:autoSpaceDE w:val="0"/>
        <w:autoSpaceDN w:val="0"/>
        <w:adjustRightInd w:val="0"/>
        <w:rPr>
          <w:rFonts w:cs="Arial"/>
          <w:b/>
          <w:bCs/>
          <w:szCs w:val="24"/>
        </w:rPr>
      </w:pPr>
    </w:p>
    <w:p w14:paraId="7776E0C0" w14:textId="77777777" w:rsidR="00EA4FA8" w:rsidRPr="00E55649" w:rsidRDefault="00EA4FA8" w:rsidP="00EA4FA8">
      <w:pPr>
        <w:autoSpaceDE w:val="0"/>
        <w:autoSpaceDN w:val="0"/>
        <w:adjustRightInd w:val="0"/>
        <w:jc w:val="center"/>
        <w:rPr>
          <w:rFonts w:cs="Arial"/>
          <w:b/>
          <w:bCs/>
          <w:szCs w:val="24"/>
        </w:rPr>
      </w:pPr>
      <w:r w:rsidRPr="00E55649">
        <w:rPr>
          <w:noProof/>
          <w:shd w:val="clear" w:color="auto" w:fill="E6E6E6"/>
          <w:lang w:eastAsia="es-CO"/>
        </w:rPr>
        <w:drawing>
          <wp:inline distT="0" distB="0" distL="0" distR="0" wp14:anchorId="64E42BF3" wp14:editId="207708F5">
            <wp:extent cx="3124200" cy="2162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24200" cy="2162175"/>
                    </a:xfrm>
                    <a:prstGeom prst="rect">
                      <a:avLst/>
                    </a:prstGeom>
                  </pic:spPr>
                </pic:pic>
              </a:graphicData>
            </a:graphic>
          </wp:inline>
        </w:drawing>
      </w:r>
    </w:p>
    <w:p w14:paraId="26991D43" w14:textId="5F754F2A" w:rsidR="00EA4FA8" w:rsidRPr="00E55649" w:rsidRDefault="009B7C6D" w:rsidP="00EA4FA8">
      <w:pPr>
        <w:autoSpaceDE w:val="0"/>
        <w:autoSpaceDN w:val="0"/>
        <w:adjustRightInd w:val="0"/>
        <w:jc w:val="center"/>
        <w:rPr>
          <w:rFonts w:cs="Arial"/>
          <w:bCs/>
          <w:sz w:val="20"/>
          <w:szCs w:val="20"/>
        </w:rPr>
      </w:pPr>
      <w:r w:rsidRPr="00E55649">
        <w:rPr>
          <w:rFonts w:cs="Arial"/>
          <w:b/>
          <w:bCs/>
          <w:sz w:val="20"/>
          <w:szCs w:val="20"/>
        </w:rPr>
        <w:t>Fig. 64</w:t>
      </w:r>
      <w:r w:rsidR="00173488" w:rsidRPr="00E55649">
        <w:rPr>
          <w:rFonts w:cs="Arial"/>
          <w:b/>
          <w:bCs/>
          <w:sz w:val="20"/>
          <w:szCs w:val="20"/>
        </w:rPr>
        <w:t xml:space="preserve"> </w:t>
      </w:r>
      <w:r w:rsidR="00173488" w:rsidRPr="00E55649">
        <w:rPr>
          <w:rFonts w:cs="Arial"/>
          <w:bCs/>
          <w:sz w:val="20"/>
          <w:szCs w:val="20"/>
        </w:rPr>
        <w:t>Novedad</w:t>
      </w:r>
    </w:p>
    <w:p w14:paraId="59E63572" w14:textId="77777777" w:rsidR="00173488" w:rsidRPr="00E55649" w:rsidRDefault="00173488" w:rsidP="00EA4FA8">
      <w:pPr>
        <w:autoSpaceDE w:val="0"/>
        <w:autoSpaceDN w:val="0"/>
        <w:adjustRightInd w:val="0"/>
        <w:jc w:val="center"/>
        <w:rPr>
          <w:rFonts w:cs="Arial"/>
          <w:b/>
          <w:bCs/>
          <w:szCs w:val="24"/>
        </w:rPr>
      </w:pPr>
    </w:p>
    <w:p w14:paraId="5B046263" w14:textId="37AA606C" w:rsidR="00EA4FA8" w:rsidRPr="00E55649" w:rsidRDefault="00EA4FA8" w:rsidP="008377DA">
      <w:pPr>
        <w:pStyle w:val="Ttulo3"/>
        <w:numPr>
          <w:ilvl w:val="2"/>
          <w:numId w:val="48"/>
        </w:numPr>
        <w:rPr>
          <w:color w:val="auto"/>
        </w:rPr>
      </w:pPr>
      <w:bookmarkStart w:id="389" w:name="_Toc49162136"/>
      <w:r w:rsidRPr="00E55649">
        <w:rPr>
          <w:color w:val="auto"/>
        </w:rPr>
        <w:t>Características implícitas de equivalentes bien conocidos</w:t>
      </w:r>
      <w:bookmarkEnd w:id="389"/>
    </w:p>
    <w:p w14:paraId="523F6201" w14:textId="77777777" w:rsidR="00EA4FA8" w:rsidRPr="00E55649" w:rsidRDefault="00EA4FA8" w:rsidP="00EA4FA8">
      <w:pPr>
        <w:autoSpaceDE w:val="0"/>
        <w:autoSpaceDN w:val="0"/>
        <w:adjustRightInd w:val="0"/>
        <w:rPr>
          <w:rFonts w:cs="Arial"/>
          <w:szCs w:val="24"/>
        </w:rPr>
      </w:pPr>
    </w:p>
    <w:p w14:paraId="649FABBC" w14:textId="5BACBB61" w:rsidR="00EA4FA8" w:rsidRPr="00E55649" w:rsidRDefault="00EA4FA8" w:rsidP="00EA4FA8">
      <w:pPr>
        <w:autoSpaceDE w:val="0"/>
        <w:autoSpaceDN w:val="0"/>
        <w:adjustRightInd w:val="0"/>
        <w:rPr>
          <w:rFonts w:cs="Arial"/>
          <w:szCs w:val="24"/>
        </w:rPr>
      </w:pPr>
      <w:r w:rsidRPr="00E55649">
        <w:rPr>
          <w:rFonts w:cs="Arial"/>
          <w:szCs w:val="24"/>
        </w:rPr>
        <w:t xml:space="preserve">Un objeto reivindicado carece de novedad cuando se puede derivar directamente y sin ambigüedad de un documento que incluye características que son implícitas para la persona versada </w:t>
      </w:r>
      <w:r w:rsidR="00E73B3E" w:rsidRPr="00E55649">
        <w:rPr>
          <w:rFonts w:cs="Arial"/>
          <w:szCs w:val="24"/>
        </w:rPr>
        <w:t>a partir de lo</w:t>
      </w:r>
      <w:r w:rsidRPr="00E55649">
        <w:rPr>
          <w:rFonts w:cs="Arial"/>
          <w:szCs w:val="24"/>
        </w:rPr>
        <w:t xml:space="preserve"> que se menciona expresamente en el documento; por ejemplo, un material elástico reivindicado carece de novedad si el caucho se ha dado a conocer en una divulgación previa</w:t>
      </w:r>
      <w:r w:rsidR="00E73B3E" w:rsidRPr="00E55649">
        <w:rPr>
          <w:rFonts w:cs="Arial"/>
          <w:szCs w:val="24"/>
        </w:rPr>
        <w:t xml:space="preserve">, </w:t>
      </w:r>
      <w:r w:rsidRPr="00E55649">
        <w:rPr>
          <w:rFonts w:cs="Arial"/>
          <w:szCs w:val="24"/>
        </w:rPr>
        <w:t>donde se hace uso de sus propiedades elásticas, aunque</w:t>
      </w:r>
      <w:r w:rsidR="00E73B3E" w:rsidRPr="00E55649">
        <w:rPr>
          <w:rFonts w:cs="Arial"/>
          <w:szCs w:val="24"/>
        </w:rPr>
        <w:t xml:space="preserve"> </w:t>
      </w:r>
      <w:r w:rsidRPr="00E55649">
        <w:rPr>
          <w:rFonts w:cs="Arial"/>
          <w:szCs w:val="24"/>
        </w:rPr>
        <w:t>no se mencionen explícitamente.</w:t>
      </w:r>
    </w:p>
    <w:p w14:paraId="5C8C304C" w14:textId="77777777" w:rsidR="00EA4FA8" w:rsidRPr="00E55649" w:rsidRDefault="00EA4FA8" w:rsidP="00AA1434">
      <w:pPr>
        <w:autoSpaceDE w:val="0"/>
        <w:autoSpaceDN w:val="0"/>
        <w:adjustRightInd w:val="0"/>
        <w:ind w:firstLine="708"/>
        <w:rPr>
          <w:rFonts w:cs="Arial"/>
          <w:szCs w:val="24"/>
        </w:rPr>
      </w:pPr>
    </w:p>
    <w:p w14:paraId="0925CE1F" w14:textId="0C9D6B7B" w:rsidR="00EA4FA8" w:rsidRPr="00E55649" w:rsidRDefault="00EA4FA8" w:rsidP="008377DA">
      <w:pPr>
        <w:pStyle w:val="Ttulo3"/>
        <w:numPr>
          <w:ilvl w:val="2"/>
          <w:numId w:val="48"/>
        </w:numPr>
        <w:rPr>
          <w:color w:val="auto"/>
        </w:rPr>
      </w:pPr>
      <w:bookmarkStart w:id="390" w:name="_Toc49162137"/>
      <w:r w:rsidRPr="00E55649">
        <w:rPr>
          <w:color w:val="auto"/>
        </w:rPr>
        <w:lastRenderedPageBreak/>
        <w:t>Divulgación genérica y ejemplos específicos. Rangos de valores</w:t>
      </w:r>
      <w:bookmarkEnd w:id="390"/>
      <w:r w:rsidRPr="00E55649">
        <w:rPr>
          <w:color w:val="auto"/>
        </w:rPr>
        <w:t xml:space="preserve"> </w:t>
      </w:r>
    </w:p>
    <w:p w14:paraId="0A612E11" w14:textId="77777777" w:rsidR="00EA4FA8" w:rsidRPr="00E55649" w:rsidRDefault="00EA4FA8" w:rsidP="00EA4FA8">
      <w:pPr>
        <w:autoSpaceDE w:val="0"/>
        <w:autoSpaceDN w:val="0"/>
        <w:adjustRightInd w:val="0"/>
        <w:rPr>
          <w:rFonts w:cs="Arial"/>
          <w:szCs w:val="24"/>
        </w:rPr>
      </w:pPr>
    </w:p>
    <w:p w14:paraId="4D30FB7F" w14:textId="77777777" w:rsidR="00EA4FA8" w:rsidRPr="00E55649" w:rsidRDefault="00EA4FA8" w:rsidP="00EA4FA8">
      <w:pPr>
        <w:autoSpaceDE w:val="0"/>
        <w:autoSpaceDN w:val="0"/>
        <w:adjustRightInd w:val="0"/>
        <w:rPr>
          <w:rFonts w:cs="Arial"/>
          <w:szCs w:val="24"/>
        </w:rPr>
      </w:pPr>
      <w:r w:rsidRPr="00E55649">
        <w:rPr>
          <w:rFonts w:cs="Arial"/>
          <w:szCs w:val="24"/>
        </w:rPr>
        <w:t>Un elemento particular del estado de la técnica anula la novedad de una expresión general que se reivindica. Por ejemplo, la divulgación del ‘cobre’ en el estado de la técnica anula la novedad de una invención del concepto general ‘metal’.</w:t>
      </w:r>
    </w:p>
    <w:p w14:paraId="6B2D0F40" w14:textId="77777777" w:rsidR="00EA4FA8" w:rsidRPr="00E55649" w:rsidRDefault="00EA4FA8" w:rsidP="00EA4FA8">
      <w:pPr>
        <w:autoSpaceDE w:val="0"/>
        <w:autoSpaceDN w:val="0"/>
        <w:adjustRightInd w:val="0"/>
        <w:rPr>
          <w:rFonts w:cs="Arial"/>
          <w:szCs w:val="24"/>
        </w:rPr>
      </w:pPr>
    </w:p>
    <w:p w14:paraId="3AAEFB78" w14:textId="77777777" w:rsidR="00EA4FA8" w:rsidRPr="00E55649" w:rsidRDefault="00EA4FA8" w:rsidP="00EA4FA8">
      <w:pPr>
        <w:autoSpaceDE w:val="0"/>
        <w:autoSpaceDN w:val="0"/>
        <w:adjustRightInd w:val="0"/>
        <w:rPr>
          <w:rFonts w:cs="Arial"/>
          <w:szCs w:val="24"/>
        </w:rPr>
      </w:pPr>
      <w:r w:rsidRPr="00E55649">
        <w:rPr>
          <w:rFonts w:cs="Arial"/>
          <w:szCs w:val="24"/>
        </w:rPr>
        <w:t>Pero la divulgación de una expresión general del estado de la técnica no anula la novedad de un elemento particular que se reivindica.</w:t>
      </w:r>
    </w:p>
    <w:p w14:paraId="65F1EFC0" w14:textId="1B6DB2FF" w:rsidR="00EA4FA8" w:rsidRPr="00E55649" w:rsidRDefault="00EA4FA8" w:rsidP="00EA4FA8">
      <w:pPr>
        <w:autoSpaceDE w:val="0"/>
        <w:autoSpaceDN w:val="0"/>
        <w:adjustRightInd w:val="0"/>
        <w:rPr>
          <w:rFonts w:cs="Arial"/>
          <w:szCs w:val="24"/>
        </w:rPr>
      </w:pPr>
    </w:p>
    <w:p w14:paraId="0D878BB2" w14:textId="0E310F19" w:rsidR="00EA4FA8" w:rsidRPr="00E55649" w:rsidRDefault="00EA4FA8" w:rsidP="008377DA">
      <w:pPr>
        <w:pStyle w:val="Ttulo3"/>
        <w:numPr>
          <w:ilvl w:val="2"/>
          <w:numId w:val="48"/>
        </w:numPr>
        <w:rPr>
          <w:color w:val="auto"/>
        </w:rPr>
      </w:pPr>
      <w:bookmarkStart w:id="391" w:name="_Toc49162138"/>
      <w:r w:rsidRPr="00E55649">
        <w:rPr>
          <w:color w:val="auto"/>
        </w:rPr>
        <w:t>Rangos de valores</w:t>
      </w:r>
      <w:bookmarkEnd w:id="391"/>
    </w:p>
    <w:p w14:paraId="2406D135" w14:textId="77777777" w:rsidR="00EA4FA8" w:rsidRPr="00E55649" w:rsidRDefault="00EA4FA8" w:rsidP="00EA4FA8">
      <w:pPr>
        <w:autoSpaceDE w:val="0"/>
        <w:autoSpaceDN w:val="0"/>
        <w:adjustRightInd w:val="0"/>
        <w:rPr>
          <w:rFonts w:cs="Arial"/>
          <w:szCs w:val="24"/>
        </w:rPr>
      </w:pPr>
    </w:p>
    <w:p w14:paraId="2721F3F1" w14:textId="7F3CB819" w:rsidR="00F33E24" w:rsidRPr="00E55649" w:rsidRDefault="00F33E24" w:rsidP="00F33E24">
      <w:pPr>
        <w:autoSpaceDE w:val="0"/>
        <w:autoSpaceDN w:val="0"/>
        <w:adjustRightInd w:val="0"/>
        <w:rPr>
          <w:rFonts w:cs="Arial"/>
          <w:szCs w:val="24"/>
        </w:rPr>
      </w:pPr>
      <w:r w:rsidRPr="00E55649">
        <w:rPr>
          <w:rFonts w:cs="Arial"/>
          <w:szCs w:val="24"/>
        </w:rPr>
        <w:t>Se debe tener en mente que una expresión general del estado de la técnica no destruye la novedad de un elemento específico de la solicitud examinada. Pero un elemento específico del estado de la técnica sí anula la novedad de una reivindicación general que lo incluya.</w:t>
      </w:r>
    </w:p>
    <w:p w14:paraId="576F9DBA" w14:textId="7002D224" w:rsidR="00F33E24" w:rsidRPr="00E55649" w:rsidRDefault="00F33E24" w:rsidP="00F33E24">
      <w:pPr>
        <w:autoSpaceDE w:val="0"/>
        <w:autoSpaceDN w:val="0"/>
        <w:adjustRightInd w:val="0"/>
        <w:rPr>
          <w:rFonts w:cs="Arial"/>
          <w:szCs w:val="24"/>
        </w:rPr>
      </w:pPr>
    </w:p>
    <w:p w14:paraId="349491CE" w14:textId="6B26A273" w:rsidR="00EA4FA8" w:rsidRPr="00E55649" w:rsidRDefault="00F33E24" w:rsidP="00F33E24">
      <w:pPr>
        <w:autoSpaceDE w:val="0"/>
        <w:autoSpaceDN w:val="0"/>
        <w:adjustRightInd w:val="0"/>
        <w:rPr>
          <w:rFonts w:cs="Arial"/>
          <w:szCs w:val="24"/>
        </w:rPr>
      </w:pPr>
      <w:r w:rsidRPr="00E55649">
        <w:rPr>
          <w:rFonts w:cs="Arial"/>
          <w:szCs w:val="24"/>
        </w:rPr>
        <w:t xml:space="preserve">Si </w:t>
      </w:r>
      <w:r w:rsidR="00EA4FA8" w:rsidRPr="00E55649">
        <w:rPr>
          <w:rFonts w:cs="Arial"/>
          <w:szCs w:val="24"/>
        </w:rPr>
        <w:t>la invención reivindicada</w:t>
      </w:r>
      <w:r w:rsidRPr="00E55649">
        <w:rPr>
          <w:rFonts w:cs="Arial"/>
          <w:szCs w:val="24"/>
        </w:rPr>
        <w:t xml:space="preserve"> difiere del estado de la técnica tan sólo </w:t>
      </w:r>
      <w:r w:rsidR="00EA4FA8" w:rsidRPr="00E55649">
        <w:rPr>
          <w:rFonts w:cs="Arial"/>
          <w:szCs w:val="24"/>
        </w:rPr>
        <w:t>por</w:t>
      </w:r>
      <w:r w:rsidR="0081641A" w:rsidRPr="00E55649">
        <w:rPr>
          <w:rFonts w:cs="Arial"/>
          <w:szCs w:val="24"/>
        </w:rPr>
        <w:t xml:space="preserve"> un rango o un valor</w:t>
      </w:r>
      <w:r w:rsidR="00EA4FA8" w:rsidRPr="00E55649">
        <w:rPr>
          <w:rFonts w:cs="Arial"/>
          <w:szCs w:val="24"/>
        </w:rPr>
        <w:t xml:space="preserve"> numérico</w:t>
      </w:r>
      <w:r w:rsidR="0081641A" w:rsidRPr="00E55649">
        <w:rPr>
          <w:rFonts w:cs="Arial"/>
          <w:szCs w:val="24"/>
        </w:rPr>
        <w:t>, por ejemplo</w:t>
      </w:r>
      <w:r w:rsidR="00D61337" w:rsidRPr="00E55649">
        <w:rPr>
          <w:rFonts w:cs="Arial"/>
          <w:szCs w:val="24"/>
        </w:rPr>
        <w:t>,</w:t>
      </w:r>
      <w:r w:rsidR="0081641A" w:rsidRPr="00E55649">
        <w:rPr>
          <w:rFonts w:cs="Arial"/>
          <w:szCs w:val="24"/>
        </w:rPr>
        <w:t xml:space="preserve"> de </w:t>
      </w:r>
      <w:r w:rsidR="00EA4FA8" w:rsidRPr="00E55649">
        <w:rPr>
          <w:rFonts w:cs="Arial"/>
          <w:szCs w:val="24"/>
        </w:rPr>
        <w:t xml:space="preserve">temperatura, presión, </w:t>
      </w:r>
      <w:r w:rsidR="0081641A" w:rsidRPr="00E55649">
        <w:rPr>
          <w:rFonts w:cs="Arial"/>
          <w:szCs w:val="24"/>
        </w:rPr>
        <w:t>porcentaje</w:t>
      </w:r>
      <w:r w:rsidR="00EA4FA8" w:rsidRPr="00E55649">
        <w:rPr>
          <w:rFonts w:cs="Arial"/>
          <w:szCs w:val="24"/>
        </w:rPr>
        <w:t xml:space="preserve"> de componentes en una composición, </w:t>
      </w:r>
      <w:r w:rsidR="0081641A" w:rsidRPr="00E55649">
        <w:rPr>
          <w:rFonts w:cs="Arial"/>
          <w:szCs w:val="24"/>
        </w:rPr>
        <w:t>y</w:t>
      </w:r>
      <w:r w:rsidR="00EA4FA8" w:rsidRPr="00E55649">
        <w:rPr>
          <w:rFonts w:cs="Arial"/>
          <w:szCs w:val="24"/>
        </w:rPr>
        <w:t xml:space="preserve"> las otras características técnicas esenciales son idénticas a las encontradas en el documento del estado de la técnica, para examinar</w:t>
      </w:r>
      <w:r w:rsidRPr="00E55649">
        <w:rPr>
          <w:rFonts w:cs="Arial"/>
          <w:szCs w:val="24"/>
        </w:rPr>
        <w:t xml:space="preserve"> </w:t>
      </w:r>
      <w:r w:rsidR="00EA4FA8" w:rsidRPr="00E55649">
        <w:rPr>
          <w:rFonts w:cs="Arial"/>
          <w:szCs w:val="24"/>
        </w:rPr>
        <w:t>la novedad se debe tener en cuenta lo siguiente:</w:t>
      </w:r>
    </w:p>
    <w:p w14:paraId="42213107" w14:textId="77777777" w:rsidR="006B3339" w:rsidRPr="00E55649" w:rsidRDefault="006B3339" w:rsidP="00EA4FA8">
      <w:pPr>
        <w:autoSpaceDE w:val="0"/>
        <w:autoSpaceDN w:val="0"/>
        <w:adjustRightInd w:val="0"/>
        <w:rPr>
          <w:rFonts w:cs="Arial"/>
          <w:szCs w:val="24"/>
        </w:rPr>
      </w:pPr>
    </w:p>
    <w:p w14:paraId="1DDD7197" w14:textId="7E985F6F" w:rsidR="00EA4FA8" w:rsidRPr="00E55649" w:rsidRDefault="00EA4FA8" w:rsidP="00327184">
      <w:pPr>
        <w:pStyle w:val="Prrafodelista"/>
        <w:numPr>
          <w:ilvl w:val="0"/>
          <w:numId w:val="72"/>
        </w:numPr>
        <w:autoSpaceDE w:val="0"/>
        <w:autoSpaceDN w:val="0"/>
        <w:adjustRightInd w:val="0"/>
        <w:rPr>
          <w:rFonts w:cs="Arial"/>
          <w:szCs w:val="24"/>
        </w:rPr>
      </w:pPr>
      <w:r w:rsidRPr="00E55649">
        <w:rPr>
          <w:rFonts w:cs="Arial"/>
          <w:szCs w:val="24"/>
        </w:rPr>
        <w:t xml:space="preserve">Cuando el rango </w:t>
      </w:r>
      <w:r w:rsidR="0081641A" w:rsidRPr="00E55649">
        <w:rPr>
          <w:rFonts w:cs="Arial"/>
          <w:szCs w:val="24"/>
        </w:rPr>
        <w:t>de la solicitud es más extenso que el</w:t>
      </w:r>
      <w:r w:rsidRPr="00E55649">
        <w:rPr>
          <w:rFonts w:cs="Arial"/>
          <w:szCs w:val="24"/>
        </w:rPr>
        <w:t xml:space="preserve"> divulgado en el estado de la técnica</w:t>
      </w:r>
      <w:r w:rsidR="0081641A" w:rsidRPr="00E55649">
        <w:rPr>
          <w:rFonts w:cs="Arial"/>
          <w:szCs w:val="24"/>
        </w:rPr>
        <w:t xml:space="preserve">, el documento del estado de la técnica </w:t>
      </w:r>
      <w:r w:rsidRPr="00E55649">
        <w:rPr>
          <w:rFonts w:cs="Arial"/>
          <w:szCs w:val="24"/>
        </w:rPr>
        <w:t>anula la novedad de la invención reivindicada.</w:t>
      </w:r>
    </w:p>
    <w:p w14:paraId="535B7C74" w14:textId="77777777" w:rsidR="00EA4FA8" w:rsidRPr="00E55649" w:rsidRDefault="00EA4FA8" w:rsidP="00EA4FA8">
      <w:pPr>
        <w:autoSpaceDE w:val="0"/>
        <w:autoSpaceDN w:val="0"/>
        <w:adjustRightInd w:val="0"/>
        <w:rPr>
          <w:rFonts w:cs="Arial"/>
          <w:szCs w:val="24"/>
        </w:rPr>
      </w:pPr>
    </w:p>
    <w:p w14:paraId="77C25CBB" w14:textId="7DC2FA5C" w:rsidR="00EA4FA8" w:rsidRPr="00E55649" w:rsidRDefault="00EA4FA8" w:rsidP="008472AD">
      <w:pPr>
        <w:pStyle w:val="Prrafodelista"/>
        <w:autoSpaceDE w:val="0"/>
        <w:autoSpaceDN w:val="0"/>
        <w:adjustRightInd w:val="0"/>
        <w:rPr>
          <w:rFonts w:cs="Arial"/>
          <w:szCs w:val="24"/>
        </w:rPr>
      </w:pPr>
      <w:r w:rsidRPr="00E55649">
        <w:rPr>
          <w:rFonts w:cs="Arial"/>
          <w:szCs w:val="24"/>
        </w:rPr>
        <w:t>Ejemplo: La solicitud reivindica una composición que comprende 10</w:t>
      </w:r>
      <w:r w:rsidR="0081641A" w:rsidRPr="00E55649">
        <w:rPr>
          <w:rFonts w:cs="Arial"/>
          <w:szCs w:val="24"/>
        </w:rPr>
        <w:t xml:space="preserve"> a </w:t>
      </w:r>
      <w:r w:rsidRPr="00E55649">
        <w:rPr>
          <w:rFonts w:cs="Arial"/>
          <w:szCs w:val="24"/>
        </w:rPr>
        <w:t>35% de Zinc, 2</w:t>
      </w:r>
      <w:r w:rsidR="0081641A" w:rsidRPr="00E55649">
        <w:rPr>
          <w:rFonts w:cs="Arial"/>
          <w:szCs w:val="24"/>
        </w:rPr>
        <w:t xml:space="preserve"> a </w:t>
      </w:r>
      <w:r w:rsidRPr="00E55649">
        <w:rPr>
          <w:rFonts w:cs="Arial"/>
          <w:szCs w:val="24"/>
        </w:rPr>
        <w:t xml:space="preserve">8% de aluminio y el resto es cobre. Si el </w:t>
      </w:r>
      <w:r w:rsidR="0081641A" w:rsidRPr="00E55649">
        <w:rPr>
          <w:rFonts w:cs="Arial"/>
          <w:szCs w:val="24"/>
        </w:rPr>
        <w:t>estado de la técnica</w:t>
      </w:r>
      <w:r w:rsidRPr="00E55649">
        <w:rPr>
          <w:rFonts w:cs="Arial"/>
          <w:szCs w:val="24"/>
        </w:rPr>
        <w:t xml:space="preserve"> divulga una composición con </w:t>
      </w:r>
      <w:r w:rsidR="0081641A" w:rsidRPr="00E55649">
        <w:rPr>
          <w:rFonts w:cs="Arial"/>
          <w:szCs w:val="24"/>
        </w:rPr>
        <w:t>15 a 30</w:t>
      </w:r>
      <w:r w:rsidRPr="00E55649">
        <w:rPr>
          <w:rFonts w:cs="Arial"/>
          <w:szCs w:val="24"/>
        </w:rPr>
        <w:t xml:space="preserve">% de zinc y </w:t>
      </w:r>
      <w:r w:rsidR="0081641A" w:rsidRPr="00E55649">
        <w:rPr>
          <w:rFonts w:cs="Arial"/>
          <w:szCs w:val="24"/>
        </w:rPr>
        <w:t>3 a 7</w:t>
      </w:r>
      <w:r w:rsidRPr="00E55649">
        <w:rPr>
          <w:rFonts w:cs="Arial"/>
          <w:szCs w:val="24"/>
        </w:rPr>
        <w:t>% de aluminio, la invención reivindicada pierde novedad.</w:t>
      </w:r>
    </w:p>
    <w:p w14:paraId="766C7607" w14:textId="77777777" w:rsidR="00EA4FA8" w:rsidRPr="00E55649" w:rsidRDefault="00EA4FA8" w:rsidP="00EA4FA8">
      <w:pPr>
        <w:autoSpaceDE w:val="0"/>
        <w:autoSpaceDN w:val="0"/>
        <w:adjustRightInd w:val="0"/>
        <w:rPr>
          <w:rFonts w:cs="Arial"/>
          <w:szCs w:val="24"/>
        </w:rPr>
      </w:pPr>
    </w:p>
    <w:p w14:paraId="24C59638" w14:textId="4C42CDA4" w:rsidR="0081641A" w:rsidRPr="00E55649" w:rsidRDefault="00EA4FA8" w:rsidP="00327184">
      <w:pPr>
        <w:pStyle w:val="Prrafodelista"/>
        <w:numPr>
          <w:ilvl w:val="0"/>
          <w:numId w:val="72"/>
        </w:numPr>
        <w:autoSpaceDE w:val="0"/>
        <w:autoSpaceDN w:val="0"/>
        <w:adjustRightInd w:val="0"/>
        <w:rPr>
          <w:rFonts w:cs="Arial"/>
          <w:szCs w:val="24"/>
        </w:rPr>
      </w:pPr>
      <w:bookmarkStart w:id="392" w:name="_Hlk48878629"/>
      <w:r w:rsidRPr="00E55649">
        <w:rPr>
          <w:rFonts w:cs="Arial"/>
          <w:szCs w:val="24"/>
        </w:rPr>
        <w:t xml:space="preserve">Cuando </w:t>
      </w:r>
      <w:r w:rsidR="0081641A" w:rsidRPr="00E55649">
        <w:rPr>
          <w:rFonts w:cs="Arial"/>
          <w:szCs w:val="24"/>
        </w:rPr>
        <w:t>la solicitud reivindica un rango</w:t>
      </w:r>
      <w:r w:rsidR="00881110" w:rsidRPr="00E55649">
        <w:rPr>
          <w:rFonts w:cs="Arial"/>
          <w:szCs w:val="24"/>
        </w:rPr>
        <w:t xml:space="preserve"> y el estado de la técnica enseña </w:t>
      </w:r>
      <w:bookmarkEnd w:id="392"/>
      <w:r w:rsidR="00881110" w:rsidRPr="00E55649">
        <w:rPr>
          <w:rFonts w:cs="Arial"/>
          <w:szCs w:val="24"/>
        </w:rPr>
        <w:t>un elemento específico que está incluido en ese rango, el documento del estado de la técnica anula la novedad de la invención reivindicada.</w:t>
      </w:r>
    </w:p>
    <w:p w14:paraId="02BA8420" w14:textId="0702691E" w:rsidR="00881110" w:rsidRPr="00E55649" w:rsidRDefault="00881110" w:rsidP="00881110">
      <w:pPr>
        <w:pStyle w:val="Prrafodelista"/>
        <w:autoSpaceDE w:val="0"/>
        <w:autoSpaceDN w:val="0"/>
        <w:adjustRightInd w:val="0"/>
        <w:rPr>
          <w:rFonts w:cs="Arial"/>
          <w:szCs w:val="24"/>
        </w:rPr>
      </w:pPr>
    </w:p>
    <w:p w14:paraId="2026AD68" w14:textId="38A59812" w:rsidR="00881110" w:rsidRPr="00E55649" w:rsidRDefault="00881110" w:rsidP="00881110">
      <w:pPr>
        <w:pStyle w:val="Prrafodelista"/>
        <w:autoSpaceDE w:val="0"/>
        <w:autoSpaceDN w:val="0"/>
        <w:adjustRightInd w:val="0"/>
        <w:rPr>
          <w:rFonts w:cs="Arial"/>
          <w:szCs w:val="24"/>
        </w:rPr>
      </w:pPr>
      <w:r w:rsidRPr="00E55649">
        <w:rPr>
          <w:rFonts w:cs="Arial"/>
          <w:szCs w:val="24"/>
        </w:rPr>
        <w:t>Ejemplo: La solicitud reivindica una temperatura de 20 a 40°C. Y el estado de la técnica divulga una temperatura de 35°, la invención reivindicada pierde novedad.</w:t>
      </w:r>
    </w:p>
    <w:p w14:paraId="02876B29" w14:textId="77777777" w:rsidR="00881110" w:rsidRPr="00E55649" w:rsidRDefault="00881110" w:rsidP="00881110">
      <w:pPr>
        <w:pStyle w:val="Prrafodelista"/>
        <w:autoSpaceDE w:val="0"/>
        <w:autoSpaceDN w:val="0"/>
        <w:adjustRightInd w:val="0"/>
        <w:rPr>
          <w:rFonts w:cs="Arial"/>
          <w:szCs w:val="24"/>
        </w:rPr>
      </w:pPr>
    </w:p>
    <w:p w14:paraId="30196297" w14:textId="24F56885" w:rsidR="00EA4FA8" w:rsidRPr="00E55649" w:rsidRDefault="00881110" w:rsidP="00327184">
      <w:pPr>
        <w:pStyle w:val="Prrafodelista"/>
        <w:numPr>
          <w:ilvl w:val="0"/>
          <w:numId w:val="72"/>
        </w:numPr>
        <w:autoSpaceDE w:val="0"/>
        <w:autoSpaceDN w:val="0"/>
        <w:adjustRightInd w:val="0"/>
        <w:rPr>
          <w:rFonts w:cs="Arial"/>
          <w:szCs w:val="24"/>
        </w:rPr>
      </w:pPr>
      <w:r w:rsidRPr="00E55649">
        <w:rPr>
          <w:rFonts w:cs="Arial"/>
          <w:szCs w:val="24"/>
        </w:rPr>
        <w:t>Si la solicitud reivindica un rango y el estado de la técnica enseña un</w:t>
      </w:r>
      <w:r w:rsidR="00EA4FA8" w:rsidRPr="00E55649">
        <w:rPr>
          <w:rFonts w:cs="Arial"/>
          <w:szCs w:val="24"/>
        </w:rPr>
        <w:t xml:space="preserve"> rango </w:t>
      </w:r>
      <w:r w:rsidRPr="00E55649">
        <w:rPr>
          <w:rFonts w:cs="Arial"/>
          <w:szCs w:val="24"/>
        </w:rPr>
        <w:t>que</w:t>
      </w:r>
      <w:r w:rsidR="00EA4FA8" w:rsidRPr="00E55649">
        <w:rPr>
          <w:rFonts w:cs="Arial"/>
          <w:szCs w:val="24"/>
        </w:rPr>
        <w:t xml:space="preserve"> se solapa parcialmente con e</w:t>
      </w:r>
      <w:r w:rsidR="00105118" w:rsidRPr="00E55649">
        <w:rPr>
          <w:rFonts w:cs="Arial"/>
          <w:szCs w:val="24"/>
        </w:rPr>
        <w:t>se</w:t>
      </w:r>
      <w:r w:rsidR="00EA4FA8" w:rsidRPr="00E55649">
        <w:rPr>
          <w:rFonts w:cs="Arial"/>
          <w:szCs w:val="24"/>
        </w:rPr>
        <w:t xml:space="preserve"> rango</w:t>
      </w:r>
      <w:r w:rsidR="00105118" w:rsidRPr="00E55649">
        <w:rPr>
          <w:rFonts w:cs="Arial"/>
          <w:szCs w:val="24"/>
        </w:rPr>
        <w:t>,</w:t>
      </w:r>
      <w:r w:rsidR="00EA4FA8" w:rsidRPr="00E55649">
        <w:rPr>
          <w:rFonts w:cs="Arial"/>
          <w:szCs w:val="24"/>
        </w:rPr>
        <w:t xml:space="preserve"> el documento del estado de la técnica anula la novedad de la invención reivindicada.</w:t>
      </w:r>
    </w:p>
    <w:p w14:paraId="23CD5621" w14:textId="0A4426C0" w:rsidR="00881110" w:rsidRPr="00E55649" w:rsidRDefault="00881110" w:rsidP="00881110">
      <w:pPr>
        <w:autoSpaceDE w:val="0"/>
        <w:autoSpaceDN w:val="0"/>
        <w:adjustRightInd w:val="0"/>
        <w:rPr>
          <w:rFonts w:cs="Arial"/>
          <w:szCs w:val="24"/>
        </w:rPr>
      </w:pPr>
    </w:p>
    <w:p w14:paraId="4F5FCCAC" w14:textId="636DD06D" w:rsidR="00881110" w:rsidRPr="00E55649" w:rsidRDefault="00881110" w:rsidP="00881110">
      <w:pPr>
        <w:pStyle w:val="Prrafodelista"/>
        <w:autoSpaceDE w:val="0"/>
        <w:autoSpaceDN w:val="0"/>
        <w:adjustRightInd w:val="0"/>
        <w:rPr>
          <w:rFonts w:cs="Arial"/>
          <w:szCs w:val="24"/>
        </w:rPr>
      </w:pPr>
      <w:r w:rsidRPr="00E55649">
        <w:rPr>
          <w:rFonts w:cs="Arial"/>
          <w:szCs w:val="24"/>
        </w:rPr>
        <w:lastRenderedPageBreak/>
        <w:t xml:space="preserve">Ejemplo: </w:t>
      </w:r>
      <w:r w:rsidR="00105118" w:rsidRPr="00E55649">
        <w:rPr>
          <w:rFonts w:cs="Arial"/>
          <w:szCs w:val="24"/>
        </w:rPr>
        <w:t>Si l</w:t>
      </w:r>
      <w:r w:rsidRPr="00E55649">
        <w:rPr>
          <w:rFonts w:cs="Arial"/>
          <w:szCs w:val="24"/>
        </w:rPr>
        <w:t>a solicitud reivindica un</w:t>
      </w:r>
      <w:r w:rsidR="00105118" w:rsidRPr="00E55649">
        <w:rPr>
          <w:rFonts w:cs="Arial"/>
          <w:szCs w:val="24"/>
        </w:rPr>
        <w:t xml:space="preserve"> contenido del componente X de </w:t>
      </w:r>
      <w:r w:rsidRPr="00E55649">
        <w:rPr>
          <w:rFonts w:cs="Arial"/>
          <w:szCs w:val="24"/>
        </w:rPr>
        <w:t xml:space="preserve">20 a </w:t>
      </w:r>
      <w:r w:rsidR="00105118" w:rsidRPr="00E55649">
        <w:rPr>
          <w:rFonts w:cs="Arial"/>
          <w:szCs w:val="24"/>
        </w:rPr>
        <w:t>5</w:t>
      </w:r>
      <w:r w:rsidRPr="00E55649">
        <w:rPr>
          <w:rFonts w:cs="Arial"/>
          <w:szCs w:val="24"/>
        </w:rPr>
        <w:t>0</w:t>
      </w:r>
      <w:r w:rsidR="00105118" w:rsidRPr="00E55649">
        <w:rPr>
          <w:rFonts w:cs="Arial"/>
          <w:szCs w:val="24"/>
        </w:rPr>
        <w:t>%</w:t>
      </w:r>
      <w:r w:rsidRPr="00E55649">
        <w:rPr>
          <w:rFonts w:cs="Arial"/>
          <w:szCs w:val="24"/>
        </w:rPr>
        <w:t xml:space="preserve">. Y el estado de la técnica divulga </w:t>
      </w:r>
      <w:r w:rsidR="00105118" w:rsidRPr="00E55649">
        <w:rPr>
          <w:rFonts w:cs="Arial"/>
          <w:szCs w:val="24"/>
        </w:rPr>
        <w:t>un contenido del componente X de 30 a 60%</w:t>
      </w:r>
      <w:r w:rsidRPr="00E55649">
        <w:rPr>
          <w:rFonts w:cs="Arial"/>
          <w:szCs w:val="24"/>
        </w:rPr>
        <w:t>, la invención reivindicada pierde novedad.</w:t>
      </w:r>
    </w:p>
    <w:p w14:paraId="738F5203" w14:textId="77777777" w:rsidR="00881110" w:rsidRPr="00E55649" w:rsidRDefault="00881110" w:rsidP="00881110">
      <w:pPr>
        <w:autoSpaceDE w:val="0"/>
        <w:autoSpaceDN w:val="0"/>
        <w:adjustRightInd w:val="0"/>
        <w:ind w:left="708"/>
        <w:rPr>
          <w:rFonts w:cs="Arial"/>
          <w:szCs w:val="24"/>
        </w:rPr>
      </w:pPr>
    </w:p>
    <w:p w14:paraId="5026A128" w14:textId="0B4F83BB" w:rsidR="00881110" w:rsidRPr="00E55649" w:rsidRDefault="00105118" w:rsidP="00327184">
      <w:pPr>
        <w:pStyle w:val="Prrafodelista"/>
        <w:numPr>
          <w:ilvl w:val="0"/>
          <w:numId w:val="72"/>
        </w:numPr>
        <w:autoSpaceDE w:val="0"/>
        <w:autoSpaceDN w:val="0"/>
        <w:adjustRightInd w:val="0"/>
        <w:rPr>
          <w:rFonts w:cs="Arial"/>
          <w:szCs w:val="24"/>
        </w:rPr>
      </w:pPr>
      <w:r w:rsidRPr="00E55649">
        <w:rPr>
          <w:rFonts w:cs="Arial"/>
          <w:szCs w:val="24"/>
        </w:rPr>
        <w:t xml:space="preserve">Si </w:t>
      </w:r>
      <w:r w:rsidR="00881110" w:rsidRPr="00E55649">
        <w:rPr>
          <w:rFonts w:cs="Arial"/>
          <w:szCs w:val="24"/>
        </w:rPr>
        <w:t>la solicitud reivindica un rango y el estado de la técnica enseña un rango que tiene un extremo en común</w:t>
      </w:r>
      <w:r w:rsidRPr="00E55649">
        <w:rPr>
          <w:rFonts w:cs="Arial"/>
          <w:szCs w:val="24"/>
        </w:rPr>
        <w:t xml:space="preserve"> con el rango reivindicado en la solicitud examinada</w:t>
      </w:r>
      <w:r w:rsidR="00881110" w:rsidRPr="00E55649">
        <w:rPr>
          <w:rFonts w:cs="Arial"/>
          <w:szCs w:val="24"/>
        </w:rPr>
        <w:t xml:space="preserve">, la novedad de la </w:t>
      </w:r>
      <w:r w:rsidRPr="00E55649">
        <w:rPr>
          <w:rFonts w:cs="Arial"/>
          <w:szCs w:val="24"/>
        </w:rPr>
        <w:t>solicitud examin</w:t>
      </w:r>
      <w:r w:rsidR="00881110" w:rsidRPr="00E55649">
        <w:rPr>
          <w:rFonts w:cs="Arial"/>
          <w:szCs w:val="24"/>
        </w:rPr>
        <w:t>ada</w:t>
      </w:r>
      <w:r w:rsidRPr="00E55649">
        <w:rPr>
          <w:rFonts w:cs="Arial"/>
          <w:szCs w:val="24"/>
        </w:rPr>
        <w:t xml:space="preserve"> queda anulada.</w:t>
      </w:r>
    </w:p>
    <w:p w14:paraId="58E80B8D" w14:textId="77777777" w:rsidR="00EA4FA8" w:rsidRPr="00E55649" w:rsidRDefault="00EA4FA8" w:rsidP="00EA4FA8">
      <w:pPr>
        <w:autoSpaceDE w:val="0"/>
        <w:autoSpaceDN w:val="0"/>
        <w:adjustRightInd w:val="0"/>
        <w:rPr>
          <w:rFonts w:cs="Arial"/>
          <w:szCs w:val="24"/>
        </w:rPr>
      </w:pPr>
    </w:p>
    <w:p w14:paraId="5910121D" w14:textId="74839051" w:rsidR="00EA4FA8" w:rsidRPr="00E55649" w:rsidRDefault="00EA4FA8" w:rsidP="00D14430">
      <w:pPr>
        <w:pStyle w:val="Prrafodelista"/>
        <w:autoSpaceDE w:val="0"/>
        <w:autoSpaceDN w:val="0"/>
        <w:adjustRightInd w:val="0"/>
        <w:rPr>
          <w:rFonts w:cs="Arial"/>
          <w:szCs w:val="24"/>
        </w:rPr>
      </w:pPr>
      <w:r w:rsidRPr="00E55649">
        <w:rPr>
          <w:rFonts w:cs="Arial"/>
          <w:szCs w:val="24"/>
        </w:rPr>
        <w:t>Ejemplo: la solicitud reivindica un proceso para hacer cerámicas donde el tiempo de calcinación es</w:t>
      </w:r>
      <w:r w:rsidR="00105118" w:rsidRPr="00E55649">
        <w:rPr>
          <w:rFonts w:cs="Arial"/>
          <w:szCs w:val="24"/>
        </w:rPr>
        <w:t xml:space="preserve"> de</w:t>
      </w:r>
      <w:r w:rsidRPr="00E55649">
        <w:rPr>
          <w:rFonts w:cs="Arial"/>
          <w:szCs w:val="24"/>
        </w:rPr>
        <w:t xml:space="preserve"> </w:t>
      </w:r>
      <w:r w:rsidR="00105118" w:rsidRPr="00E55649">
        <w:rPr>
          <w:rFonts w:cs="Arial"/>
          <w:szCs w:val="24"/>
        </w:rPr>
        <w:t xml:space="preserve">2 a </w:t>
      </w:r>
      <w:r w:rsidRPr="00E55649">
        <w:rPr>
          <w:rFonts w:cs="Arial"/>
          <w:szCs w:val="24"/>
        </w:rPr>
        <w:t xml:space="preserve">10 horas. Si el </w:t>
      </w:r>
      <w:r w:rsidR="00105118" w:rsidRPr="00E55649">
        <w:rPr>
          <w:rFonts w:cs="Arial"/>
          <w:szCs w:val="24"/>
        </w:rPr>
        <w:t>estado de la técnica</w:t>
      </w:r>
      <w:r w:rsidRPr="00E55649">
        <w:rPr>
          <w:rFonts w:cs="Arial"/>
          <w:szCs w:val="24"/>
        </w:rPr>
        <w:t xml:space="preserve"> divulga un proceso donde el tiempo de calcinación es </w:t>
      </w:r>
      <w:r w:rsidR="00105118" w:rsidRPr="00E55649">
        <w:rPr>
          <w:rFonts w:cs="Arial"/>
          <w:szCs w:val="24"/>
        </w:rPr>
        <w:t>2</w:t>
      </w:r>
      <w:r w:rsidRPr="00E55649">
        <w:rPr>
          <w:rFonts w:cs="Arial"/>
          <w:szCs w:val="24"/>
        </w:rPr>
        <w:t xml:space="preserve"> </w:t>
      </w:r>
      <w:r w:rsidR="00105118" w:rsidRPr="00E55649">
        <w:rPr>
          <w:rFonts w:cs="Arial"/>
          <w:szCs w:val="24"/>
        </w:rPr>
        <w:t xml:space="preserve">a </w:t>
      </w:r>
      <w:r w:rsidRPr="00E55649">
        <w:rPr>
          <w:rFonts w:cs="Arial"/>
          <w:szCs w:val="24"/>
        </w:rPr>
        <w:t xml:space="preserve">12 horas, </w:t>
      </w:r>
      <w:r w:rsidR="00105118" w:rsidRPr="00E55649">
        <w:rPr>
          <w:rFonts w:cs="Arial"/>
          <w:szCs w:val="24"/>
        </w:rPr>
        <w:t>la invención reivindicada no es nueva.</w:t>
      </w:r>
    </w:p>
    <w:p w14:paraId="5893BFF8" w14:textId="77777777" w:rsidR="00EA4FA8" w:rsidRPr="00E55649" w:rsidRDefault="00EA4FA8" w:rsidP="00EA4FA8">
      <w:pPr>
        <w:autoSpaceDE w:val="0"/>
        <w:autoSpaceDN w:val="0"/>
        <w:adjustRightInd w:val="0"/>
        <w:rPr>
          <w:rFonts w:cs="Arial"/>
          <w:szCs w:val="24"/>
        </w:rPr>
      </w:pPr>
    </w:p>
    <w:p w14:paraId="6A10606E" w14:textId="129861B5" w:rsidR="00527658" w:rsidRPr="00E55649" w:rsidRDefault="00527658" w:rsidP="00327184">
      <w:pPr>
        <w:pStyle w:val="Prrafodelista"/>
        <w:numPr>
          <w:ilvl w:val="0"/>
          <w:numId w:val="72"/>
        </w:numPr>
        <w:rPr>
          <w:rFonts w:cs="Arial"/>
          <w:szCs w:val="24"/>
        </w:rPr>
      </w:pPr>
      <w:r w:rsidRPr="00E55649">
        <w:t xml:space="preserve">Si la solicitud examinada </w:t>
      </w:r>
      <w:r w:rsidR="00105118" w:rsidRPr="00E55649">
        <w:t>reivindica un elemento específico y el estado de la técnica enseña un rango que incluye</w:t>
      </w:r>
      <w:r w:rsidR="00972056" w:rsidRPr="00E55649">
        <w:t xml:space="preserve"> ese elemento específico, la solicitud se considera nueva.</w:t>
      </w:r>
      <w:r w:rsidR="00F96C56" w:rsidRPr="00E55649">
        <w:rPr>
          <w:rFonts w:cs="Arial"/>
          <w:szCs w:val="24"/>
        </w:rPr>
        <w:t xml:space="preserve"> </w:t>
      </w:r>
    </w:p>
    <w:p w14:paraId="5BE41AC9" w14:textId="13B6D472" w:rsidR="00EA4FA8" w:rsidRPr="00E55649" w:rsidRDefault="00EA4FA8" w:rsidP="00EA4FA8">
      <w:pPr>
        <w:autoSpaceDE w:val="0"/>
        <w:autoSpaceDN w:val="0"/>
        <w:adjustRightInd w:val="0"/>
        <w:rPr>
          <w:rFonts w:cs="Arial"/>
          <w:szCs w:val="24"/>
        </w:rPr>
      </w:pPr>
    </w:p>
    <w:p w14:paraId="60958C44" w14:textId="0D9FADED" w:rsidR="00972056" w:rsidRPr="00E55649" w:rsidRDefault="00105118" w:rsidP="00972056">
      <w:pPr>
        <w:pStyle w:val="Prrafodelista"/>
        <w:rPr>
          <w:rFonts w:cs="Arial"/>
          <w:szCs w:val="24"/>
        </w:rPr>
      </w:pPr>
      <w:r w:rsidRPr="00E55649">
        <w:rPr>
          <w:rFonts w:cs="Arial"/>
          <w:szCs w:val="24"/>
        </w:rPr>
        <w:t xml:space="preserve">Ejemplo: </w:t>
      </w:r>
      <w:r w:rsidR="00972056" w:rsidRPr="00E55649">
        <w:rPr>
          <w:rFonts w:cs="Arial"/>
          <w:szCs w:val="24"/>
        </w:rPr>
        <w:t>Si l</w:t>
      </w:r>
      <w:r w:rsidRPr="00E55649">
        <w:rPr>
          <w:rFonts w:cs="Arial"/>
          <w:szCs w:val="24"/>
        </w:rPr>
        <w:t xml:space="preserve">a solicitud reivindica un proceso donde la potencia es de </w:t>
      </w:r>
      <w:r w:rsidR="00A148BD" w:rsidRPr="00E55649">
        <w:rPr>
          <w:rFonts w:cs="Arial"/>
          <w:szCs w:val="24"/>
        </w:rPr>
        <w:t>50</w:t>
      </w:r>
      <w:r w:rsidRPr="00E55649">
        <w:rPr>
          <w:rFonts w:cs="Arial"/>
          <w:szCs w:val="24"/>
        </w:rPr>
        <w:t xml:space="preserve"> KW</w:t>
      </w:r>
      <w:r w:rsidR="00972056" w:rsidRPr="00E55649">
        <w:rPr>
          <w:rFonts w:cs="Arial"/>
          <w:szCs w:val="24"/>
        </w:rPr>
        <w:t xml:space="preserve">, y </w:t>
      </w:r>
      <w:r w:rsidRPr="00E55649">
        <w:rPr>
          <w:rFonts w:cs="Arial"/>
          <w:szCs w:val="24"/>
        </w:rPr>
        <w:t xml:space="preserve">el </w:t>
      </w:r>
      <w:r w:rsidR="00972056" w:rsidRPr="00E55649">
        <w:rPr>
          <w:rFonts w:cs="Arial"/>
          <w:szCs w:val="24"/>
        </w:rPr>
        <w:t>estado de la técnica</w:t>
      </w:r>
      <w:r w:rsidRPr="00E55649">
        <w:rPr>
          <w:rFonts w:cs="Arial"/>
          <w:szCs w:val="24"/>
        </w:rPr>
        <w:t xml:space="preserve"> divulga un proceso donde la potencia es de </w:t>
      </w:r>
      <w:r w:rsidR="009B2534" w:rsidRPr="00E55649">
        <w:rPr>
          <w:rFonts w:cs="Arial"/>
          <w:szCs w:val="24"/>
        </w:rPr>
        <w:t>25</w:t>
      </w:r>
      <w:r w:rsidR="00972056" w:rsidRPr="00E55649">
        <w:rPr>
          <w:rFonts w:cs="Arial"/>
          <w:szCs w:val="24"/>
        </w:rPr>
        <w:t xml:space="preserve"> a</w:t>
      </w:r>
      <w:r w:rsidRPr="00E55649">
        <w:rPr>
          <w:rFonts w:cs="Arial"/>
          <w:szCs w:val="24"/>
        </w:rPr>
        <w:t xml:space="preserve"> 80 KW</w:t>
      </w:r>
      <w:r w:rsidR="00972056" w:rsidRPr="00E55649">
        <w:rPr>
          <w:rFonts w:cs="Arial"/>
          <w:szCs w:val="24"/>
        </w:rPr>
        <w:t xml:space="preserve">, </w:t>
      </w:r>
      <w:r w:rsidR="00972056" w:rsidRPr="00E55649">
        <w:t>la solicitud se considera nueva.</w:t>
      </w:r>
      <w:r w:rsidR="00972056" w:rsidRPr="00E55649">
        <w:rPr>
          <w:rFonts w:cs="Arial"/>
          <w:szCs w:val="24"/>
        </w:rPr>
        <w:t xml:space="preserve"> </w:t>
      </w:r>
    </w:p>
    <w:p w14:paraId="4481B0C7" w14:textId="143580F5" w:rsidR="00105118" w:rsidRPr="00E55649" w:rsidRDefault="00105118" w:rsidP="00105118">
      <w:pPr>
        <w:autoSpaceDE w:val="0"/>
        <w:autoSpaceDN w:val="0"/>
        <w:adjustRightInd w:val="0"/>
        <w:ind w:left="708"/>
        <w:rPr>
          <w:rFonts w:cs="Arial"/>
          <w:szCs w:val="24"/>
        </w:rPr>
      </w:pPr>
    </w:p>
    <w:p w14:paraId="4BB15ED2" w14:textId="13515FF0" w:rsidR="00972056" w:rsidRPr="00E55649" w:rsidRDefault="00972056" w:rsidP="00327184">
      <w:pPr>
        <w:pStyle w:val="Prrafodelista"/>
        <w:numPr>
          <w:ilvl w:val="0"/>
          <w:numId w:val="72"/>
        </w:numPr>
        <w:rPr>
          <w:rFonts w:cs="Arial"/>
          <w:szCs w:val="24"/>
        </w:rPr>
      </w:pPr>
      <w:r w:rsidRPr="00E55649">
        <w:rPr>
          <w:rFonts w:cs="Arial"/>
          <w:szCs w:val="24"/>
        </w:rPr>
        <w:t xml:space="preserve">Si la solicitud examinada reivindica un rango y el estado de la técnica enseña un rango más amplio que lo incluye, la solicitud se considera nueva. </w:t>
      </w:r>
    </w:p>
    <w:p w14:paraId="33DA4617" w14:textId="4B8723FB" w:rsidR="00972056" w:rsidRPr="00E55649" w:rsidRDefault="00972056" w:rsidP="00972056">
      <w:pPr>
        <w:rPr>
          <w:rFonts w:cs="Arial"/>
          <w:szCs w:val="24"/>
        </w:rPr>
      </w:pPr>
    </w:p>
    <w:p w14:paraId="5820AD97" w14:textId="42353908" w:rsidR="00EA4FA8" w:rsidRPr="00E55649" w:rsidRDefault="3ED55481" w:rsidP="2C0F4985">
      <w:pPr>
        <w:pStyle w:val="Prrafodelista"/>
        <w:autoSpaceDE w:val="0"/>
        <w:autoSpaceDN w:val="0"/>
        <w:adjustRightInd w:val="0"/>
        <w:rPr>
          <w:rFonts w:cs="Arial"/>
        </w:rPr>
      </w:pPr>
      <w:r w:rsidRPr="00E55649">
        <w:rPr>
          <w:rFonts w:cs="Arial"/>
        </w:rPr>
        <w:t xml:space="preserve">Ejemplo: </w:t>
      </w:r>
      <w:r w:rsidR="4FDAFE48" w:rsidRPr="00E55649">
        <w:rPr>
          <w:rFonts w:cs="Arial"/>
        </w:rPr>
        <w:t>Si l</w:t>
      </w:r>
      <w:r w:rsidRPr="00E55649">
        <w:rPr>
          <w:rFonts w:cs="Arial"/>
        </w:rPr>
        <w:t xml:space="preserve">a solicitud reivindica un proceso donde la temperatura de secado es </w:t>
      </w:r>
      <w:r w:rsidR="4FDAFE48" w:rsidRPr="00E55649">
        <w:rPr>
          <w:rFonts w:cs="Arial"/>
        </w:rPr>
        <w:t>de 3</w:t>
      </w:r>
      <w:r w:rsidRPr="00E55649">
        <w:rPr>
          <w:rFonts w:cs="Arial"/>
        </w:rPr>
        <w:t>0</w:t>
      </w:r>
      <w:r w:rsidR="4FDAFE48" w:rsidRPr="00E55649">
        <w:rPr>
          <w:rFonts w:cs="Arial"/>
        </w:rPr>
        <w:t xml:space="preserve"> a 45</w:t>
      </w:r>
      <w:r w:rsidRPr="00E55649">
        <w:rPr>
          <w:rFonts w:cs="Arial"/>
        </w:rPr>
        <w:t>ºC</w:t>
      </w:r>
      <w:r w:rsidR="4FDAFE48" w:rsidRPr="00E55649">
        <w:rPr>
          <w:rFonts w:cs="Arial"/>
        </w:rPr>
        <w:t xml:space="preserve"> y el estado de la técnica</w:t>
      </w:r>
      <w:r w:rsidRPr="00E55649">
        <w:rPr>
          <w:rFonts w:cs="Arial"/>
        </w:rPr>
        <w:t xml:space="preserve"> divulga un proceso donde la </w:t>
      </w:r>
      <w:r w:rsidR="4FDAFE48" w:rsidRPr="00E55649">
        <w:rPr>
          <w:rFonts w:cs="Arial"/>
        </w:rPr>
        <w:t>temperatura de secado es de 20 a 9</w:t>
      </w:r>
      <w:r w:rsidRPr="00E55649">
        <w:rPr>
          <w:rFonts w:cs="Arial"/>
        </w:rPr>
        <w:t>0ºC</w:t>
      </w:r>
      <w:r w:rsidR="45BC7641" w:rsidRPr="00E55649">
        <w:rPr>
          <w:rFonts w:cs="Arial"/>
        </w:rPr>
        <w:t xml:space="preserve"> y no contiene ejemplos con temperaturas de secado específicas entre 30 y 45 </w:t>
      </w:r>
      <w:proofErr w:type="spellStart"/>
      <w:r w:rsidR="45BC7641" w:rsidRPr="00E55649">
        <w:rPr>
          <w:rFonts w:cs="Arial"/>
        </w:rPr>
        <w:t>ºC</w:t>
      </w:r>
      <w:proofErr w:type="spellEnd"/>
      <w:r w:rsidR="4FDAFE48" w:rsidRPr="00E55649">
        <w:rPr>
          <w:rFonts w:cs="Arial"/>
        </w:rPr>
        <w:t>, la solicitud se considera nueva y una selección del rango conocido</w:t>
      </w:r>
      <w:r w:rsidRPr="00E55649">
        <w:rPr>
          <w:rFonts w:cs="Arial"/>
        </w:rPr>
        <w:t>.</w:t>
      </w:r>
    </w:p>
    <w:p w14:paraId="78B05318" w14:textId="77777777" w:rsidR="00EA4FA8" w:rsidRPr="00E55649" w:rsidRDefault="00EA4FA8" w:rsidP="00EA4FA8">
      <w:pPr>
        <w:autoSpaceDE w:val="0"/>
        <w:autoSpaceDN w:val="0"/>
        <w:adjustRightInd w:val="0"/>
        <w:rPr>
          <w:rFonts w:cs="Arial"/>
          <w:szCs w:val="24"/>
        </w:rPr>
      </w:pPr>
    </w:p>
    <w:p w14:paraId="3D8A1783" w14:textId="77777777" w:rsidR="00EA4FA8" w:rsidRPr="00E55649" w:rsidRDefault="00EA4FA8" w:rsidP="00EA4FA8">
      <w:pPr>
        <w:autoSpaceDE w:val="0"/>
        <w:autoSpaceDN w:val="0"/>
        <w:adjustRightInd w:val="0"/>
        <w:rPr>
          <w:rFonts w:cs="Arial"/>
          <w:szCs w:val="24"/>
        </w:rPr>
      </w:pPr>
      <w:r w:rsidRPr="00E55649">
        <w:rPr>
          <w:rFonts w:cs="Arial"/>
          <w:szCs w:val="24"/>
        </w:rPr>
        <w:t>La figura siguiente muestra de manera esquemática los diversos casos de comparación de los rangos reivindicados con los del estado de la técnica, y concluye cuándo se anula la novedad:</w:t>
      </w:r>
    </w:p>
    <w:p w14:paraId="75B4C92A" w14:textId="77777777" w:rsidR="00EA4FA8" w:rsidRPr="00E55649" w:rsidRDefault="00EA4FA8" w:rsidP="00EA4FA8">
      <w:pPr>
        <w:autoSpaceDE w:val="0"/>
        <w:autoSpaceDN w:val="0"/>
        <w:adjustRightInd w:val="0"/>
        <w:rPr>
          <w:rFonts w:cs="Arial"/>
          <w:szCs w:val="24"/>
        </w:rPr>
      </w:pPr>
    </w:p>
    <w:p w14:paraId="33964286" w14:textId="77777777" w:rsidR="00EA4FA8" w:rsidRPr="00E55649" w:rsidRDefault="00EA4FA8" w:rsidP="00EA4FA8">
      <w:pPr>
        <w:autoSpaceDE w:val="0"/>
        <w:autoSpaceDN w:val="0"/>
        <w:adjustRightInd w:val="0"/>
        <w:jc w:val="center"/>
        <w:rPr>
          <w:rFonts w:cs="Arial"/>
          <w:szCs w:val="24"/>
        </w:rPr>
      </w:pPr>
      <w:r w:rsidRPr="00E55649">
        <w:rPr>
          <w:noProof/>
          <w:shd w:val="clear" w:color="auto" w:fill="E6E6E6"/>
          <w:lang w:eastAsia="es-CO"/>
        </w:rPr>
        <w:lastRenderedPageBreak/>
        <w:drawing>
          <wp:inline distT="0" distB="0" distL="0" distR="0" wp14:anchorId="119F6644" wp14:editId="61DB140F">
            <wp:extent cx="4881905" cy="324063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72928" cy="3301055"/>
                    </a:xfrm>
                    <a:prstGeom prst="rect">
                      <a:avLst/>
                    </a:prstGeom>
                  </pic:spPr>
                </pic:pic>
              </a:graphicData>
            </a:graphic>
          </wp:inline>
        </w:drawing>
      </w:r>
    </w:p>
    <w:p w14:paraId="2682E8AC" w14:textId="480807B8" w:rsidR="00EA4FA8" w:rsidRPr="00E55649" w:rsidRDefault="009B7C6D" w:rsidP="00173488">
      <w:pPr>
        <w:autoSpaceDE w:val="0"/>
        <w:autoSpaceDN w:val="0"/>
        <w:adjustRightInd w:val="0"/>
        <w:jc w:val="center"/>
        <w:rPr>
          <w:rFonts w:cs="Arial"/>
          <w:sz w:val="20"/>
          <w:szCs w:val="20"/>
        </w:rPr>
      </w:pPr>
      <w:r w:rsidRPr="00E55649">
        <w:rPr>
          <w:rFonts w:cs="Arial"/>
          <w:b/>
          <w:sz w:val="20"/>
          <w:szCs w:val="20"/>
        </w:rPr>
        <w:t>Fig. 65</w:t>
      </w:r>
      <w:r w:rsidR="00173488" w:rsidRPr="00E55649">
        <w:rPr>
          <w:rFonts w:cs="Arial"/>
          <w:b/>
          <w:sz w:val="20"/>
          <w:szCs w:val="20"/>
        </w:rPr>
        <w:t xml:space="preserve"> </w:t>
      </w:r>
      <w:r w:rsidR="00173488" w:rsidRPr="00E55649">
        <w:rPr>
          <w:rFonts w:cs="Arial"/>
          <w:sz w:val="20"/>
          <w:szCs w:val="20"/>
        </w:rPr>
        <w:t>Comparación de los rangos reivindicados con los del estado de la técnica y su conclusión cuando se anula la novedad.</w:t>
      </w:r>
    </w:p>
    <w:p w14:paraId="4F0AFF3B" w14:textId="77777777" w:rsidR="00173488" w:rsidRPr="00E55649" w:rsidRDefault="00173488" w:rsidP="00EA4FA8">
      <w:pPr>
        <w:autoSpaceDE w:val="0"/>
        <w:autoSpaceDN w:val="0"/>
        <w:adjustRightInd w:val="0"/>
        <w:rPr>
          <w:rFonts w:cs="Arial"/>
          <w:szCs w:val="24"/>
        </w:rPr>
      </w:pPr>
    </w:p>
    <w:p w14:paraId="0724C7BC" w14:textId="58CD30DF" w:rsidR="00EA4FA8" w:rsidRPr="00E55649" w:rsidRDefault="00EA4FA8" w:rsidP="008377DA">
      <w:pPr>
        <w:pStyle w:val="Ttulo3"/>
        <w:numPr>
          <w:ilvl w:val="2"/>
          <w:numId w:val="48"/>
        </w:numPr>
        <w:rPr>
          <w:color w:val="auto"/>
        </w:rPr>
      </w:pPr>
      <w:bookmarkStart w:id="393" w:name="_Toc49162139"/>
      <w:proofErr w:type="spellStart"/>
      <w:r w:rsidRPr="00E55649">
        <w:rPr>
          <w:color w:val="auto"/>
        </w:rPr>
        <w:t>Disclaimer</w:t>
      </w:r>
      <w:bookmarkEnd w:id="393"/>
      <w:proofErr w:type="spellEnd"/>
    </w:p>
    <w:p w14:paraId="290F2215" w14:textId="77777777" w:rsidR="00EA4FA8" w:rsidRPr="00E55649" w:rsidRDefault="00EA4FA8" w:rsidP="00EA4FA8">
      <w:pPr>
        <w:autoSpaceDE w:val="0"/>
        <w:autoSpaceDN w:val="0"/>
        <w:adjustRightInd w:val="0"/>
        <w:rPr>
          <w:rFonts w:cs="Arial"/>
          <w:szCs w:val="24"/>
        </w:rPr>
      </w:pPr>
    </w:p>
    <w:p w14:paraId="4CCC377C" w14:textId="77777777" w:rsidR="00E31F3E" w:rsidRPr="00E55649" w:rsidRDefault="00E31F3E" w:rsidP="00EA4FA8">
      <w:pPr>
        <w:autoSpaceDE w:val="0"/>
        <w:autoSpaceDN w:val="0"/>
        <w:adjustRightInd w:val="0"/>
        <w:rPr>
          <w:rFonts w:cs="Arial"/>
          <w:szCs w:val="24"/>
        </w:rPr>
      </w:pPr>
    </w:p>
    <w:p w14:paraId="0E0DA52A" w14:textId="1D25E060" w:rsidR="00EA4FA8" w:rsidRPr="00E55649" w:rsidRDefault="7F44DB6B" w:rsidP="0ED646A6">
      <w:pPr>
        <w:autoSpaceDE w:val="0"/>
        <w:autoSpaceDN w:val="0"/>
        <w:adjustRightInd w:val="0"/>
        <w:rPr>
          <w:rFonts w:cs="Arial"/>
        </w:rPr>
      </w:pPr>
      <w:r w:rsidRPr="00E55649">
        <w:rPr>
          <w:rFonts w:cs="Arial"/>
        </w:rPr>
        <w:t xml:space="preserve">Un </w:t>
      </w:r>
      <w:proofErr w:type="spellStart"/>
      <w:r w:rsidRPr="00E55649">
        <w:rPr>
          <w:rFonts w:cs="Arial"/>
        </w:rPr>
        <w:t>disclaimer</w:t>
      </w:r>
      <w:proofErr w:type="spellEnd"/>
      <w:r w:rsidRPr="00E55649">
        <w:rPr>
          <w:rFonts w:cs="Arial"/>
        </w:rPr>
        <w:t xml:space="preserve"> se utiliza cuando un elemento cubierto </w:t>
      </w:r>
      <w:r w:rsidR="379F5799" w:rsidRPr="00E55649">
        <w:rPr>
          <w:rFonts w:cs="Arial"/>
        </w:rPr>
        <w:t>dentro d</w:t>
      </w:r>
      <w:r w:rsidRPr="00E55649">
        <w:rPr>
          <w:rFonts w:cs="Arial"/>
        </w:rPr>
        <w:t xml:space="preserve">el alcance de las reivindicaciones carece de novedad y el solicitante, mediante una limitación elimina de dicho alcance la materia carente de novedad. </w:t>
      </w:r>
      <w:r w:rsidR="379F5799" w:rsidRPr="00E55649">
        <w:rPr>
          <w:rFonts w:cs="Arial"/>
        </w:rPr>
        <w:t xml:space="preserve">Siendo así, el </w:t>
      </w:r>
      <w:r w:rsidR="1D362DB4" w:rsidRPr="00E55649">
        <w:rPr>
          <w:rFonts w:cs="Arial"/>
        </w:rPr>
        <w:t>examinador</w:t>
      </w:r>
      <w:r w:rsidR="379F5799" w:rsidRPr="00E55649">
        <w:rPr>
          <w:rFonts w:cs="Arial"/>
        </w:rPr>
        <w:t xml:space="preserve"> podrá </w:t>
      </w:r>
      <w:r w:rsidR="71A584F0" w:rsidRPr="00E55649">
        <w:rPr>
          <w:rFonts w:cs="Arial"/>
        </w:rPr>
        <w:t>permit</w:t>
      </w:r>
      <w:r w:rsidR="379F5799" w:rsidRPr="00E55649">
        <w:rPr>
          <w:rFonts w:cs="Arial"/>
        </w:rPr>
        <w:t xml:space="preserve">ir que </w:t>
      </w:r>
      <w:r w:rsidR="71A584F0" w:rsidRPr="00E55649">
        <w:rPr>
          <w:rFonts w:cs="Arial"/>
        </w:rPr>
        <w:t>el alcance de una reivindicación</w:t>
      </w:r>
      <w:r w:rsidR="379F5799" w:rsidRPr="00E55649">
        <w:rPr>
          <w:rFonts w:cs="Arial"/>
        </w:rPr>
        <w:t xml:space="preserve"> se limite</w:t>
      </w:r>
      <w:r w:rsidR="71A584F0" w:rsidRPr="00E55649">
        <w:rPr>
          <w:rFonts w:cs="Arial"/>
        </w:rPr>
        <w:t xml:space="preserve">, en respuesta a una objeción presentada por la </w:t>
      </w:r>
      <w:r w:rsidR="14BEBAD0" w:rsidRPr="00E55649">
        <w:rPr>
          <w:rFonts w:cs="Arial"/>
        </w:rPr>
        <w:t>O</w:t>
      </w:r>
      <w:r w:rsidR="71A584F0" w:rsidRPr="00E55649">
        <w:rPr>
          <w:rFonts w:cs="Arial"/>
        </w:rPr>
        <w:t xml:space="preserve">ficina, usando un </w:t>
      </w:r>
      <w:proofErr w:type="spellStart"/>
      <w:r w:rsidR="71A584F0" w:rsidRPr="00E55649">
        <w:rPr>
          <w:rFonts w:cs="Arial"/>
        </w:rPr>
        <w:t>disclaimer</w:t>
      </w:r>
      <w:proofErr w:type="spellEnd"/>
      <w:r w:rsidR="71A584F0" w:rsidRPr="00E55649">
        <w:rPr>
          <w:rFonts w:cs="Arial"/>
        </w:rPr>
        <w:t xml:space="preserve"> para excluir alguna característica técnica, sólo en los siguientes casos:</w:t>
      </w:r>
    </w:p>
    <w:p w14:paraId="3C8603AA" w14:textId="77777777" w:rsidR="00EA4FA8" w:rsidRPr="00E55649" w:rsidRDefault="00EA4FA8" w:rsidP="00EA4FA8">
      <w:pPr>
        <w:autoSpaceDE w:val="0"/>
        <w:autoSpaceDN w:val="0"/>
        <w:adjustRightInd w:val="0"/>
        <w:rPr>
          <w:rFonts w:cs="Arial"/>
          <w:szCs w:val="24"/>
        </w:rPr>
      </w:pPr>
    </w:p>
    <w:p w14:paraId="7C476E91" w14:textId="7D2DF71C"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para restringir la reivindicación, después de una objeción presentada por falta de novedad, con el fin de restaurar la novedad. Por ejemplo: “… excepto los compuestos en los cuales R es amida”</w:t>
      </w:r>
      <w:r w:rsidR="3F6453F6" w:rsidRPr="00E55649">
        <w:rPr>
          <w:rFonts w:cs="Arial"/>
        </w:rPr>
        <w:t>; y</w:t>
      </w:r>
    </w:p>
    <w:p w14:paraId="5B699A66" w14:textId="3D29811A" w:rsidR="00EA4FA8" w:rsidRPr="00E55649" w:rsidRDefault="71A584F0" w:rsidP="0ED646A6">
      <w:pPr>
        <w:pStyle w:val="Prrafodelista"/>
        <w:numPr>
          <w:ilvl w:val="0"/>
          <w:numId w:val="71"/>
        </w:numPr>
        <w:autoSpaceDE w:val="0"/>
        <w:autoSpaceDN w:val="0"/>
        <w:adjustRightInd w:val="0"/>
        <w:rPr>
          <w:rFonts w:cs="Arial"/>
        </w:rPr>
      </w:pPr>
      <w:r w:rsidRPr="00E55649">
        <w:rPr>
          <w:rFonts w:cs="Arial"/>
        </w:rPr>
        <w:t>para retirar materia</w:t>
      </w:r>
      <w:r w:rsidR="0C46DB3A" w:rsidRPr="00E55649">
        <w:rPr>
          <w:rFonts w:cs="Arial"/>
        </w:rPr>
        <w:t xml:space="preserve"> que no se considera invención o que se encuentra</w:t>
      </w:r>
      <w:r w:rsidRPr="00E55649">
        <w:rPr>
          <w:rFonts w:cs="Arial"/>
        </w:rPr>
        <w:t xml:space="preserve"> excluida de patentabilidad</w:t>
      </w:r>
      <w:r w:rsidR="0C46DB3A" w:rsidRPr="00E55649">
        <w:rPr>
          <w:rFonts w:cs="Arial"/>
        </w:rPr>
        <w:t xml:space="preserve"> y está presente en la reivindicación inicia</w:t>
      </w:r>
      <w:r w:rsidR="6F060A5A" w:rsidRPr="00E55649">
        <w:rPr>
          <w:rFonts w:cs="Arial"/>
        </w:rPr>
        <w:t>l</w:t>
      </w:r>
      <w:r w:rsidR="6732A4B2" w:rsidRPr="00E55649">
        <w:rPr>
          <w:rFonts w:cs="Arial"/>
        </w:rPr>
        <w:t>.</w:t>
      </w:r>
    </w:p>
    <w:p w14:paraId="1DD2E584" w14:textId="79AE39FF" w:rsidR="0ED646A6" w:rsidRPr="00E55649" w:rsidRDefault="0ED646A6" w:rsidP="0ED646A6">
      <w:pPr>
        <w:pStyle w:val="Prrafodelista"/>
        <w:numPr>
          <w:ilvl w:val="0"/>
          <w:numId w:val="71"/>
        </w:numPr>
        <w:rPr>
          <w:rFonts w:cs="Arial"/>
        </w:rPr>
      </w:pPr>
    </w:p>
    <w:p w14:paraId="1BA9CA3F" w14:textId="670A67B2" w:rsidR="1BF7973F" w:rsidRPr="00E55649" w:rsidRDefault="7431F160" w:rsidP="004B5F53">
      <w:pPr>
        <w:rPr>
          <w:rFonts w:cs="Arial"/>
          <w:szCs w:val="24"/>
        </w:rPr>
      </w:pPr>
      <w:r w:rsidRPr="00E55649">
        <w:rPr>
          <w:rFonts w:cs="Arial"/>
        </w:rPr>
        <w:t xml:space="preserve">Es importante considerar que la inclusión de un </w:t>
      </w:r>
      <w:proofErr w:type="spellStart"/>
      <w:r w:rsidRPr="00E55649">
        <w:rPr>
          <w:rFonts w:cs="Arial"/>
        </w:rPr>
        <w:t>disclaimer</w:t>
      </w:r>
      <w:proofErr w:type="spellEnd"/>
      <w:r w:rsidRPr="00E55649">
        <w:rPr>
          <w:rFonts w:cs="Arial"/>
        </w:rPr>
        <w:t xml:space="preserve"> para superar una ob</w:t>
      </w:r>
      <w:r w:rsidRPr="00E55649">
        <w:rPr>
          <w:rFonts w:cs="Arial"/>
          <w:szCs w:val="24"/>
          <w:shd w:val="clear" w:color="auto" w:fill="E6E6E6"/>
        </w:rPr>
        <w:t>jeción por novedad sólo aplica cuando la materia excluida se divulga en un documento que no pertenece al campo técnico de la solicitud.</w:t>
      </w:r>
    </w:p>
    <w:p w14:paraId="54859B57" w14:textId="77777777" w:rsidR="005C75BA" w:rsidRPr="00E55649" w:rsidRDefault="005C75BA" w:rsidP="005C75BA">
      <w:pPr>
        <w:pStyle w:val="Prrafodelista"/>
        <w:autoSpaceDE w:val="0"/>
        <w:autoSpaceDN w:val="0"/>
        <w:adjustRightInd w:val="0"/>
        <w:rPr>
          <w:rFonts w:cs="Arial"/>
          <w:szCs w:val="24"/>
        </w:rPr>
      </w:pPr>
    </w:p>
    <w:p w14:paraId="72AAE8AB" w14:textId="238C7C72" w:rsidR="005C75BA" w:rsidRPr="00E55649" w:rsidRDefault="005C75BA" w:rsidP="005C75BA">
      <w:pPr>
        <w:autoSpaceDE w:val="0"/>
        <w:autoSpaceDN w:val="0"/>
        <w:adjustRightInd w:val="0"/>
        <w:rPr>
          <w:rFonts w:cs="Arial"/>
          <w:szCs w:val="24"/>
        </w:rPr>
      </w:pPr>
      <w:r w:rsidRPr="00E55649">
        <w:rPr>
          <w:rFonts w:cs="Arial"/>
          <w:szCs w:val="24"/>
        </w:rPr>
        <w:lastRenderedPageBreak/>
        <w:t xml:space="preserve">Las limitaciones negativas también son aceptadas en el caso de patentes concedidas, cuando se desea eliminar del alcance de la patente inicial materia ya concedida con el fin de que dicha materia sea parte de una </w:t>
      </w:r>
      <w:r w:rsidR="002A4E5C" w:rsidRPr="00E55649">
        <w:rPr>
          <w:rFonts w:cs="Arial"/>
          <w:szCs w:val="24"/>
        </w:rPr>
        <w:t>patente</w:t>
      </w:r>
      <w:r w:rsidRPr="00E55649">
        <w:rPr>
          <w:rFonts w:cs="Arial"/>
          <w:szCs w:val="24"/>
        </w:rPr>
        <w:t xml:space="preserve"> fraccionaria, lo que ocurre en el caso que titular desee dividir su patente en virtud del artículo 72 de la Decisión 486.</w:t>
      </w:r>
    </w:p>
    <w:p w14:paraId="5F8EEA8B" w14:textId="77777777" w:rsidR="00D379E0" w:rsidRPr="00E55649" w:rsidRDefault="00D379E0" w:rsidP="005C75BA">
      <w:pPr>
        <w:autoSpaceDE w:val="0"/>
        <w:autoSpaceDN w:val="0"/>
        <w:adjustRightInd w:val="0"/>
        <w:rPr>
          <w:rFonts w:cs="Arial"/>
          <w:szCs w:val="24"/>
        </w:rPr>
      </w:pPr>
    </w:p>
    <w:p w14:paraId="45C45335" w14:textId="1218D930" w:rsidR="00EA4FA8" w:rsidRPr="00E55649" w:rsidRDefault="002A4E5C" w:rsidP="00EA4FA8">
      <w:pPr>
        <w:autoSpaceDE w:val="0"/>
        <w:autoSpaceDN w:val="0"/>
        <w:adjustRightInd w:val="0"/>
        <w:rPr>
          <w:rFonts w:cs="Arial"/>
          <w:szCs w:val="24"/>
        </w:rPr>
      </w:pPr>
      <w:r w:rsidRPr="00E55649">
        <w:rPr>
          <w:rFonts w:cs="Arial"/>
          <w:szCs w:val="24"/>
        </w:rPr>
        <w:t>N</w:t>
      </w:r>
      <w:r w:rsidR="00EA4FA8" w:rsidRPr="00E55649">
        <w:rPr>
          <w:rFonts w:cs="Arial"/>
          <w:szCs w:val="24"/>
        </w:rPr>
        <w:t xml:space="preserve">o se permite incluir un </w:t>
      </w:r>
      <w:proofErr w:type="spellStart"/>
      <w:r w:rsidR="00EA4FA8" w:rsidRPr="00E55649">
        <w:rPr>
          <w:rFonts w:cs="Arial"/>
          <w:szCs w:val="24"/>
        </w:rPr>
        <w:t>disclaimer</w:t>
      </w:r>
      <w:proofErr w:type="spellEnd"/>
      <w:r w:rsidR="00EA4FA8" w:rsidRPr="00E55649">
        <w:rPr>
          <w:rFonts w:cs="Arial"/>
          <w:szCs w:val="24"/>
        </w:rPr>
        <w:t xml:space="preserve"> de una característica técnica no divulgada en la solicitud, si:</w:t>
      </w:r>
    </w:p>
    <w:p w14:paraId="17B8E535" w14:textId="77777777" w:rsidR="00EA4FA8" w:rsidRPr="00E55649" w:rsidRDefault="00EA4FA8" w:rsidP="00EA4FA8">
      <w:pPr>
        <w:autoSpaceDE w:val="0"/>
        <w:autoSpaceDN w:val="0"/>
        <w:adjustRightInd w:val="0"/>
        <w:rPr>
          <w:rFonts w:cs="Arial"/>
          <w:szCs w:val="24"/>
        </w:rPr>
      </w:pPr>
    </w:p>
    <w:p w14:paraId="2B3DEAA3" w14:textId="0317CB94"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 xml:space="preserve">se presenta para excluir variantes que no funcionan </w:t>
      </w:r>
      <w:r w:rsidR="46734926" w:rsidRPr="00E55649">
        <w:rPr>
          <w:rFonts w:cs="Arial"/>
        </w:rPr>
        <w:t>o</w:t>
      </w:r>
      <w:r w:rsidRPr="00E55649">
        <w:rPr>
          <w:rFonts w:cs="Arial"/>
        </w:rPr>
        <w:t xml:space="preserve"> para subsanar la divulgación insuficiente;</w:t>
      </w:r>
    </w:p>
    <w:p w14:paraId="015F3487" w14:textId="78A34DE3" w:rsidR="00EA4FA8" w:rsidRPr="00E55649" w:rsidRDefault="04A60DF8" w:rsidP="67C9DC9F">
      <w:pPr>
        <w:pStyle w:val="Prrafodelista"/>
        <w:numPr>
          <w:ilvl w:val="0"/>
          <w:numId w:val="71"/>
        </w:numPr>
        <w:autoSpaceDE w:val="0"/>
        <w:autoSpaceDN w:val="0"/>
        <w:adjustRightInd w:val="0"/>
        <w:rPr>
          <w:rFonts w:cs="Arial"/>
        </w:rPr>
      </w:pPr>
      <w:r w:rsidRPr="00E55649">
        <w:rPr>
          <w:rFonts w:cs="Arial"/>
        </w:rPr>
        <w:t xml:space="preserve">el excluir la característica produce un efecto técnico, de tal forma que con el </w:t>
      </w:r>
      <w:proofErr w:type="spellStart"/>
      <w:r w:rsidRPr="00E55649">
        <w:rPr>
          <w:rFonts w:cs="Arial"/>
        </w:rPr>
        <w:t>disclaimer</w:t>
      </w:r>
      <w:proofErr w:type="spellEnd"/>
      <w:r w:rsidRPr="00E55649">
        <w:rPr>
          <w:rFonts w:cs="Arial"/>
        </w:rPr>
        <w:t xml:space="preserve"> el objeto de la solicitud tiene nivel inventivo</w:t>
      </w:r>
      <w:r w:rsidR="720FF75F" w:rsidRPr="00E55649">
        <w:rPr>
          <w:rFonts w:cs="Arial"/>
        </w:rPr>
        <w:t>,</w:t>
      </w:r>
      <w:r w:rsidRPr="00E55649">
        <w:rPr>
          <w:rFonts w:cs="Arial"/>
        </w:rPr>
        <w:t xml:space="preserve"> pero previo al uso del </w:t>
      </w:r>
      <w:proofErr w:type="spellStart"/>
      <w:r w:rsidRPr="00E55649">
        <w:rPr>
          <w:rFonts w:cs="Arial"/>
        </w:rPr>
        <w:t>disclaimer</w:t>
      </w:r>
      <w:proofErr w:type="spellEnd"/>
      <w:r w:rsidRPr="00E55649">
        <w:rPr>
          <w:rFonts w:cs="Arial"/>
        </w:rPr>
        <w:t xml:space="preserve"> no lo tenía;</w:t>
      </w:r>
    </w:p>
    <w:p w14:paraId="3C6ED332" w14:textId="174AE0FC"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 xml:space="preserve">es una exclusión de características en las reivindicaciones por la simple ausencia de estas en la descripción, pero dado que tales características no están excluidas explícitamente en la descripción, suponen ampliación en el sentido de Art. 34 D 486. </w:t>
      </w:r>
    </w:p>
    <w:p w14:paraId="02A8E8D4" w14:textId="25616170" w:rsidR="00EA4FA8" w:rsidRPr="00E55649" w:rsidRDefault="00EA4FA8" w:rsidP="00EA4FA8">
      <w:pPr>
        <w:autoSpaceDE w:val="0"/>
        <w:autoSpaceDN w:val="0"/>
        <w:adjustRightInd w:val="0"/>
        <w:rPr>
          <w:rFonts w:cs="Arial"/>
          <w:szCs w:val="24"/>
        </w:rPr>
      </w:pPr>
    </w:p>
    <w:p w14:paraId="24F8CCC8" w14:textId="2666729F" w:rsidR="00EA4FA8" w:rsidRPr="00E55649" w:rsidRDefault="71A584F0" w:rsidP="0ED646A6">
      <w:pPr>
        <w:autoSpaceDE w:val="0"/>
        <w:autoSpaceDN w:val="0"/>
        <w:adjustRightInd w:val="0"/>
        <w:rPr>
          <w:rFonts w:cs="Arial"/>
        </w:rPr>
      </w:pPr>
      <w:r w:rsidRPr="00E55649">
        <w:rPr>
          <w:rFonts w:cs="Arial"/>
        </w:rPr>
        <w:t>Ejemplo</w:t>
      </w:r>
      <w:r w:rsidR="0986DE9B" w:rsidRPr="00E55649">
        <w:rPr>
          <w:rFonts w:cs="Arial"/>
        </w:rPr>
        <w:t xml:space="preserve"> de </w:t>
      </w:r>
      <w:proofErr w:type="spellStart"/>
      <w:r w:rsidR="0986DE9B" w:rsidRPr="00E55649">
        <w:rPr>
          <w:rFonts w:cs="Arial"/>
        </w:rPr>
        <w:t>disclaimers</w:t>
      </w:r>
      <w:proofErr w:type="spellEnd"/>
      <w:r w:rsidR="0986DE9B" w:rsidRPr="00E55649">
        <w:rPr>
          <w:rFonts w:cs="Arial"/>
        </w:rPr>
        <w:t xml:space="preserve"> no aceptados</w:t>
      </w:r>
      <w:r w:rsidRPr="00E55649">
        <w:rPr>
          <w:rFonts w:cs="Arial"/>
        </w:rPr>
        <w:t>: “composición cosmética caracterizada porque no contiene perfume”; aunque las composiciones de la descripción no contienen perfume,</w:t>
      </w:r>
      <w:r w:rsidR="5C7F07AD" w:rsidRPr="00E55649">
        <w:rPr>
          <w:rFonts w:cs="Arial"/>
        </w:rPr>
        <w:t xml:space="preserve"> por lo que el </w:t>
      </w:r>
      <w:proofErr w:type="spellStart"/>
      <w:r w:rsidR="5C7F07AD" w:rsidRPr="00E55649">
        <w:rPr>
          <w:rFonts w:cs="Arial"/>
        </w:rPr>
        <w:t>disclaimer</w:t>
      </w:r>
      <w:proofErr w:type="spellEnd"/>
      <w:r w:rsidR="5C7F07AD" w:rsidRPr="00E55649">
        <w:rPr>
          <w:rFonts w:cs="Arial"/>
        </w:rPr>
        <w:t xml:space="preserve"> no se consideraría una ampliación de materia, se le otorga al objeto reivind</w:t>
      </w:r>
      <w:r w:rsidR="74302BBC" w:rsidRPr="00E55649">
        <w:rPr>
          <w:rFonts w:cs="Arial"/>
        </w:rPr>
        <w:t>ic</w:t>
      </w:r>
      <w:r w:rsidR="5C7F07AD" w:rsidRPr="00E55649">
        <w:rPr>
          <w:rFonts w:cs="Arial"/>
        </w:rPr>
        <w:t xml:space="preserve">ado un efecto técnico que no se </w:t>
      </w:r>
      <w:r w:rsidRPr="00E55649">
        <w:rPr>
          <w:rFonts w:cs="Arial"/>
        </w:rPr>
        <w:t xml:space="preserve">menciona expresamente </w:t>
      </w:r>
      <w:r w:rsidR="5C7F07AD" w:rsidRPr="00E55649">
        <w:rPr>
          <w:rFonts w:cs="Arial"/>
        </w:rPr>
        <w:t>en la descripción y es</w:t>
      </w:r>
      <w:r w:rsidRPr="00E55649">
        <w:rPr>
          <w:rFonts w:cs="Arial"/>
        </w:rPr>
        <w:t xml:space="preserve"> causado por </w:t>
      </w:r>
      <w:r w:rsidR="5C7F07AD" w:rsidRPr="00E55649">
        <w:rPr>
          <w:rFonts w:cs="Arial"/>
        </w:rPr>
        <w:t>la</w:t>
      </w:r>
      <w:r w:rsidRPr="00E55649">
        <w:rPr>
          <w:rFonts w:cs="Arial"/>
        </w:rPr>
        <w:t xml:space="preserve"> ausencia </w:t>
      </w:r>
      <w:r w:rsidR="5C7F07AD" w:rsidRPr="00E55649">
        <w:rPr>
          <w:rFonts w:cs="Arial"/>
        </w:rPr>
        <w:t>de perfume, como es el efecto de</w:t>
      </w:r>
      <w:r w:rsidRPr="00E55649">
        <w:rPr>
          <w:rFonts w:cs="Arial"/>
        </w:rPr>
        <w:t xml:space="preserve"> no producir alergia en el usuario.</w:t>
      </w:r>
    </w:p>
    <w:p w14:paraId="174949DA" w14:textId="743FA02A" w:rsidR="002538C7" w:rsidRPr="00E55649" w:rsidRDefault="002538C7" w:rsidP="00EA4FA8">
      <w:pPr>
        <w:autoSpaceDE w:val="0"/>
        <w:autoSpaceDN w:val="0"/>
        <w:adjustRightInd w:val="0"/>
        <w:rPr>
          <w:rFonts w:cs="Arial"/>
          <w:szCs w:val="24"/>
        </w:rPr>
      </w:pPr>
    </w:p>
    <w:p w14:paraId="47F05FEC" w14:textId="77777777" w:rsidR="00F2747E" w:rsidRPr="00E55649" w:rsidRDefault="00F2747E" w:rsidP="00EA4FA8">
      <w:pPr>
        <w:autoSpaceDE w:val="0"/>
        <w:autoSpaceDN w:val="0"/>
        <w:adjustRightInd w:val="0"/>
        <w:rPr>
          <w:rFonts w:cs="Arial"/>
          <w:szCs w:val="24"/>
        </w:rPr>
      </w:pPr>
    </w:p>
    <w:p w14:paraId="3C5EA2E0" w14:textId="322109AA" w:rsidR="00EA4FA8" w:rsidRPr="00E55649" w:rsidRDefault="00EA4FA8" w:rsidP="008377DA">
      <w:pPr>
        <w:pStyle w:val="Ttulo3"/>
        <w:numPr>
          <w:ilvl w:val="2"/>
          <w:numId w:val="48"/>
        </w:numPr>
        <w:rPr>
          <w:color w:val="auto"/>
        </w:rPr>
      </w:pPr>
      <w:bookmarkStart w:id="394" w:name="_Toc49162140"/>
      <w:r w:rsidRPr="00E55649">
        <w:rPr>
          <w:color w:val="auto"/>
        </w:rPr>
        <w:t xml:space="preserve">Divulgación implícita </w:t>
      </w:r>
      <w:bookmarkEnd w:id="394"/>
    </w:p>
    <w:p w14:paraId="159B479D" w14:textId="77777777" w:rsidR="00EA4FA8" w:rsidRPr="00E55649" w:rsidRDefault="00EA4FA8" w:rsidP="00EA4FA8">
      <w:pPr>
        <w:autoSpaceDE w:val="0"/>
        <w:autoSpaceDN w:val="0"/>
        <w:adjustRightInd w:val="0"/>
        <w:rPr>
          <w:rFonts w:cs="Arial"/>
          <w:szCs w:val="24"/>
        </w:rPr>
      </w:pPr>
    </w:p>
    <w:p w14:paraId="01171C85" w14:textId="4432FB3B" w:rsidR="00EA4FA8" w:rsidRPr="00E55649" w:rsidRDefault="00EA4FA8" w:rsidP="00EA4FA8">
      <w:pPr>
        <w:autoSpaceDE w:val="0"/>
        <w:autoSpaceDN w:val="0"/>
        <w:adjustRightInd w:val="0"/>
        <w:rPr>
          <w:rFonts w:cs="Arial"/>
          <w:szCs w:val="24"/>
        </w:rPr>
      </w:pPr>
      <w:r w:rsidRPr="00E55649">
        <w:rPr>
          <w:rFonts w:cs="Arial"/>
          <w:szCs w:val="24"/>
        </w:rPr>
        <w:t>La falta de novedad puede presentarse cuando del contenido técnico de un documento del estado de la técnica divulga el objeto reivindicado explícitamente.</w:t>
      </w:r>
    </w:p>
    <w:p w14:paraId="72DCDE2C" w14:textId="77777777" w:rsidR="00D61337" w:rsidRPr="00E55649" w:rsidRDefault="00D61337" w:rsidP="00EA4FA8">
      <w:pPr>
        <w:autoSpaceDE w:val="0"/>
        <w:autoSpaceDN w:val="0"/>
        <w:adjustRightInd w:val="0"/>
        <w:rPr>
          <w:rFonts w:cs="Arial"/>
          <w:szCs w:val="24"/>
        </w:rPr>
      </w:pPr>
    </w:p>
    <w:p w14:paraId="1A27942B" w14:textId="77777777" w:rsidR="00EA4FA8" w:rsidRPr="00E55649" w:rsidRDefault="00EA4FA8" w:rsidP="00EA4FA8">
      <w:pPr>
        <w:autoSpaceDE w:val="0"/>
        <w:autoSpaceDN w:val="0"/>
        <w:adjustRightInd w:val="0"/>
        <w:rPr>
          <w:rFonts w:cs="Arial"/>
          <w:szCs w:val="24"/>
        </w:rPr>
      </w:pPr>
      <w:r w:rsidRPr="00E55649">
        <w:rPr>
          <w:rFonts w:cs="Arial"/>
          <w:szCs w:val="24"/>
        </w:rPr>
        <w:t>De otro lado, la divulgación puede ser implícita, dado que, al llevar a cabo la enseñanza de la técnica anterior, la persona experta inevitablemente llegaría a un resultado que cae dentro de los términos de la reivindicación. En este caso sólo debe plantearse una objeción de falta de novedad cuando no hay duda razonable sobre el efecto práctico de la enseñanza previa.</w:t>
      </w:r>
    </w:p>
    <w:p w14:paraId="7B6BE8F2" w14:textId="77777777" w:rsidR="00EA4FA8" w:rsidRPr="00E55649" w:rsidRDefault="00EA4FA8" w:rsidP="00EA4FA8">
      <w:pPr>
        <w:autoSpaceDE w:val="0"/>
        <w:autoSpaceDN w:val="0"/>
        <w:adjustRightInd w:val="0"/>
        <w:rPr>
          <w:rFonts w:cs="Arial"/>
          <w:szCs w:val="24"/>
        </w:rPr>
      </w:pPr>
    </w:p>
    <w:p w14:paraId="3CF8797F" w14:textId="77777777" w:rsidR="00D61337" w:rsidRPr="00E55649" w:rsidRDefault="00D61337" w:rsidP="008D1113">
      <w:pPr>
        <w:pStyle w:val="Ttulo3"/>
        <w:numPr>
          <w:ilvl w:val="3"/>
          <w:numId w:val="48"/>
        </w:numPr>
        <w:rPr>
          <w:color w:val="auto"/>
        </w:rPr>
      </w:pPr>
      <w:r w:rsidRPr="00E55649">
        <w:rPr>
          <w:color w:val="auto"/>
        </w:rPr>
        <w:t xml:space="preserve">Divulgación implícita y parámetros </w:t>
      </w:r>
    </w:p>
    <w:p w14:paraId="46853E6B" w14:textId="77777777" w:rsidR="00D61337" w:rsidRPr="00E55649" w:rsidRDefault="00D61337" w:rsidP="00EA4FA8">
      <w:pPr>
        <w:autoSpaceDE w:val="0"/>
        <w:autoSpaceDN w:val="0"/>
        <w:adjustRightInd w:val="0"/>
        <w:rPr>
          <w:rFonts w:cs="Arial"/>
          <w:szCs w:val="24"/>
        </w:rPr>
      </w:pPr>
    </w:p>
    <w:p w14:paraId="75D47602" w14:textId="2359C91E" w:rsidR="00EA4FA8" w:rsidRPr="00E55649" w:rsidRDefault="00EA4FA8" w:rsidP="00EA4FA8">
      <w:pPr>
        <w:autoSpaceDE w:val="0"/>
        <w:autoSpaceDN w:val="0"/>
        <w:adjustRightInd w:val="0"/>
        <w:rPr>
          <w:rFonts w:cs="Arial"/>
          <w:szCs w:val="24"/>
        </w:rPr>
      </w:pPr>
      <w:r w:rsidRPr="00E55649">
        <w:rPr>
          <w:rFonts w:cs="Arial"/>
          <w:szCs w:val="24"/>
        </w:rPr>
        <w:t xml:space="preserve">Situaciones de este tipo también pueden ocurrir cuando las reivindicaciones definen la invención o una de sus características, por parámetros. Puede suceder que en la técnica anterior no se mencione ningún parámetro. Por tanto, si el producto </w:t>
      </w:r>
      <w:r w:rsidRPr="00E55649">
        <w:rPr>
          <w:rFonts w:cs="Arial"/>
          <w:szCs w:val="24"/>
        </w:rPr>
        <w:lastRenderedPageBreak/>
        <w:t>reivindicado es igual al conocido en todos los demás aspectos (lo cual es de esperar si, por ejemplo, los productos iniciales y los procesos de fabricación son idénticos), se presentará una objeción por falta de novedad.</w:t>
      </w:r>
    </w:p>
    <w:p w14:paraId="72C032B8" w14:textId="77777777" w:rsidR="00EA4FA8" w:rsidRPr="00E55649" w:rsidRDefault="00EA4FA8" w:rsidP="00EA4FA8">
      <w:pPr>
        <w:autoSpaceDE w:val="0"/>
        <w:autoSpaceDN w:val="0"/>
        <w:adjustRightInd w:val="0"/>
        <w:rPr>
          <w:rFonts w:cs="Arial"/>
          <w:szCs w:val="24"/>
        </w:rPr>
      </w:pPr>
      <w:r w:rsidRPr="00E55649">
        <w:rPr>
          <w:rFonts w:cs="Arial"/>
          <w:szCs w:val="24"/>
        </w:rPr>
        <w:t xml:space="preserve"> </w:t>
      </w:r>
    </w:p>
    <w:p w14:paraId="5266B0C2" w14:textId="6862A7B2" w:rsidR="00EA4FA8" w:rsidRPr="00E55649" w:rsidRDefault="00EA4FA8" w:rsidP="00EA4FA8">
      <w:pPr>
        <w:autoSpaceDE w:val="0"/>
        <w:autoSpaceDN w:val="0"/>
        <w:adjustRightInd w:val="0"/>
        <w:rPr>
          <w:rFonts w:cs="Arial"/>
          <w:szCs w:val="24"/>
        </w:rPr>
      </w:pPr>
      <w:r w:rsidRPr="00E55649">
        <w:rPr>
          <w:rFonts w:cs="Arial"/>
          <w:szCs w:val="24"/>
        </w:rPr>
        <w:t>La carga de la prueba de una supuesta característica distintiva recae en el solicitante y no se puede otorgar el beneficio de la duda</w:t>
      </w:r>
      <w:r w:rsidR="001A336F" w:rsidRPr="00E55649">
        <w:rPr>
          <w:rFonts w:cs="Arial"/>
          <w:szCs w:val="24"/>
        </w:rPr>
        <w:t>,</w:t>
      </w:r>
      <w:r w:rsidRPr="00E55649">
        <w:rPr>
          <w:rFonts w:cs="Arial"/>
          <w:szCs w:val="24"/>
        </w:rPr>
        <w:t xml:space="preserve"> si el solicitante no proporciona pruebas para apoyar sus argumentos. Si, de otro lado, el solicitante puede mostrar mediante pruebas de comparación apropiadas que existen diferencias con respecto a los parámetros, se cuestionará si la solicitud revela todas las características esenciales para la fabricación de productos que tengan los parámetros especificados en las reivindicaciones.</w:t>
      </w:r>
    </w:p>
    <w:p w14:paraId="4897DC51" w14:textId="77777777" w:rsidR="00EA4FA8" w:rsidRPr="00E55649" w:rsidRDefault="00EA4FA8" w:rsidP="00EA4FA8">
      <w:pPr>
        <w:autoSpaceDE w:val="0"/>
        <w:autoSpaceDN w:val="0"/>
        <w:adjustRightInd w:val="0"/>
        <w:rPr>
          <w:rFonts w:cs="Arial"/>
          <w:szCs w:val="24"/>
        </w:rPr>
      </w:pPr>
    </w:p>
    <w:p w14:paraId="447617E2" w14:textId="7E66C369" w:rsidR="00EA4FA8" w:rsidRPr="00E55649" w:rsidRDefault="00EA4FA8" w:rsidP="008377DA">
      <w:pPr>
        <w:pStyle w:val="Ttulo3"/>
        <w:numPr>
          <w:ilvl w:val="2"/>
          <w:numId w:val="48"/>
        </w:numPr>
        <w:rPr>
          <w:color w:val="auto"/>
        </w:rPr>
      </w:pPr>
      <w:bookmarkStart w:id="395" w:name="_Toc49162141"/>
      <w:r w:rsidRPr="00E55649">
        <w:rPr>
          <w:color w:val="auto"/>
        </w:rPr>
        <w:t>Novedad en áreas específicas de la tecnología</w:t>
      </w:r>
      <w:bookmarkEnd w:id="395"/>
    </w:p>
    <w:p w14:paraId="05877C63" w14:textId="4F1FDFE2" w:rsidR="00EA4FA8" w:rsidRPr="00E55649" w:rsidRDefault="00EA4FA8" w:rsidP="008377DA">
      <w:pPr>
        <w:pStyle w:val="Ttulo4"/>
        <w:numPr>
          <w:ilvl w:val="3"/>
          <w:numId w:val="48"/>
        </w:numPr>
      </w:pPr>
      <w:bookmarkStart w:id="396" w:name="_Toc49162142"/>
      <w:r w:rsidRPr="00E55649">
        <w:t>Química</w:t>
      </w:r>
      <w:bookmarkEnd w:id="396"/>
    </w:p>
    <w:p w14:paraId="39BB96B7" w14:textId="77777777" w:rsidR="00EA4FA8" w:rsidRPr="00E55649" w:rsidRDefault="00EA4FA8" w:rsidP="00EA4FA8">
      <w:pPr>
        <w:autoSpaceDE w:val="0"/>
        <w:autoSpaceDN w:val="0"/>
        <w:adjustRightInd w:val="0"/>
        <w:rPr>
          <w:rFonts w:cs="Arial"/>
          <w:szCs w:val="24"/>
        </w:rPr>
      </w:pPr>
    </w:p>
    <w:p w14:paraId="6C91CB05" w14:textId="77777777" w:rsidR="00EA4FA8" w:rsidRPr="00E55649" w:rsidRDefault="00EA4FA8" w:rsidP="00EA4FA8">
      <w:pPr>
        <w:autoSpaceDE w:val="0"/>
        <w:autoSpaceDN w:val="0"/>
        <w:adjustRightInd w:val="0"/>
        <w:rPr>
          <w:rFonts w:cs="Arial"/>
          <w:szCs w:val="24"/>
        </w:rPr>
      </w:pPr>
      <w:r w:rsidRPr="00E55649">
        <w:rPr>
          <w:rFonts w:cs="Arial"/>
          <w:szCs w:val="24"/>
        </w:rPr>
        <w:t xml:space="preserve">Si un compuesto reivindicado en una solicitud se encuentra claramente definido en un documento del estado de la técnica por su nombre químico, la fórmula molecular o la fórmula estructural, los parámetros físicos/químicos o el proceso de manufactura, se puede concluir que el compuesto carece de novedad. </w:t>
      </w:r>
    </w:p>
    <w:p w14:paraId="302665EB" w14:textId="77777777" w:rsidR="00EA4FA8" w:rsidRPr="00E55649" w:rsidRDefault="00EA4FA8" w:rsidP="00EA4FA8">
      <w:pPr>
        <w:autoSpaceDE w:val="0"/>
        <w:autoSpaceDN w:val="0"/>
        <w:adjustRightInd w:val="0"/>
        <w:rPr>
          <w:rFonts w:cs="Arial"/>
          <w:szCs w:val="24"/>
        </w:rPr>
      </w:pPr>
    </w:p>
    <w:p w14:paraId="4C20BFD0" w14:textId="7125166E" w:rsidR="00EA4FA8" w:rsidRPr="00E55649" w:rsidRDefault="00EA4FA8" w:rsidP="00EA4FA8">
      <w:pPr>
        <w:autoSpaceDE w:val="0"/>
        <w:autoSpaceDN w:val="0"/>
        <w:adjustRightInd w:val="0"/>
        <w:rPr>
          <w:rFonts w:cs="Arial"/>
          <w:szCs w:val="24"/>
        </w:rPr>
      </w:pPr>
      <w:r w:rsidRPr="00E55649">
        <w:rPr>
          <w:rFonts w:cs="Arial"/>
          <w:szCs w:val="24"/>
        </w:rPr>
        <w:t xml:space="preserve">Por ejemplo, si el nombre químico y la fórmula molecular o estructural de un compuesto divulgado en un documento del estado de la técnica no es claro para identificar el compuesto, pero el documento divulga los mismos parámetros del compuesto reivindicado, se debe deducir que el compuesto reivindicado carece de novedad, a menos que el solicitante pueda demostrar que el compuesto no </w:t>
      </w:r>
      <w:r w:rsidR="000B43BD" w:rsidRPr="00E55649">
        <w:rPr>
          <w:rFonts w:cs="Arial"/>
          <w:szCs w:val="24"/>
        </w:rPr>
        <w:t xml:space="preserve">estaba </w:t>
      </w:r>
      <w:r w:rsidRPr="00E55649">
        <w:rPr>
          <w:rFonts w:cs="Arial"/>
          <w:szCs w:val="24"/>
        </w:rPr>
        <w:t xml:space="preserve">disponible antes de la fecha de presentación o prioridad reivindicada. </w:t>
      </w:r>
    </w:p>
    <w:p w14:paraId="1F6B676E" w14:textId="77777777" w:rsidR="00EA4FA8" w:rsidRPr="00E55649" w:rsidRDefault="00EA4FA8" w:rsidP="00EA4FA8">
      <w:pPr>
        <w:autoSpaceDE w:val="0"/>
        <w:autoSpaceDN w:val="0"/>
        <w:adjustRightInd w:val="0"/>
        <w:rPr>
          <w:rFonts w:cs="Arial"/>
          <w:szCs w:val="24"/>
        </w:rPr>
      </w:pPr>
    </w:p>
    <w:p w14:paraId="766BAAC5" w14:textId="77777777" w:rsidR="00EA4FA8" w:rsidRPr="00E55649" w:rsidRDefault="00EA4FA8" w:rsidP="00EA4FA8">
      <w:pPr>
        <w:autoSpaceDE w:val="0"/>
        <w:autoSpaceDN w:val="0"/>
        <w:adjustRightInd w:val="0"/>
        <w:rPr>
          <w:rFonts w:cs="Arial"/>
          <w:szCs w:val="24"/>
        </w:rPr>
      </w:pPr>
      <w:r w:rsidRPr="00E55649">
        <w:rPr>
          <w:rFonts w:cs="Arial"/>
          <w:szCs w:val="24"/>
        </w:rPr>
        <w:t xml:space="preserve">Si un producto corresponde en todos sus aspectos con otros del estado de la técnica (por ejemplo, los productos de partida y el proceso de fabricación son idénticos), pero el estado de la técnica no menciona un parámetro particular definido en la reivindicación, se debe hacer inicialmente una objeción por falta de novedad, aduciendo que el estado de la técnica con toda probabilidad tendría el mismo valor para ese parámetro, si se midiera. Esto se aplicará, especialmente si el parámetro es inusual, o desconocido. </w:t>
      </w:r>
    </w:p>
    <w:p w14:paraId="1B83302B" w14:textId="77777777" w:rsidR="00EA4FA8" w:rsidRPr="00E55649" w:rsidRDefault="00EA4FA8" w:rsidP="00EA4FA8">
      <w:pPr>
        <w:autoSpaceDE w:val="0"/>
        <w:autoSpaceDN w:val="0"/>
        <w:adjustRightInd w:val="0"/>
        <w:rPr>
          <w:rFonts w:cs="Arial"/>
          <w:szCs w:val="24"/>
        </w:rPr>
      </w:pPr>
    </w:p>
    <w:p w14:paraId="12DBAAFB" w14:textId="77777777" w:rsidR="00EA4FA8" w:rsidRPr="00E55649" w:rsidRDefault="00EA4FA8" w:rsidP="00EA4FA8">
      <w:pPr>
        <w:autoSpaceDE w:val="0"/>
        <w:autoSpaceDN w:val="0"/>
        <w:adjustRightInd w:val="0"/>
        <w:rPr>
          <w:rFonts w:cs="Arial"/>
          <w:szCs w:val="24"/>
        </w:rPr>
      </w:pPr>
      <w:r w:rsidRPr="00E55649">
        <w:rPr>
          <w:rFonts w:cs="Arial"/>
          <w:szCs w:val="24"/>
        </w:rPr>
        <w:t xml:space="preserve">Si el solicitante demuestra que en realidad el parámetro es diferente en la invención reivindicada con respecto al estado de la técnica, por ejemplo, mediante argumentaciones válidas, o bien ensayos comparativos, se determinaría que es novedosa. Si el nombre químico y la fórmula molecular, o estructural de un compuesto divulgado en un documento que se encuentra en el estado de la técnica no es claro para identificar el compuesto, pero el documento divulga el mismo </w:t>
      </w:r>
      <w:r w:rsidRPr="00E55649">
        <w:rPr>
          <w:rFonts w:cs="Arial"/>
          <w:szCs w:val="24"/>
        </w:rPr>
        <w:lastRenderedPageBreak/>
        <w:t xml:space="preserve">método de preparación que el del compuesto reivindicado en una solicitud, se debe determinar que el compuesto carece de novedad. </w:t>
      </w:r>
    </w:p>
    <w:p w14:paraId="103B0BFE" w14:textId="77777777" w:rsidR="00EA4FA8" w:rsidRPr="00E55649" w:rsidRDefault="00EA4FA8" w:rsidP="00EA4FA8">
      <w:pPr>
        <w:autoSpaceDE w:val="0"/>
        <w:autoSpaceDN w:val="0"/>
        <w:adjustRightInd w:val="0"/>
        <w:rPr>
          <w:rFonts w:cs="Arial"/>
          <w:szCs w:val="24"/>
        </w:rPr>
      </w:pPr>
    </w:p>
    <w:p w14:paraId="4447DA94" w14:textId="4BB28CAD" w:rsidR="00EA4FA8" w:rsidRPr="00E55649" w:rsidRDefault="00EA4FA8" w:rsidP="00EA4FA8">
      <w:pPr>
        <w:autoSpaceDE w:val="0"/>
        <w:autoSpaceDN w:val="0"/>
        <w:adjustRightInd w:val="0"/>
        <w:rPr>
          <w:rFonts w:cs="Arial"/>
          <w:szCs w:val="24"/>
        </w:rPr>
      </w:pPr>
      <w:r w:rsidRPr="00E55649">
        <w:rPr>
          <w:rFonts w:cs="Arial"/>
          <w:szCs w:val="24"/>
        </w:rPr>
        <w:t xml:space="preserve">Una fórmula general no puede destruir la novedad de un compuesto específico, incluido en la fórmula general. Sin embargo, la divulgación de un compuesto específico destruye la novedad de una fórmula general reivindicada que contiene dicho compuesto específico, pero no afecta la novedad de un compuesto específico diferente contenido en la dicha fórmula general.  </w:t>
      </w:r>
      <w:r w:rsidR="008D1113" w:rsidRPr="00E55649">
        <w:rPr>
          <w:rFonts w:cs="Arial"/>
          <w:szCs w:val="24"/>
        </w:rPr>
        <w:t xml:space="preserve">Un </w:t>
      </w:r>
      <w:r w:rsidRPr="00E55649">
        <w:rPr>
          <w:rFonts w:cs="Arial"/>
          <w:szCs w:val="24"/>
        </w:rPr>
        <w:t xml:space="preserve">compuesto específico </w:t>
      </w:r>
      <w:r w:rsidR="002E2ECE" w:rsidRPr="00E55649">
        <w:rPr>
          <w:rFonts w:cs="Arial"/>
          <w:szCs w:val="24"/>
        </w:rPr>
        <w:t>de una</w:t>
      </w:r>
      <w:r w:rsidRPr="00E55649">
        <w:rPr>
          <w:rFonts w:cs="Arial"/>
          <w:szCs w:val="24"/>
        </w:rPr>
        <w:t xml:space="preserve"> serie</w:t>
      </w:r>
      <w:r w:rsidR="002E2ECE" w:rsidRPr="00E55649">
        <w:rPr>
          <w:rFonts w:cs="Arial"/>
          <w:szCs w:val="24"/>
        </w:rPr>
        <w:t xml:space="preserve"> mencionado en el estado de la técnica</w:t>
      </w:r>
      <w:r w:rsidRPr="00E55649">
        <w:rPr>
          <w:rFonts w:cs="Arial"/>
          <w:szCs w:val="24"/>
        </w:rPr>
        <w:t>, pueden destruir la novedad de la serie</w:t>
      </w:r>
      <w:r w:rsidR="002E2ECE" w:rsidRPr="00E55649">
        <w:rPr>
          <w:rFonts w:cs="Arial"/>
          <w:szCs w:val="24"/>
        </w:rPr>
        <w:t xml:space="preserve"> completa</w:t>
      </w:r>
      <w:r w:rsidRPr="00E55649">
        <w:rPr>
          <w:rFonts w:cs="Arial"/>
          <w:szCs w:val="24"/>
        </w:rPr>
        <w:t xml:space="preserve">. </w:t>
      </w:r>
    </w:p>
    <w:p w14:paraId="1399284D" w14:textId="77777777" w:rsidR="00EA4FA8" w:rsidRPr="00E55649" w:rsidRDefault="00EA4FA8" w:rsidP="00EA4FA8">
      <w:pPr>
        <w:autoSpaceDE w:val="0"/>
        <w:autoSpaceDN w:val="0"/>
        <w:adjustRightInd w:val="0"/>
        <w:rPr>
          <w:rFonts w:cs="Arial"/>
          <w:szCs w:val="24"/>
        </w:rPr>
      </w:pPr>
    </w:p>
    <w:p w14:paraId="545D1CBE" w14:textId="49AAE8AE" w:rsidR="00EA4FA8" w:rsidRPr="00E55649" w:rsidRDefault="00EA4FA8" w:rsidP="00EA4FA8">
      <w:pPr>
        <w:autoSpaceDE w:val="0"/>
        <w:autoSpaceDN w:val="0"/>
        <w:adjustRightInd w:val="0"/>
        <w:rPr>
          <w:rFonts w:cs="Arial"/>
          <w:szCs w:val="24"/>
        </w:rPr>
      </w:pPr>
      <w:r w:rsidRPr="00E55649">
        <w:rPr>
          <w:rFonts w:cs="Arial"/>
          <w:szCs w:val="24"/>
        </w:rPr>
        <w:t>Cuando</w:t>
      </w:r>
      <w:r w:rsidR="000204EA" w:rsidRPr="00E55649">
        <w:rPr>
          <w:rFonts w:cs="Arial"/>
          <w:szCs w:val="24"/>
        </w:rPr>
        <w:t>,</w:t>
      </w:r>
      <w:r w:rsidRPr="00E55649">
        <w:rPr>
          <w:rFonts w:cs="Arial"/>
          <w:szCs w:val="24"/>
        </w:rPr>
        <w:t xml:space="preserve"> tanto la reivindicación como el documento del estado de la técnica están definidos por fórmulas </w:t>
      </w:r>
      <w:proofErr w:type="spellStart"/>
      <w:r w:rsidRPr="00E55649">
        <w:rPr>
          <w:rFonts w:cs="Arial"/>
          <w:szCs w:val="24"/>
        </w:rPr>
        <w:t>Markush</w:t>
      </w:r>
      <w:proofErr w:type="spellEnd"/>
      <w:r w:rsidRPr="00E55649">
        <w:rPr>
          <w:rFonts w:cs="Arial"/>
          <w:szCs w:val="24"/>
        </w:rPr>
        <w:t xml:space="preserve"> que se solapan, es decir, hay un subgrupo de compuestos comunes a los dos, pero el estado de la técnica no describe ningún compuesto concreto en este subgrupo, conviene alegar falta de novedad, aduciendo que los compuestos reivindicados se encuentran en parte en el estado de la técnica. </w:t>
      </w:r>
    </w:p>
    <w:p w14:paraId="3CC79D95" w14:textId="77777777" w:rsidR="001F3655" w:rsidRPr="00E55649" w:rsidRDefault="001F3655" w:rsidP="00EA4FA8">
      <w:pPr>
        <w:autoSpaceDE w:val="0"/>
        <w:autoSpaceDN w:val="0"/>
        <w:adjustRightInd w:val="0"/>
        <w:rPr>
          <w:rFonts w:cs="Arial"/>
          <w:szCs w:val="24"/>
        </w:rPr>
      </w:pPr>
    </w:p>
    <w:p w14:paraId="132491E6" w14:textId="664837C7" w:rsidR="00EA4FA8" w:rsidRPr="00E55649" w:rsidRDefault="00CB0A86" w:rsidP="00EA4FA8">
      <w:pPr>
        <w:autoSpaceDE w:val="0"/>
        <w:autoSpaceDN w:val="0"/>
        <w:adjustRightInd w:val="0"/>
        <w:rPr>
          <w:rFonts w:cs="Arial"/>
          <w:szCs w:val="24"/>
        </w:rPr>
      </w:pPr>
      <w:r w:rsidRPr="00E55649">
        <w:rPr>
          <w:rFonts w:cs="Arial"/>
          <w:szCs w:val="24"/>
        </w:rPr>
        <w:t>Cuando se reivindicada una secuencia de nucleótidos o aminoácidos sintética y existe u</w:t>
      </w:r>
      <w:r w:rsidR="00EA4FA8" w:rsidRPr="00E55649">
        <w:rPr>
          <w:rFonts w:cs="Arial"/>
          <w:szCs w:val="24"/>
        </w:rPr>
        <w:t>n producto natural idéntico o equivalente en estructura</w:t>
      </w:r>
      <w:r w:rsidR="00EB33F9" w:rsidRPr="00E55649">
        <w:rPr>
          <w:rFonts w:cs="Arial"/>
          <w:szCs w:val="24"/>
        </w:rPr>
        <w:t>, secuencia</w:t>
      </w:r>
      <w:r w:rsidR="00EA4FA8" w:rsidRPr="00E55649">
        <w:rPr>
          <w:rFonts w:cs="Arial"/>
          <w:szCs w:val="24"/>
        </w:rPr>
        <w:t xml:space="preserve"> y morfología</w:t>
      </w:r>
      <w:r w:rsidR="00340209" w:rsidRPr="00E55649">
        <w:rPr>
          <w:rFonts w:cs="Arial"/>
          <w:szCs w:val="24"/>
        </w:rPr>
        <w:t>, dicho producto natural destruye la novedad del producto sintético.</w:t>
      </w:r>
    </w:p>
    <w:p w14:paraId="5B7C60E2" w14:textId="4D9D976A" w:rsidR="00A61DB1" w:rsidRPr="00E55649" w:rsidRDefault="00A61DB1" w:rsidP="00EA4FA8">
      <w:pPr>
        <w:autoSpaceDE w:val="0"/>
        <w:autoSpaceDN w:val="0"/>
        <w:adjustRightInd w:val="0"/>
        <w:rPr>
          <w:rFonts w:cs="Arial"/>
          <w:szCs w:val="24"/>
        </w:rPr>
      </w:pPr>
    </w:p>
    <w:p w14:paraId="1B998336" w14:textId="04C9700A" w:rsidR="00B77D6C" w:rsidRPr="00E55649" w:rsidRDefault="74600F5D" w:rsidP="2C0F4985">
      <w:pPr>
        <w:autoSpaceDE w:val="0"/>
        <w:autoSpaceDN w:val="0"/>
        <w:adjustRightInd w:val="0"/>
        <w:rPr>
          <w:rFonts w:cs="Arial"/>
        </w:rPr>
      </w:pPr>
      <w:r w:rsidRPr="00E55649">
        <w:rPr>
          <w:rFonts w:cs="Arial"/>
        </w:rPr>
        <w:t xml:space="preserve">Si se reivindica una proteína conocida, recombinante o no, </w:t>
      </w:r>
      <w:r w:rsidR="449A74CD" w:rsidRPr="00E55649">
        <w:rPr>
          <w:rFonts w:cs="Arial"/>
        </w:rPr>
        <w:t xml:space="preserve">es decir </w:t>
      </w:r>
      <w:r w:rsidRPr="00E55649">
        <w:rPr>
          <w:rFonts w:cs="Arial"/>
        </w:rPr>
        <w:t xml:space="preserve">que tiene las mismas secuencias de aminoácidos que la proteína </w:t>
      </w:r>
      <w:r w:rsidR="449A74CD" w:rsidRPr="00E55649">
        <w:rPr>
          <w:rFonts w:cs="Arial"/>
        </w:rPr>
        <w:t>del estado de la técnica, se concluirá que la proteína reivindicada no es nueva.</w:t>
      </w:r>
      <w:r w:rsidR="61F51017" w:rsidRPr="00E55649">
        <w:rPr>
          <w:rFonts w:cs="Arial"/>
        </w:rPr>
        <w:t xml:space="preserve"> </w:t>
      </w:r>
      <w:r w:rsidR="010092BF" w:rsidRPr="00E55649">
        <w:rPr>
          <w:rFonts w:cs="Arial"/>
        </w:rPr>
        <w:t>No obstante</w:t>
      </w:r>
      <w:r w:rsidR="00BC27C3" w:rsidRPr="00E55649">
        <w:rPr>
          <w:rFonts w:cs="Arial"/>
        </w:rPr>
        <w:t>,</w:t>
      </w:r>
      <w:r w:rsidR="61F51017" w:rsidRPr="00E55649">
        <w:rPr>
          <w:rFonts w:cs="Arial"/>
        </w:rPr>
        <w:t xml:space="preserve"> se debe examinar el procedimiento por el cual se obtiene la proteína para definir si tiene alguna característica que lo haga </w:t>
      </w:r>
      <w:r w:rsidR="010092BF" w:rsidRPr="00E55649">
        <w:rPr>
          <w:rFonts w:cs="Arial"/>
        </w:rPr>
        <w:t>diferente d</w:t>
      </w:r>
      <w:r w:rsidR="61F51017" w:rsidRPr="00E55649">
        <w:rPr>
          <w:rFonts w:cs="Arial"/>
        </w:rPr>
        <w:t xml:space="preserve">el procedimiento </w:t>
      </w:r>
      <w:r w:rsidR="010092BF" w:rsidRPr="00E55649">
        <w:rPr>
          <w:rFonts w:cs="Arial"/>
        </w:rPr>
        <w:t xml:space="preserve">ya divulgado en el estado de la técnica, en cuyo caso </w:t>
      </w:r>
      <w:r w:rsidR="4AEC7F1B" w:rsidRPr="00E55649">
        <w:rPr>
          <w:rFonts w:cs="Arial"/>
        </w:rPr>
        <w:t xml:space="preserve">el procedimiento sería nuevo aun cuando la </w:t>
      </w:r>
      <w:r w:rsidR="5975FCF8" w:rsidRPr="00E55649">
        <w:rPr>
          <w:rFonts w:cs="Arial"/>
        </w:rPr>
        <w:t>proteína</w:t>
      </w:r>
      <w:r w:rsidR="4AEC7F1B" w:rsidRPr="00E55649">
        <w:rPr>
          <w:rFonts w:cs="Arial"/>
        </w:rPr>
        <w:t xml:space="preserve"> producida no sea novedosa</w:t>
      </w:r>
      <w:r w:rsidR="78A4C4C5" w:rsidRPr="00E55649">
        <w:rPr>
          <w:rFonts w:cs="Arial"/>
        </w:rPr>
        <w:t>.</w:t>
      </w:r>
    </w:p>
    <w:p w14:paraId="55B394EA" w14:textId="080C7E05" w:rsidR="2C0F4985" w:rsidRPr="00E55649" w:rsidRDefault="2C0F4985" w:rsidP="2C0F4985">
      <w:pPr>
        <w:rPr>
          <w:rFonts w:cs="Arial"/>
        </w:rPr>
      </w:pPr>
    </w:p>
    <w:p w14:paraId="07F58816" w14:textId="01AC3678" w:rsidR="001D3598" w:rsidRPr="00E55649" w:rsidRDefault="001D3598" w:rsidP="00EA4FA8">
      <w:pPr>
        <w:autoSpaceDE w:val="0"/>
        <w:autoSpaceDN w:val="0"/>
        <w:adjustRightInd w:val="0"/>
        <w:rPr>
          <w:rFonts w:cs="Arial"/>
          <w:szCs w:val="24"/>
        </w:rPr>
      </w:pPr>
      <w:r w:rsidRPr="00E55649">
        <w:rPr>
          <w:rFonts w:cs="Arial"/>
          <w:szCs w:val="24"/>
        </w:rPr>
        <w:t xml:space="preserve">Ahora bien, si la proteína recombinante </w:t>
      </w:r>
      <w:r w:rsidR="002538C7" w:rsidRPr="00E55649">
        <w:rPr>
          <w:rFonts w:cs="Arial"/>
          <w:szCs w:val="24"/>
        </w:rPr>
        <w:t>tiene secuencias de aminoácidos diferentes de la proteína del estado de la técnica, se considera</w:t>
      </w:r>
      <w:r w:rsidR="00355B3B" w:rsidRPr="00E55649">
        <w:rPr>
          <w:rFonts w:cs="Arial"/>
          <w:szCs w:val="24"/>
        </w:rPr>
        <w:t>rá</w:t>
      </w:r>
      <w:r w:rsidR="002538C7" w:rsidRPr="00E55649">
        <w:rPr>
          <w:rFonts w:cs="Arial"/>
          <w:szCs w:val="24"/>
        </w:rPr>
        <w:t xml:space="preserve"> que </w:t>
      </w:r>
      <w:r w:rsidRPr="00E55649">
        <w:rPr>
          <w:rFonts w:cs="Arial"/>
          <w:szCs w:val="24"/>
        </w:rPr>
        <w:t>es nueva</w:t>
      </w:r>
      <w:r w:rsidR="002538C7" w:rsidRPr="00E55649">
        <w:rPr>
          <w:rFonts w:cs="Arial"/>
          <w:szCs w:val="24"/>
        </w:rPr>
        <w:t>. De la</w:t>
      </w:r>
      <w:r w:rsidR="00355B3B" w:rsidRPr="00E55649">
        <w:rPr>
          <w:rFonts w:cs="Arial"/>
          <w:szCs w:val="24"/>
        </w:rPr>
        <w:t xml:space="preserve"> </w:t>
      </w:r>
      <w:r w:rsidR="002538C7" w:rsidRPr="00E55649">
        <w:rPr>
          <w:rFonts w:cs="Arial"/>
          <w:szCs w:val="24"/>
        </w:rPr>
        <w:t xml:space="preserve">misma manera </w:t>
      </w:r>
      <w:r w:rsidRPr="00E55649">
        <w:rPr>
          <w:rFonts w:cs="Arial"/>
          <w:szCs w:val="24"/>
        </w:rPr>
        <w:t xml:space="preserve">el ácido </w:t>
      </w:r>
      <w:r w:rsidR="00857F4A" w:rsidRPr="00E55649">
        <w:rPr>
          <w:rFonts w:cs="Arial"/>
          <w:szCs w:val="24"/>
        </w:rPr>
        <w:t>nucleico</w:t>
      </w:r>
      <w:r w:rsidRPr="00E55649">
        <w:rPr>
          <w:rFonts w:cs="Arial"/>
          <w:szCs w:val="24"/>
        </w:rPr>
        <w:t xml:space="preserve"> que codifica</w:t>
      </w:r>
      <w:r w:rsidR="00355B3B" w:rsidRPr="00E55649">
        <w:rPr>
          <w:rFonts w:cs="Arial"/>
          <w:szCs w:val="24"/>
        </w:rPr>
        <w:t xml:space="preserve"> la proteína nueva</w:t>
      </w:r>
      <w:r w:rsidRPr="00E55649">
        <w:rPr>
          <w:rFonts w:cs="Arial"/>
          <w:szCs w:val="24"/>
        </w:rPr>
        <w:t xml:space="preserve"> también es nuevo.</w:t>
      </w:r>
    </w:p>
    <w:p w14:paraId="070B014C" w14:textId="777EFA0B" w:rsidR="00E376E8" w:rsidRPr="00E55649" w:rsidRDefault="00E376E8" w:rsidP="00EA4FA8">
      <w:pPr>
        <w:autoSpaceDE w:val="0"/>
        <w:autoSpaceDN w:val="0"/>
        <w:adjustRightInd w:val="0"/>
        <w:rPr>
          <w:noProof/>
        </w:rPr>
      </w:pPr>
    </w:p>
    <w:p w14:paraId="7CFDD51B" w14:textId="7FFB134A" w:rsidR="00EA4FA8" w:rsidRPr="00E55649" w:rsidRDefault="00397B90" w:rsidP="00EA4FA8">
      <w:pPr>
        <w:autoSpaceDE w:val="0"/>
        <w:autoSpaceDN w:val="0"/>
        <w:adjustRightInd w:val="0"/>
      </w:pPr>
      <w:r w:rsidRPr="00E55649">
        <w:t>Cuando una solicitud reclama un anticuerpo X que se une a un antígeno A y tiene una estructura diferente a la de un anticuerpo Y que se encuentra en el estado de la técnica y también se une al antígeno A, se considerará que el anticuerpo X es nuevo.</w:t>
      </w:r>
    </w:p>
    <w:p w14:paraId="0F5D42E3" w14:textId="77777777" w:rsidR="00397B90" w:rsidRPr="00E55649" w:rsidRDefault="00397B90" w:rsidP="00EA4FA8">
      <w:pPr>
        <w:autoSpaceDE w:val="0"/>
        <w:autoSpaceDN w:val="0"/>
        <w:adjustRightInd w:val="0"/>
        <w:rPr>
          <w:rFonts w:cs="Arial"/>
          <w:szCs w:val="24"/>
        </w:rPr>
      </w:pPr>
    </w:p>
    <w:p w14:paraId="30E561A0" w14:textId="77777777" w:rsidR="00EA4FA8" w:rsidRPr="00E55649" w:rsidRDefault="00EA4FA8" w:rsidP="008377DA">
      <w:pPr>
        <w:pStyle w:val="Ttulo4"/>
        <w:numPr>
          <w:ilvl w:val="3"/>
          <w:numId w:val="48"/>
        </w:numPr>
      </w:pPr>
      <w:bookmarkStart w:id="397" w:name="_Toc49162143"/>
      <w:r w:rsidRPr="00E55649">
        <w:t>Composición</w:t>
      </w:r>
      <w:bookmarkEnd w:id="397"/>
    </w:p>
    <w:p w14:paraId="6ADEF17E" w14:textId="77777777" w:rsidR="00EA4FA8" w:rsidRPr="00E55649" w:rsidRDefault="00EA4FA8" w:rsidP="00EA4FA8">
      <w:pPr>
        <w:autoSpaceDE w:val="0"/>
        <w:autoSpaceDN w:val="0"/>
        <w:adjustRightInd w:val="0"/>
        <w:rPr>
          <w:rFonts w:cs="Arial"/>
          <w:szCs w:val="24"/>
        </w:rPr>
      </w:pPr>
    </w:p>
    <w:p w14:paraId="05E35BB9" w14:textId="77777777" w:rsidR="00EA4FA8" w:rsidRPr="00E55649" w:rsidRDefault="00EA4FA8" w:rsidP="00EA4FA8">
      <w:pPr>
        <w:autoSpaceDE w:val="0"/>
        <w:autoSpaceDN w:val="0"/>
        <w:adjustRightInd w:val="0"/>
        <w:rPr>
          <w:rFonts w:cs="Arial"/>
          <w:szCs w:val="24"/>
        </w:rPr>
      </w:pPr>
      <w:r w:rsidRPr="00E55649">
        <w:rPr>
          <w:rFonts w:cs="Arial"/>
          <w:szCs w:val="24"/>
        </w:rPr>
        <w:t xml:space="preserve">Novedad de una composición definida únicamente por sus componentes </w:t>
      </w:r>
    </w:p>
    <w:p w14:paraId="7E427FE0" w14:textId="77777777" w:rsidR="00EA4FA8" w:rsidRPr="00E55649" w:rsidRDefault="00EA4FA8" w:rsidP="00EA4FA8">
      <w:pPr>
        <w:autoSpaceDE w:val="0"/>
        <w:autoSpaceDN w:val="0"/>
        <w:adjustRightInd w:val="0"/>
        <w:rPr>
          <w:rFonts w:cs="Arial"/>
          <w:szCs w:val="24"/>
        </w:rPr>
      </w:pPr>
    </w:p>
    <w:p w14:paraId="5830B301" w14:textId="52F1DAC9" w:rsidR="00EA4FA8" w:rsidRPr="00E55649" w:rsidRDefault="3ED55481" w:rsidP="2C0F4985">
      <w:pPr>
        <w:autoSpaceDE w:val="0"/>
        <w:autoSpaceDN w:val="0"/>
        <w:adjustRightInd w:val="0"/>
        <w:rPr>
          <w:rFonts w:cs="Arial"/>
        </w:rPr>
      </w:pPr>
      <w:r w:rsidRPr="00E55649">
        <w:rPr>
          <w:rFonts w:cs="Arial"/>
        </w:rPr>
        <w:lastRenderedPageBreak/>
        <w:t>-</w:t>
      </w:r>
      <w:r w:rsidR="00EA4FA8" w:rsidRPr="00E55649">
        <w:tab/>
      </w:r>
      <w:r w:rsidRPr="00E55649">
        <w:rPr>
          <w:rFonts w:cs="Arial"/>
        </w:rPr>
        <w:t xml:space="preserve">Si el objeto de una solicitud consiste en una composición Y que consiste en A+B, es decir que la reivindicación es de tipo cerrado; y el estado de la técnica da a conocer una composición X consistente de los componentes A+B+C, la reivindicación es nueva. </w:t>
      </w:r>
    </w:p>
    <w:p w14:paraId="5F50064D" w14:textId="77777777" w:rsidR="00EA4FA8" w:rsidRPr="00E55649" w:rsidRDefault="00EA4FA8" w:rsidP="00EA4FA8">
      <w:pPr>
        <w:autoSpaceDE w:val="0"/>
        <w:autoSpaceDN w:val="0"/>
        <w:adjustRightInd w:val="0"/>
        <w:rPr>
          <w:rFonts w:cs="Arial"/>
          <w:sz w:val="14"/>
          <w:szCs w:val="14"/>
        </w:rPr>
      </w:pPr>
    </w:p>
    <w:p w14:paraId="1C0EA91E" w14:textId="3E04A319" w:rsidR="00EA4FA8" w:rsidRPr="00E55649" w:rsidRDefault="3ED55481" w:rsidP="2C0F4985">
      <w:pPr>
        <w:autoSpaceDE w:val="0"/>
        <w:autoSpaceDN w:val="0"/>
        <w:adjustRightInd w:val="0"/>
        <w:rPr>
          <w:rFonts w:cs="Arial"/>
        </w:rPr>
      </w:pPr>
      <w:r w:rsidRPr="00E55649">
        <w:rPr>
          <w:rFonts w:cs="Arial"/>
        </w:rPr>
        <w:t>-</w:t>
      </w:r>
      <w:r w:rsidR="00EA4FA8" w:rsidRPr="00E55649">
        <w:tab/>
      </w:r>
      <w:r w:rsidRPr="00E55649">
        <w:rPr>
          <w:rFonts w:cs="Arial"/>
        </w:rPr>
        <w:t xml:space="preserve">Si la reivindicación para la composición Y se presenta en forma de tipo abierta, como: “Conteniendo A+B”, el estado de la técnica da a conocer una composición X consistente de los componentes A+B+C, la reivindicación no es nueva. </w:t>
      </w:r>
    </w:p>
    <w:p w14:paraId="797AA203" w14:textId="77777777" w:rsidR="00EA4FA8" w:rsidRPr="00E55649" w:rsidRDefault="00EA4FA8" w:rsidP="00EA4FA8">
      <w:pPr>
        <w:autoSpaceDE w:val="0"/>
        <w:autoSpaceDN w:val="0"/>
        <w:adjustRightInd w:val="0"/>
        <w:rPr>
          <w:rFonts w:cs="Arial"/>
          <w:sz w:val="18"/>
          <w:szCs w:val="18"/>
        </w:rPr>
      </w:pPr>
    </w:p>
    <w:p w14:paraId="70A63D2E"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 xml:space="preserve">Si se usa un </w:t>
      </w:r>
      <w:proofErr w:type="spellStart"/>
      <w:r w:rsidRPr="00E55649">
        <w:rPr>
          <w:rFonts w:cs="Arial"/>
          <w:szCs w:val="24"/>
        </w:rPr>
        <w:t>disclaimer</w:t>
      </w:r>
      <w:proofErr w:type="spellEnd"/>
      <w:r w:rsidRPr="00E55649">
        <w:rPr>
          <w:rFonts w:cs="Arial"/>
          <w:szCs w:val="24"/>
        </w:rPr>
        <w:t xml:space="preserve"> para excluir materia de la reivindicación cuando se indica, por ejemplo, que el objeto reivindicado no contiene “C”, y el estado de la técnica da a conocer una composición X consistente de los componentes A+B+C se puede considerar que la reivindicación es nueva. </w:t>
      </w:r>
    </w:p>
    <w:p w14:paraId="348603B9" w14:textId="77777777" w:rsidR="00EA4FA8" w:rsidRPr="00E55649" w:rsidRDefault="00EA4FA8" w:rsidP="00EA4FA8">
      <w:pPr>
        <w:autoSpaceDE w:val="0"/>
        <w:autoSpaceDN w:val="0"/>
        <w:adjustRightInd w:val="0"/>
        <w:rPr>
          <w:rFonts w:cs="Arial"/>
          <w:szCs w:val="24"/>
        </w:rPr>
      </w:pPr>
    </w:p>
    <w:p w14:paraId="1449AD59" w14:textId="77777777" w:rsidR="00EA4FA8" w:rsidRPr="00E55649" w:rsidRDefault="00EA4FA8" w:rsidP="008377DA">
      <w:pPr>
        <w:pStyle w:val="Ttulo4"/>
        <w:numPr>
          <w:ilvl w:val="3"/>
          <w:numId w:val="48"/>
        </w:numPr>
      </w:pPr>
      <w:bookmarkStart w:id="398" w:name="_Toc49162144"/>
      <w:r w:rsidRPr="00E55649">
        <w:t>Microorganismos</w:t>
      </w:r>
      <w:bookmarkEnd w:id="398"/>
    </w:p>
    <w:p w14:paraId="698BDA57" w14:textId="77777777" w:rsidR="00EA4FA8" w:rsidRPr="00E55649" w:rsidRDefault="00EA4FA8" w:rsidP="00EA4FA8">
      <w:pPr>
        <w:autoSpaceDE w:val="0"/>
        <w:autoSpaceDN w:val="0"/>
        <w:adjustRightInd w:val="0"/>
        <w:rPr>
          <w:rFonts w:cs="Arial"/>
          <w:szCs w:val="24"/>
        </w:rPr>
      </w:pPr>
    </w:p>
    <w:p w14:paraId="04443D3C" w14:textId="572FC08F" w:rsidR="00583670" w:rsidRPr="00E55649" w:rsidRDefault="00583670" w:rsidP="00583670">
      <w:pPr>
        <w:autoSpaceDE w:val="0"/>
        <w:autoSpaceDN w:val="0"/>
        <w:adjustRightInd w:val="0"/>
        <w:rPr>
          <w:rFonts w:cs="Arial"/>
          <w:szCs w:val="24"/>
        </w:rPr>
      </w:pPr>
      <w:r w:rsidRPr="00E55649">
        <w:rPr>
          <w:rFonts w:cs="Arial"/>
          <w:szCs w:val="24"/>
        </w:rPr>
        <w:t xml:space="preserve">Si se reivindica un microorganismo conocido, aunque </w:t>
      </w:r>
      <w:r w:rsidR="008E1DD9" w:rsidRPr="00E55649">
        <w:rPr>
          <w:rFonts w:cs="Arial"/>
          <w:szCs w:val="24"/>
        </w:rPr>
        <w:t xml:space="preserve">éste </w:t>
      </w:r>
      <w:r w:rsidRPr="00E55649">
        <w:rPr>
          <w:rFonts w:cs="Arial"/>
          <w:szCs w:val="24"/>
        </w:rPr>
        <w:t>no haya sido comercializado ni depositado ante una autoridad internacional reconocida conforme al Tratado de Budapest sobre el Reconocimiento Internacional del Depósito de Microorganismos a los Fines del Procedimiento en Materia de Patentes, de 1977</w:t>
      </w:r>
      <w:r w:rsidR="008E1DD9" w:rsidRPr="00E55649">
        <w:rPr>
          <w:rFonts w:cs="Arial"/>
          <w:szCs w:val="24"/>
        </w:rPr>
        <w:t>,</w:t>
      </w:r>
      <w:r w:rsidRPr="00E55649">
        <w:rPr>
          <w:rFonts w:cs="Arial"/>
          <w:szCs w:val="24"/>
        </w:rPr>
        <w:t xml:space="preserve"> ni ante otra institución reconocida por la oficina, se concluirá que no es nuevo.</w:t>
      </w:r>
    </w:p>
    <w:p w14:paraId="33999EE3" w14:textId="5D9C1469" w:rsidR="00345B89" w:rsidRPr="00E55649" w:rsidRDefault="00345B89" w:rsidP="00EA4FA8">
      <w:pPr>
        <w:autoSpaceDE w:val="0"/>
        <w:autoSpaceDN w:val="0"/>
        <w:adjustRightInd w:val="0"/>
        <w:rPr>
          <w:rFonts w:cs="Arial"/>
          <w:szCs w:val="24"/>
        </w:rPr>
      </w:pPr>
    </w:p>
    <w:p w14:paraId="0705AA6C" w14:textId="77777777" w:rsidR="00345B89" w:rsidRPr="00E55649" w:rsidRDefault="00345B89" w:rsidP="004B5F53">
      <w:pPr>
        <w:autoSpaceDE w:val="0"/>
        <w:autoSpaceDN w:val="0"/>
        <w:adjustRightInd w:val="0"/>
        <w:ind w:left="-357"/>
        <w:rPr>
          <w:rFonts w:cs="Arial"/>
        </w:rPr>
      </w:pPr>
    </w:p>
    <w:p w14:paraId="5F07FABB" w14:textId="098C0ACC" w:rsidR="00EA4FA8" w:rsidRPr="00E55649" w:rsidRDefault="00EA4FA8" w:rsidP="008377DA">
      <w:pPr>
        <w:pStyle w:val="Ttulo4"/>
        <w:numPr>
          <w:ilvl w:val="3"/>
          <w:numId w:val="48"/>
        </w:numPr>
      </w:pPr>
      <w:bookmarkStart w:id="399" w:name="_Toc49162145"/>
      <w:r w:rsidRPr="00E55649">
        <w:t>Diagrama de examen de novedad</w:t>
      </w:r>
      <w:bookmarkEnd w:id="399"/>
    </w:p>
    <w:p w14:paraId="26A32A9E" w14:textId="38E6E313" w:rsidR="7A9E8100" w:rsidRPr="00E55649" w:rsidRDefault="7A9E8100" w:rsidP="004B5F53"/>
    <w:p w14:paraId="19790F7B" w14:textId="421EB5E7" w:rsidR="7A9E8100" w:rsidRPr="00E55649" w:rsidRDefault="7A9E8100" w:rsidP="7A9E8100"/>
    <w:p w14:paraId="7DB7D5AE" w14:textId="2FC0C9AB" w:rsidR="7A9E8100" w:rsidRPr="00E55649" w:rsidRDefault="7A9E8100" w:rsidP="7A9E8100"/>
    <w:p w14:paraId="466C8EAB" w14:textId="341E0556" w:rsidR="7A9E8100" w:rsidRPr="00E55649" w:rsidRDefault="7A9E8100" w:rsidP="7A9E8100"/>
    <w:p w14:paraId="5E2AE97E" w14:textId="2F4C8242" w:rsidR="00A6556D" w:rsidRPr="00E55649" w:rsidRDefault="00A6556D" w:rsidP="00A6556D"/>
    <w:p w14:paraId="252DDEA4" w14:textId="372E0BA6" w:rsidR="00A6556D" w:rsidRPr="00E55649" w:rsidRDefault="22E0B078" w:rsidP="00A6556D">
      <w:pPr>
        <w:jc w:val="center"/>
      </w:pPr>
      <w:r w:rsidRPr="00E55649">
        <w:rPr>
          <w:noProof/>
          <w:shd w:val="clear" w:color="auto" w:fill="E6E6E6"/>
          <w:lang w:eastAsia="es-CO"/>
        </w:rPr>
        <w:drawing>
          <wp:inline distT="0" distB="0" distL="0" distR="0" wp14:anchorId="1C9DA24F" wp14:editId="1FFB3181">
            <wp:extent cx="4769510" cy="213921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13">
                      <a:extLst>
                        <a:ext uri="{28A0092B-C50C-407E-A947-70E740481C1C}">
                          <a14:useLocalDpi xmlns:a14="http://schemas.microsoft.com/office/drawing/2010/main" val="0"/>
                        </a:ext>
                      </a:extLst>
                    </a:blip>
                    <a:stretch>
                      <a:fillRect/>
                    </a:stretch>
                  </pic:blipFill>
                  <pic:spPr>
                    <a:xfrm>
                      <a:off x="0" y="0"/>
                      <a:ext cx="4779811" cy="2143830"/>
                    </a:xfrm>
                    <a:prstGeom prst="rect">
                      <a:avLst/>
                    </a:prstGeom>
                  </pic:spPr>
                </pic:pic>
              </a:graphicData>
            </a:graphic>
          </wp:inline>
        </w:drawing>
      </w:r>
    </w:p>
    <w:p w14:paraId="502AB1FF" w14:textId="2E147DB6" w:rsidR="00EA4FA8" w:rsidRPr="00E55649" w:rsidRDefault="009B7C6D" w:rsidP="00173488">
      <w:pPr>
        <w:autoSpaceDE w:val="0"/>
        <w:autoSpaceDN w:val="0"/>
        <w:adjustRightInd w:val="0"/>
        <w:jc w:val="center"/>
        <w:rPr>
          <w:rFonts w:cs="Arial"/>
          <w:sz w:val="20"/>
          <w:szCs w:val="20"/>
        </w:rPr>
      </w:pPr>
      <w:r w:rsidRPr="00E55649">
        <w:rPr>
          <w:rFonts w:cs="Arial"/>
          <w:b/>
          <w:sz w:val="20"/>
          <w:szCs w:val="20"/>
        </w:rPr>
        <w:lastRenderedPageBreak/>
        <w:t>Fig. 66</w:t>
      </w:r>
      <w:r w:rsidR="00173488" w:rsidRPr="00E55649">
        <w:rPr>
          <w:rFonts w:cs="Arial"/>
          <w:b/>
          <w:sz w:val="20"/>
          <w:szCs w:val="20"/>
        </w:rPr>
        <w:t xml:space="preserve"> </w:t>
      </w:r>
      <w:r w:rsidR="00173488" w:rsidRPr="00E55649">
        <w:rPr>
          <w:rFonts w:cs="Arial"/>
          <w:sz w:val="20"/>
          <w:szCs w:val="20"/>
        </w:rPr>
        <w:t>Diagrama de examen de novedad</w:t>
      </w:r>
    </w:p>
    <w:p w14:paraId="47519FE8" w14:textId="77777777" w:rsidR="004626B3" w:rsidRPr="00E55649" w:rsidRDefault="004626B3" w:rsidP="00EA4FA8">
      <w:pPr>
        <w:pStyle w:val="Prrafodelista"/>
        <w:autoSpaceDE w:val="0"/>
        <w:autoSpaceDN w:val="0"/>
        <w:adjustRightInd w:val="0"/>
        <w:ind w:left="2124"/>
        <w:rPr>
          <w:rFonts w:cs="Arial"/>
          <w:b/>
          <w:szCs w:val="24"/>
        </w:rPr>
      </w:pPr>
    </w:p>
    <w:p w14:paraId="18268D02" w14:textId="57918052" w:rsidR="00EA4FA8" w:rsidRPr="00E55649" w:rsidRDefault="004626B3" w:rsidP="008377DA">
      <w:pPr>
        <w:pStyle w:val="Ttulo2"/>
        <w:numPr>
          <w:ilvl w:val="1"/>
          <w:numId w:val="48"/>
        </w:numPr>
      </w:pPr>
      <w:bookmarkStart w:id="400" w:name="_Toc49162146"/>
      <w:r w:rsidRPr="00E55649">
        <w:t>NIVEL INVENTIVO</w:t>
      </w:r>
      <w:bookmarkEnd w:id="400"/>
    </w:p>
    <w:p w14:paraId="03F4B816" w14:textId="77777777" w:rsidR="004626B3" w:rsidRPr="00E55649" w:rsidRDefault="004626B3" w:rsidP="004626B3"/>
    <w:p w14:paraId="19FC5514" w14:textId="36DA6B07" w:rsidR="00EA4FA8" w:rsidRPr="00E55649" w:rsidRDefault="00EA4FA8" w:rsidP="008377DA">
      <w:pPr>
        <w:pStyle w:val="Ttulo3"/>
        <w:numPr>
          <w:ilvl w:val="2"/>
          <w:numId w:val="48"/>
        </w:numPr>
        <w:rPr>
          <w:color w:val="auto"/>
        </w:rPr>
      </w:pPr>
      <w:bookmarkStart w:id="401" w:name="_Toc49162147"/>
      <w:r w:rsidRPr="00E55649">
        <w:rPr>
          <w:color w:val="auto"/>
        </w:rPr>
        <w:t>Definición de nivel inventivo</w:t>
      </w:r>
      <w:bookmarkEnd w:id="401"/>
    </w:p>
    <w:p w14:paraId="0058A175" w14:textId="77777777" w:rsidR="00EA4FA8" w:rsidRPr="00E55649" w:rsidRDefault="00EA4FA8" w:rsidP="00EA4FA8">
      <w:pPr>
        <w:autoSpaceDE w:val="0"/>
        <w:autoSpaceDN w:val="0"/>
        <w:adjustRightInd w:val="0"/>
        <w:rPr>
          <w:rFonts w:cs="Arial"/>
          <w:szCs w:val="24"/>
        </w:rPr>
      </w:pPr>
    </w:p>
    <w:p w14:paraId="6336BA07" w14:textId="77777777" w:rsidR="00EA4FA8" w:rsidRPr="00E55649" w:rsidRDefault="00EA4FA8" w:rsidP="00EA4FA8">
      <w:pPr>
        <w:autoSpaceDE w:val="0"/>
        <w:autoSpaceDN w:val="0"/>
        <w:adjustRightInd w:val="0"/>
        <w:rPr>
          <w:rFonts w:cs="Arial"/>
          <w:szCs w:val="24"/>
        </w:rPr>
      </w:pPr>
      <w:r w:rsidRPr="00E55649">
        <w:rPr>
          <w:rFonts w:cs="Arial"/>
          <w:szCs w:val="24"/>
        </w:rPr>
        <w:t>“Se considerará que una invención tiene nivel inventivo, si para una persona del oficio normalmente versada en la materia técnica correspondiente, esa invención no hubiese resultado obvia ni se hubiese derivado de manera evidente del estado de la técnica” (Art 18 D 486).</w:t>
      </w:r>
    </w:p>
    <w:p w14:paraId="458B850C" w14:textId="77777777" w:rsidR="00EA4FA8" w:rsidRPr="00E55649" w:rsidRDefault="00EA4FA8" w:rsidP="00EA4FA8">
      <w:pPr>
        <w:autoSpaceDE w:val="0"/>
        <w:autoSpaceDN w:val="0"/>
        <w:adjustRightInd w:val="0"/>
        <w:rPr>
          <w:rFonts w:cs="Arial"/>
          <w:szCs w:val="24"/>
        </w:rPr>
      </w:pPr>
    </w:p>
    <w:p w14:paraId="147BF1CE" w14:textId="77777777" w:rsidR="00EA4FA8" w:rsidRPr="00E55649" w:rsidRDefault="00EA4FA8" w:rsidP="008377DA">
      <w:pPr>
        <w:pStyle w:val="Ttulo3"/>
        <w:numPr>
          <w:ilvl w:val="2"/>
          <w:numId w:val="48"/>
        </w:numPr>
        <w:rPr>
          <w:color w:val="auto"/>
        </w:rPr>
      </w:pPr>
      <w:bookmarkStart w:id="402" w:name="_Toc49162150"/>
      <w:r w:rsidRPr="00E55649">
        <w:rPr>
          <w:color w:val="auto"/>
        </w:rPr>
        <w:t>Obvio y Evidente</w:t>
      </w:r>
      <w:bookmarkEnd w:id="402"/>
    </w:p>
    <w:p w14:paraId="71F83A82" w14:textId="77777777" w:rsidR="00EA4FA8" w:rsidRPr="00E55649" w:rsidRDefault="00EA4FA8" w:rsidP="00EA4FA8">
      <w:pPr>
        <w:autoSpaceDE w:val="0"/>
        <w:autoSpaceDN w:val="0"/>
        <w:adjustRightInd w:val="0"/>
        <w:rPr>
          <w:rFonts w:cs="Arial"/>
          <w:szCs w:val="24"/>
        </w:rPr>
      </w:pPr>
    </w:p>
    <w:p w14:paraId="7494E4F5" w14:textId="41659F4F" w:rsidR="00EA4FA8" w:rsidRPr="00E55649" w:rsidRDefault="002B6358" w:rsidP="00EA4FA8">
      <w:pPr>
        <w:autoSpaceDE w:val="0"/>
        <w:autoSpaceDN w:val="0"/>
        <w:adjustRightInd w:val="0"/>
        <w:rPr>
          <w:rFonts w:cs="Arial"/>
          <w:szCs w:val="24"/>
        </w:rPr>
      </w:pPr>
      <w:bookmarkStart w:id="403" w:name="_Hlk48885130"/>
      <w:bookmarkStart w:id="404" w:name="_Hlk48885052"/>
      <w:r w:rsidRPr="00E55649">
        <w:rPr>
          <w:rFonts w:cs="Arial"/>
          <w:szCs w:val="24"/>
        </w:rPr>
        <w:t>Algo que es evidente, no va más allá del progreso normal de la tecnología</w:t>
      </w:r>
      <w:r w:rsidR="00250C60" w:rsidRPr="00E55649">
        <w:rPr>
          <w:rFonts w:cs="Arial"/>
          <w:szCs w:val="24"/>
        </w:rPr>
        <w:t>,</w:t>
      </w:r>
      <w:r w:rsidRPr="00E55649">
        <w:rPr>
          <w:rFonts w:cs="Arial"/>
          <w:szCs w:val="24"/>
        </w:rPr>
        <w:t xml:space="preserve"> sino que se deduce de manera lógica del estado de la técnica y se entiende que para llegar a ello no se requieren habilidades o capacidades superiores a las que se esperan de</w:t>
      </w:r>
      <w:r w:rsidR="00250C60" w:rsidRPr="00E55649">
        <w:rPr>
          <w:rFonts w:cs="Arial"/>
          <w:szCs w:val="24"/>
        </w:rPr>
        <w:t>l</w:t>
      </w:r>
      <w:r w:rsidRPr="00E55649">
        <w:rPr>
          <w:rFonts w:cs="Arial"/>
          <w:szCs w:val="24"/>
        </w:rPr>
        <w:t xml:space="preserve"> experto en la materia.</w:t>
      </w:r>
    </w:p>
    <w:p w14:paraId="18CCCE06" w14:textId="77777777" w:rsidR="002B6358" w:rsidRPr="00E55649" w:rsidRDefault="002B6358" w:rsidP="00EA4FA8">
      <w:pPr>
        <w:autoSpaceDE w:val="0"/>
        <w:autoSpaceDN w:val="0"/>
        <w:adjustRightInd w:val="0"/>
        <w:rPr>
          <w:rFonts w:cs="Arial"/>
          <w:szCs w:val="24"/>
        </w:rPr>
      </w:pPr>
    </w:p>
    <w:p w14:paraId="0F208E82" w14:textId="35A23EEB" w:rsidR="00EA4FA8" w:rsidRPr="00E55649" w:rsidRDefault="00583670" w:rsidP="00EA4FA8">
      <w:pPr>
        <w:autoSpaceDE w:val="0"/>
        <w:autoSpaceDN w:val="0"/>
        <w:adjustRightInd w:val="0"/>
        <w:rPr>
          <w:rFonts w:cs="Arial"/>
          <w:szCs w:val="24"/>
        </w:rPr>
      </w:pPr>
      <w:r w:rsidRPr="00E55649">
        <w:rPr>
          <w:rFonts w:cs="Arial"/>
          <w:szCs w:val="24"/>
        </w:rPr>
        <w:t>De otra parte</w:t>
      </w:r>
      <w:r w:rsidR="00CC01F4" w:rsidRPr="00E55649">
        <w:rPr>
          <w:rFonts w:cs="Arial"/>
          <w:szCs w:val="24"/>
        </w:rPr>
        <w:t xml:space="preserve">, </w:t>
      </w:r>
      <w:r w:rsidR="00EA4FA8" w:rsidRPr="00E55649">
        <w:rPr>
          <w:rFonts w:cs="Arial"/>
          <w:szCs w:val="24"/>
        </w:rPr>
        <w:t>la invención tiene nivel inventivo</w:t>
      </w:r>
      <w:r w:rsidR="00CC01F4" w:rsidRPr="00E55649">
        <w:rPr>
          <w:rFonts w:cs="Arial"/>
          <w:szCs w:val="24"/>
        </w:rPr>
        <w:t xml:space="preserve"> si</w:t>
      </w:r>
      <w:r w:rsidR="00EA4FA8" w:rsidRPr="00E55649">
        <w:rPr>
          <w:rFonts w:cs="Arial"/>
          <w:szCs w:val="24"/>
        </w:rPr>
        <w:t xml:space="preserve"> tiene una </w:t>
      </w:r>
      <w:r w:rsidR="00902D5E" w:rsidRPr="00E55649">
        <w:rPr>
          <w:rFonts w:cs="Arial"/>
          <w:szCs w:val="24"/>
        </w:rPr>
        <w:t xml:space="preserve">o </w:t>
      </w:r>
      <w:r w:rsidR="00EA4FA8" w:rsidRPr="00E55649">
        <w:rPr>
          <w:rFonts w:cs="Arial"/>
          <w:szCs w:val="24"/>
        </w:rPr>
        <w:t>más características que implican un avance técnico, comparado con el conocimiento existente</w:t>
      </w:r>
      <w:r w:rsidR="00250C60" w:rsidRPr="00E55649">
        <w:rPr>
          <w:rFonts w:cs="Arial"/>
          <w:szCs w:val="24"/>
        </w:rPr>
        <w:t>, que está al alcance del experto en la materia</w:t>
      </w:r>
      <w:r w:rsidR="00EA4FA8" w:rsidRPr="00E55649">
        <w:rPr>
          <w:rFonts w:cs="Arial"/>
          <w:szCs w:val="24"/>
        </w:rPr>
        <w:t>.</w:t>
      </w:r>
    </w:p>
    <w:bookmarkEnd w:id="403"/>
    <w:bookmarkEnd w:id="404"/>
    <w:p w14:paraId="6F07BC4F" w14:textId="27080BC7" w:rsidR="00EA4FA8" w:rsidRPr="00E55649" w:rsidRDefault="00EA4FA8" w:rsidP="00EA4FA8">
      <w:pPr>
        <w:autoSpaceDE w:val="0"/>
        <w:autoSpaceDN w:val="0"/>
        <w:adjustRightInd w:val="0"/>
        <w:rPr>
          <w:rFonts w:cs="Arial"/>
          <w:szCs w:val="24"/>
        </w:rPr>
      </w:pPr>
    </w:p>
    <w:p w14:paraId="7AB890D4" w14:textId="20E20BF7" w:rsidR="00345B89" w:rsidRPr="00E55649" w:rsidRDefault="00345B89" w:rsidP="00EA4FA8">
      <w:pPr>
        <w:autoSpaceDE w:val="0"/>
        <w:autoSpaceDN w:val="0"/>
        <w:adjustRightInd w:val="0"/>
        <w:rPr>
          <w:rFonts w:cs="Arial"/>
          <w:szCs w:val="24"/>
        </w:rPr>
      </w:pPr>
    </w:p>
    <w:p w14:paraId="1AF1D2D5" w14:textId="77777777" w:rsidR="00345B89" w:rsidRPr="00E55649" w:rsidRDefault="00345B89" w:rsidP="00EA4FA8">
      <w:pPr>
        <w:autoSpaceDE w:val="0"/>
        <w:autoSpaceDN w:val="0"/>
        <w:adjustRightInd w:val="0"/>
        <w:rPr>
          <w:rFonts w:cs="Arial"/>
          <w:szCs w:val="24"/>
        </w:rPr>
      </w:pPr>
    </w:p>
    <w:p w14:paraId="16D00D8D" w14:textId="1CA7EB6D" w:rsidR="00EA4FA8" w:rsidRPr="00E55649" w:rsidRDefault="00EA4FA8" w:rsidP="008377DA">
      <w:pPr>
        <w:pStyle w:val="Ttulo3"/>
        <w:numPr>
          <w:ilvl w:val="2"/>
          <w:numId w:val="48"/>
        </w:numPr>
        <w:rPr>
          <w:color w:val="auto"/>
        </w:rPr>
      </w:pPr>
      <w:bookmarkStart w:id="405" w:name="_Toc49162152"/>
      <w:r w:rsidRPr="00E55649">
        <w:rPr>
          <w:color w:val="auto"/>
        </w:rPr>
        <w:t>Persona del oficio normalmente versada en la materia (o Experto en la materia)</w:t>
      </w:r>
      <w:bookmarkEnd w:id="405"/>
    </w:p>
    <w:p w14:paraId="70FF6F44" w14:textId="77777777" w:rsidR="00E4531F" w:rsidRPr="00E55649" w:rsidRDefault="00E4531F" w:rsidP="00D31514"/>
    <w:p w14:paraId="46A48E99" w14:textId="77777777" w:rsidR="00EA4FA8" w:rsidRPr="00E55649" w:rsidRDefault="00EA4FA8" w:rsidP="00EA4FA8">
      <w:pPr>
        <w:autoSpaceDE w:val="0"/>
        <w:autoSpaceDN w:val="0"/>
        <w:adjustRightInd w:val="0"/>
        <w:rPr>
          <w:rFonts w:cs="Arial"/>
          <w:szCs w:val="24"/>
        </w:rPr>
      </w:pPr>
      <w:r w:rsidRPr="00E55649">
        <w:rPr>
          <w:rFonts w:cs="Arial"/>
          <w:szCs w:val="24"/>
        </w:rPr>
        <w:t>La persona del oficio normalmente versada en la materia es una persona hipotética, cuyos conocimientos y aptitudes servirán de base para apreciar si la solución reivindicada implica nivel inventivo.</w:t>
      </w:r>
    </w:p>
    <w:p w14:paraId="31FF5C26" w14:textId="77777777" w:rsidR="00EA4FA8" w:rsidRPr="00E55649" w:rsidRDefault="00EA4FA8" w:rsidP="00EA4FA8">
      <w:pPr>
        <w:autoSpaceDE w:val="0"/>
        <w:autoSpaceDN w:val="0"/>
        <w:adjustRightInd w:val="0"/>
        <w:rPr>
          <w:rFonts w:cs="Arial"/>
          <w:szCs w:val="24"/>
        </w:rPr>
      </w:pPr>
    </w:p>
    <w:p w14:paraId="3D41CEC9" w14:textId="364E6FFB" w:rsidR="3ED55481" w:rsidRPr="00E55649" w:rsidRDefault="3ED55481" w:rsidP="2C0F4985">
      <w:pPr>
        <w:rPr>
          <w:rFonts w:cs="Arial"/>
        </w:rPr>
      </w:pPr>
      <w:r w:rsidRPr="00E55649">
        <w:rPr>
          <w:rFonts w:cs="Arial"/>
        </w:rPr>
        <w:t>Se supone que la persona del oficio normalmente versada en la materia tiene los conocimientos medios en el campo de la técnica específico de la invención, pero no es especializado, ejerce normalmente el oficio, tiene las competencias normales y está al corriente de los conocimientos generales comunes en la técnica (información contenida en monografías, diccionarios, libros de texto, etc.), en la fecha de presentación o de prioridad de la solicitud. Y es quien, además, ha tenido acceso a los conocimientos del “estado de la técnica”</w:t>
      </w:r>
      <w:proofErr w:type="gramStart"/>
      <w:r w:rsidRPr="00E55649">
        <w:rPr>
          <w:rFonts w:cs="Arial"/>
        </w:rPr>
        <w:t>, ,</w:t>
      </w:r>
      <w:proofErr w:type="gramEnd"/>
      <w:r w:rsidRPr="00E55649">
        <w:rPr>
          <w:rFonts w:cs="Arial"/>
        </w:rPr>
        <w:t xml:space="preserve"> y ha tenido a su disposición los medios y capacidades normales para la experimentación de rutina.</w:t>
      </w:r>
      <w:r w:rsidR="29D43E79" w:rsidRPr="00E55649">
        <w:rPr>
          <w:rFonts w:cs="Arial"/>
        </w:rPr>
        <w:t xml:space="preserve"> Estar constantemente involucrada en el desarrollo del campo técnico al que pertenece y orientarse a la búsqueda de antecedentes en campos técnicos relacionados, áreas técnicas generales y en aspectos de propiedad intelectual.</w:t>
      </w:r>
    </w:p>
    <w:p w14:paraId="2A3B78A5" w14:textId="5FA7E9FC" w:rsidR="2C0F4985" w:rsidRPr="00E55649" w:rsidRDefault="2C0F4985" w:rsidP="2C0F4985">
      <w:pPr>
        <w:rPr>
          <w:rFonts w:cs="Arial"/>
        </w:rPr>
      </w:pPr>
    </w:p>
    <w:p w14:paraId="042D0F0E" w14:textId="21037DD0" w:rsidR="23FC332E" w:rsidRPr="00E55649" w:rsidRDefault="23FC332E" w:rsidP="2C0F4985">
      <w:pPr>
        <w:rPr>
          <w:rFonts w:cs="Arial"/>
        </w:rPr>
      </w:pPr>
      <w:r w:rsidRPr="00E55649">
        <w:rPr>
          <w:rFonts w:cs="Arial"/>
        </w:rPr>
        <w:lastRenderedPageBreak/>
        <w:t>Si el problema derivado del estado de la técnica más cercano que debe resolver la invención impulsa a la persona del oficio o experto en la materia a buscar su solución en otro campo técnico, el especialista de ese campo será la persona cualificada para resolver el problema. En consecuencia, los conocimientos y las aptitudes de ese especialista servirán de base para apreciar si la solución implica nivel inventivo. En ciertas circunstancias, puede ser más</w:t>
      </w:r>
      <w:r w:rsidR="1E4719A7" w:rsidRPr="00E55649">
        <w:rPr>
          <w:rFonts w:cs="Arial"/>
        </w:rPr>
        <w:t xml:space="preserve"> a</w:t>
      </w:r>
      <w:r w:rsidRPr="00E55649">
        <w:rPr>
          <w:rFonts w:cs="Arial"/>
        </w:rPr>
        <w:t>decuado considerar a la figura del experto en la materia como un grupo de personas, por ejemplo, un equipo de investigación o de producción, más bien que a una sola persona. Este puede ser el caso, por ejemplo, para ciertas tecnologías de vanguardia como la de los ordenadores o las redes telefónicas y para procedimientos altamente especializados como los de la producción comercial de circuitos integrados o de sustancias químicas complejas.</w:t>
      </w:r>
    </w:p>
    <w:p w14:paraId="1C349A88" w14:textId="77777777" w:rsidR="00EA4FA8" w:rsidRPr="00E55649" w:rsidRDefault="00EA4FA8" w:rsidP="00EA4FA8">
      <w:pPr>
        <w:autoSpaceDE w:val="0"/>
        <w:autoSpaceDN w:val="0"/>
        <w:adjustRightInd w:val="0"/>
        <w:rPr>
          <w:rFonts w:cs="Arial"/>
          <w:szCs w:val="24"/>
        </w:rPr>
      </w:pPr>
    </w:p>
    <w:p w14:paraId="29191B44" w14:textId="64E16299" w:rsidR="00EA4FA8" w:rsidRPr="00E55649" w:rsidRDefault="00EA4FA8" w:rsidP="008377DA">
      <w:pPr>
        <w:pStyle w:val="Ttulo3"/>
        <w:numPr>
          <w:ilvl w:val="2"/>
          <w:numId w:val="48"/>
        </w:numPr>
        <w:rPr>
          <w:color w:val="auto"/>
        </w:rPr>
      </w:pPr>
      <w:bookmarkStart w:id="406" w:name="_Toc49162153"/>
      <w:r w:rsidRPr="00E55649">
        <w:rPr>
          <w:color w:val="auto"/>
        </w:rPr>
        <w:t>Examen de nivel inventivo</w:t>
      </w:r>
      <w:bookmarkEnd w:id="406"/>
    </w:p>
    <w:p w14:paraId="4337BA99" w14:textId="77777777" w:rsidR="00EA4FA8" w:rsidRPr="00E55649" w:rsidRDefault="00EA4FA8" w:rsidP="00EA4FA8">
      <w:pPr>
        <w:autoSpaceDE w:val="0"/>
        <w:autoSpaceDN w:val="0"/>
        <w:adjustRightInd w:val="0"/>
        <w:rPr>
          <w:rFonts w:cs="Arial"/>
          <w:szCs w:val="24"/>
        </w:rPr>
      </w:pPr>
    </w:p>
    <w:p w14:paraId="4BFE5094" w14:textId="77777777" w:rsidR="00EA4FA8" w:rsidRPr="00E55649" w:rsidRDefault="00EA4FA8" w:rsidP="00EA4FA8">
      <w:pPr>
        <w:autoSpaceDE w:val="0"/>
        <w:autoSpaceDN w:val="0"/>
        <w:adjustRightInd w:val="0"/>
        <w:rPr>
          <w:rFonts w:cs="Arial"/>
          <w:szCs w:val="24"/>
        </w:rPr>
      </w:pPr>
      <w:r w:rsidRPr="00E55649">
        <w:rPr>
          <w:rFonts w:cs="Arial"/>
          <w:szCs w:val="24"/>
        </w:rPr>
        <w:t>El examinador de patentes debe ubicarse en la posición de la persona versada en la materia para definir si el objeto de la solicitud es obvio, para esa persona versada, o se deriva de manera evidente del estado de la técnica.</w:t>
      </w:r>
    </w:p>
    <w:p w14:paraId="7666252A" w14:textId="77777777" w:rsidR="00EA4FA8" w:rsidRPr="00E55649" w:rsidRDefault="00EA4FA8" w:rsidP="00EA4FA8">
      <w:pPr>
        <w:autoSpaceDE w:val="0"/>
        <w:autoSpaceDN w:val="0"/>
        <w:adjustRightInd w:val="0"/>
        <w:rPr>
          <w:rFonts w:cs="Arial"/>
          <w:szCs w:val="24"/>
        </w:rPr>
      </w:pPr>
    </w:p>
    <w:p w14:paraId="47ACAF93" w14:textId="77777777" w:rsidR="00EA4FA8" w:rsidRPr="00E55649" w:rsidRDefault="00EA4FA8" w:rsidP="00EA4FA8">
      <w:pPr>
        <w:autoSpaceDE w:val="0"/>
        <w:autoSpaceDN w:val="0"/>
        <w:adjustRightInd w:val="0"/>
        <w:rPr>
          <w:rFonts w:cs="Arial"/>
          <w:szCs w:val="24"/>
        </w:rPr>
      </w:pPr>
      <w:r w:rsidRPr="00E55649">
        <w:rPr>
          <w:rFonts w:cs="Arial"/>
          <w:szCs w:val="24"/>
        </w:rPr>
        <w:t>Novedad y nivel inventivo son criterios diferentes. Una invención no es nueva, si cada uno de sus elementos, o características, están divulgados explícita o intrínsecamente en el estado de la técnica. Por tanto, hay novedad si existe cualquier diferencia entre la invención y la técnica conocida.</w:t>
      </w:r>
    </w:p>
    <w:p w14:paraId="46D862DC" w14:textId="77777777" w:rsidR="00EA4FA8" w:rsidRPr="00E55649" w:rsidRDefault="00EA4FA8" w:rsidP="00EA4FA8">
      <w:pPr>
        <w:autoSpaceDE w:val="0"/>
        <w:autoSpaceDN w:val="0"/>
        <w:adjustRightInd w:val="0"/>
        <w:rPr>
          <w:rFonts w:cs="Arial"/>
          <w:szCs w:val="24"/>
        </w:rPr>
      </w:pPr>
    </w:p>
    <w:p w14:paraId="76555E32" w14:textId="030744FE" w:rsidR="00EA4FA8" w:rsidRPr="00E55649" w:rsidRDefault="00EA4FA8" w:rsidP="00EA4FA8">
      <w:pPr>
        <w:autoSpaceDE w:val="0"/>
        <w:autoSpaceDN w:val="0"/>
        <w:adjustRightInd w:val="0"/>
        <w:rPr>
          <w:rFonts w:cs="Arial"/>
          <w:szCs w:val="24"/>
        </w:rPr>
      </w:pPr>
      <w:r w:rsidRPr="00E55649">
        <w:rPr>
          <w:rFonts w:cs="Arial"/>
          <w:szCs w:val="24"/>
        </w:rPr>
        <w:t xml:space="preserve">La invención no tiene nivel inventivo cuando la combinación de los elementos que provee la solución está revelada en el estado de la técnica; es decir, no basta con la existencia de los elementos de manera aislada o considerados individualmente para concluir la falta de nivel inventivo, sino que el estado de la técnica debe </w:t>
      </w:r>
      <w:r w:rsidR="00605A40" w:rsidRPr="00E55649">
        <w:rPr>
          <w:rFonts w:cs="Arial"/>
          <w:szCs w:val="24"/>
        </w:rPr>
        <w:t>sugerir o motivar</w:t>
      </w:r>
      <w:r w:rsidRPr="00E55649">
        <w:rPr>
          <w:rFonts w:cs="Arial"/>
          <w:szCs w:val="24"/>
        </w:rPr>
        <w:t xml:space="preserve"> la manera de llegar a la solución al problema técnico.</w:t>
      </w:r>
    </w:p>
    <w:p w14:paraId="440BA0EB" w14:textId="77777777" w:rsidR="00EA4FA8" w:rsidRPr="00E55649" w:rsidRDefault="00EA4FA8" w:rsidP="00EA4FA8">
      <w:pPr>
        <w:autoSpaceDE w:val="0"/>
        <w:autoSpaceDN w:val="0"/>
        <w:adjustRightInd w:val="0"/>
        <w:rPr>
          <w:rFonts w:cs="Arial"/>
          <w:szCs w:val="24"/>
        </w:rPr>
      </w:pPr>
    </w:p>
    <w:p w14:paraId="0D2941D9" w14:textId="77777777" w:rsidR="00EA4FA8" w:rsidRPr="00E55649" w:rsidRDefault="00EA4FA8" w:rsidP="00EA4FA8">
      <w:pPr>
        <w:autoSpaceDE w:val="0"/>
        <w:autoSpaceDN w:val="0"/>
        <w:adjustRightInd w:val="0"/>
        <w:rPr>
          <w:rFonts w:cs="Arial"/>
          <w:szCs w:val="24"/>
        </w:rPr>
      </w:pPr>
      <w:r w:rsidRPr="00E55649">
        <w:rPr>
          <w:rFonts w:cs="Arial"/>
          <w:szCs w:val="24"/>
        </w:rPr>
        <w:t>La pregunta: “¿existe nivel inventivo?”, sólo surge si existe novedad.</w:t>
      </w:r>
    </w:p>
    <w:p w14:paraId="02CFD995" w14:textId="77777777" w:rsidR="00EA4FA8" w:rsidRPr="00E55649" w:rsidRDefault="00EA4FA8" w:rsidP="00EA4FA8">
      <w:pPr>
        <w:autoSpaceDE w:val="0"/>
        <w:autoSpaceDN w:val="0"/>
        <w:adjustRightInd w:val="0"/>
        <w:rPr>
          <w:rFonts w:cs="Arial"/>
          <w:szCs w:val="24"/>
        </w:rPr>
      </w:pPr>
    </w:p>
    <w:p w14:paraId="7ADAE1FF" w14:textId="77777777" w:rsidR="00EA4FA8" w:rsidRPr="00E55649" w:rsidRDefault="00EA4FA8" w:rsidP="00EA4FA8">
      <w:pPr>
        <w:autoSpaceDE w:val="0"/>
        <w:autoSpaceDN w:val="0"/>
        <w:adjustRightInd w:val="0"/>
        <w:rPr>
          <w:rFonts w:cs="Arial"/>
          <w:szCs w:val="24"/>
        </w:rPr>
      </w:pPr>
      <w:r w:rsidRPr="00E55649">
        <w:rPr>
          <w:rFonts w:cs="Arial"/>
          <w:szCs w:val="24"/>
        </w:rPr>
        <w:t>Es importante examinar el nivel inventivo después de la novedad, porque el requisito de novedad es fácil de cumplir, dado que modificaciones banales hacen nueva a una invención. Pero las modificaciones deben ser tales que no resulten de modo obvio de la técnica anterior, es decir, no hayan sido hechas “fácilmente” por la persona versada en la materia.</w:t>
      </w:r>
    </w:p>
    <w:p w14:paraId="3A1CEEAC" w14:textId="77777777" w:rsidR="00EA4FA8" w:rsidRPr="00E55649" w:rsidRDefault="00EA4FA8" w:rsidP="00EA4FA8">
      <w:pPr>
        <w:autoSpaceDE w:val="0"/>
        <w:autoSpaceDN w:val="0"/>
        <w:adjustRightInd w:val="0"/>
        <w:rPr>
          <w:rFonts w:cs="Arial"/>
          <w:szCs w:val="24"/>
        </w:rPr>
      </w:pPr>
    </w:p>
    <w:p w14:paraId="02FD10C8" w14:textId="77777777" w:rsidR="00EA4FA8" w:rsidRPr="00E55649" w:rsidRDefault="00EA4FA8" w:rsidP="00EA4FA8">
      <w:pPr>
        <w:autoSpaceDE w:val="0"/>
        <w:autoSpaceDN w:val="0"/>
        <w:adjustRightInd w:val="0"/>
        <w:rPr>
          <w:rFonts w:cs="Arial"/>
          <w:szCs w:val="24"/>
        </w:rPr>
      </w:pPr>
      <w:r w:rsidRPr="00E55649">
        <w:rPr>
          <w:rFonts w:cs="Arial"/>
          <w:szCs w:val="24"/>
        </w:rPr>
        <w:t>Si la invención tiene nivel inventivo, significa que tiene una o más características que implican un avance técnico, comparado con el conocimiento existente.</w:t>
      </w:r>
    </w:p>
    <w:p w14:paraId="41798965" w14:textId="77777777" w:rsidR="00EA4FA8" w:rsidRPr="00E55649" w:rsidRDefault="00EA4FA8" w:rsidP="00EA4FA8">
      <w:pPr>
        <w:autoSpaceDE w:val="0"/>
        <w:autoSpaceDN w:val="0"/>
        <w:adjustRightInd w:val="0"/>
        <w:rPr>
          <w:rFonts w:cs="Arial"/>
          <w:szCs w:val="24"/>
        </w:rPr>
      </w:pPr>
    </w:p>
    <w:p w14:paraId="107EF603" w14:textId="77777777" w:rsidR="00533357" w:rsidRPr="00E55649" w:rsidRDefault="00EA4FA8" w:rsidP="00EA4FA8">
      <w:pPr>
        <w:autoSpaceDE w:val="0"/>
        <w:autoSpaceDN w:val="0"/>
        <w:adjustRightInd w:val="0"/>
        <w:rPr>
          <w:rFonts w:cs="Arial"/>
          <w:szCs w:val="24"/>
        </w:rPr>
      </w:pPr>
      <w:r w:rsidRPr="00E55649">
        <w:rPr>
          <w:rFonts w:cs="Arial"/>
          <w:szCs w:val="24"/>
        </w:rPr>
        <w:t xml:space="preserve">El examen no debe basarse en apreciaciones personales; toda objeción referente a falta de nivel inventivo debe probarse con documentos del estado de la técnica. Es </w:t>
      </w:r>
      <w:r w:rsidRPr="00E55649">
        <w:rPr>
          <w:rFonts w:cs="Arial"/>
          <w:szCs w:val="24"/>
        </w:rPr>
        <w:lastRenderedPageBreak/>
        <w:t>decir que se tiene la carga de probar que la invención carece de nivel inventivo y no sólo limitarse a establecer las diferencias entre la solicitud y el estado de la técnica.</w:t>
      </w:r>
    </w:p>
    <w:p w14:paraId="1CEB9410" w14:textId="77777777" w:rsidR="00533357" w:rsidRPr="00E55649" w:rsidRDefault="00533357" w:rsidP="00EA4FA8">
      <w:pPr>
        <w:autoSpaceDE w:val="0"/>
        <w:autoSpaceDN w:val="0"/>
        <w:adjustRightInd w:val="0"/>
        <w:rPr>
          <w:rFonts w:cs="Arial"/>
          <w:szCs w:val="24"/>
        </w:rPr>
      </w:pPr>
    </w:p>
    <w:p w14:paraId="6E98BF22" w14:textId="71B08BAE" w:rsidR="00EA4FA8" w:rsidRPr="00E55649" w:rsidRDefault="00EA4FA8" w:rsidP="00EA4FA8">
      <w:pPr>
        <w:autoSpaceDE w:val="0"/>
        <w:autoSpaceDN w:val="0"/>
        <w:adjustRightInd w:val="0"/>
        <w:rPr>
          <w:rFonts w:cs="Arial"/>
          <w:szCs w:val="24"/>
        </w:rPr>
      </w:pPr>
      <w:r w:rsidRPr="00E55649">
        <w:rPr>
          <w:rFonts w:cs="Arial"/>
          <w:szCs w:val="24"/>
        </w:rPr>
        <w:t>El método para examinar nivel inventivo será el método problema solución.</w:t>
      </w:r>
    </w:p>
    <w:p w14:paraId="74E96B37" w14:textId="77777777" w:rsidR="00EA4FA8" w:rsidRPr="00E55649" w:rsidRDefault="00EA4FA8" w:rsidP="00EA4FA8">
      <w:pPr>
        <w:autoSpaceDE w:val="0"/>
        <w:autoSpaceDN w:val="0"/>
        <w:adjustRightInd w:val="0"/>
        <w:rPr>
          <w:rFonts w:cs="Arial"/>
          <w:szCs w:val="24"/>
        </w:rPr>
      </w:pPr>
    </w:p>
    <w:p w14:paraId="39C32487" w14:textId="23CF7B91" w:rsidR="00EA4FA8" w:rsidRPr="00E55649" w:rsidRDefault="00EA4FA8" w:rsidP="008377DA">
      <w:pPr>
        <w:pStyle w:val="Ttulo4"/>
        <w:numPr>
          <w:ilvl w:val="3"/>
          <w:numId w:val="48"/>
        </w:numPr>
      </w:pPr>
      <w:bookmarkStart w:id="407" w:name="_Toc49162154"/>
      <w:r w:rsidRPr="00E55649">
        <w:t>Método “problema-solución”</w:t>
      </w:r>
      <w:bookmarkEnd w:id="407"/>
    </w:p>
    <w:p w14:paraId="0E5D1927" w14:textId="77777777" w:rsidR="00EA4FA8" w:rsidRPr="00E55649" w:rsidRDefault="00EA4FA8" w:rsidP="00EA4FA8">
      <w:pPr>
        <w:autoSpaceDE w:val="0"/>
        <w:autoSpaceDN w:val="0"/>
        <w:adjustRightInd w:val="0"/>
        <w:rPr>
          <w:rFonts w:cs="Arial"/>
          <w:szCs w:val="24"/>
        </w:rPr>
      </w:pPr>
    </w:p>
    <w:p w14:paraId="249A92EF" w14:textId="59275B28" w:rsidR="00EA4FA8" w:rsidRPr="00E55649" w:rsidRDefault="00EA4FA8" w:rsidP="00EA4FA8">
      <w:pPr>
        <w:autoSpaceDE w:val="0"/>
        <w:autoSpaceDN w:val="0"/>
        <w:adjustRightInd w:val="0"/>
        <w:rPr>
          <w:rFonts w:cs="Arial"/>
          <w:szCs w:val="24"/>
        </w:rPr>
      </w:pPr>
      <w:r w:rsidRPr="00E55649">
        <w:rPr>
          <w:rFonts w:cs="Arial"/>
          <w:szCs w:val="24"/>
        </w:rPr>
        <w:t>Durante el examen de nivel inventivo debe hacerse un juicio de valores y un análisis objetivo de las divulgaciones previas del estado de la técnica, no influenciados por el conocimiento que ya se tiene de la Invención que se está evaluando. Por tanto, con el fin de minimizar la subjetividad y evitar que se realice un análisis en retrospectiva (“</w:t>
      </w:r>
      <w:proofErr w:type="spellStart"/>
      <w:r w:rsidRPr="00E55649">
        <w:rPr>
          <w:rFonts w:cs="Arial"/>
          <w:szCs w:val="24"/>
        </w:rPr>
        <w:t>hindsight</w:t>
      </w:r>
      <w:proofErr w:type="spellEnd"/>
      <w:r w:rsidRPr="00E55649">
        <w:rPr>
          <w:rFonts w:cs="Arial"/>
          <w:szCs w:val="24"/>
        </w:rPr>
        <w:t xml:space="preserve">” </w:t>
      </w:r>
      <w:r w:rsidR="009853E4" w:rsidRPr="00E55649">
        <w:rPr>
          <w:rFonts w:cs="Arial"/>
          <w:szCs w:val="24"/>
        </w:rPr>
        <w:t>o</w:t>
      </w:r>
      <w:r w:rsidRPr="00E55649">
        <w:rPr>
          <w:rFonts w:cs="Arial"/>
          <w:szCs w:val="24"/>
        </w:rPr>
        <w:t xml:space="preserve"> “a posteriori”), el examen relaciona la invención con la solución de un problema técnico, mediante el Método “problema-solución”. Este consta de las siguientes etapas:</w:t>
      </w:r>
    </w:p>
    <w:p w14:paraId="5903A347" w14:textId="77777777" w:rsidR="00EA4FA8" w:rsidRPr="00E55649" w:rsidRDefault="00EA4FA8" w:rsidP="00EA4FA8">
      <w:pPr>
        <w:autoSpaceDE w:val="0"/>
        <w:autoSpaceDN w:val="0"/>
        <w:adjustRightInd w:val="0"/>
        <w:rPr>
          <w:rFonts w:cs="Arial"/>
          <w:szCs w:val="24"/>
        </w:rPr>
      </w:pPr>
    </w:p>
    <w:p w14:paraId="7B9BCD6E"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Identificar el estado de la técnica más cercano a la invención reivindicada</w:t>
      </w:r>
    </w:p>
    <w:p w14:paraId="2324F1B8" w14:textId="77777777" w:rsidR="00EA4FA8" w:rsidRPr="00E55649" w:rsidRDefault="00EA4FA8" w:rsidP="00EA4FA8">
      <w:pPr>
        <w:autoSpaceDE w:val="0"/>
        <w:autoSpaceDN w:val="0"/>
        <w:adjustRightInd w:val="0"/>
        <w:rPr>
          <w:rFonts w:cs="Arial"/>
          <w:szCs w:val="24"/>
        </w:rPr>
      </w:pPr>
    </w:p>
    <w:p w14:paraId="5B59E3F4" w14:textId="0C361FFD" w:rsidR="00EA4FA8" w:rsidRPr="00E55649" w:rsidRDefault="00EA4FA8" w:rsidP="00EA4FA8">
      <w:pPr>
        <w:autoSpaceDE w:val="0"/>
        <w:autoSpaceDN w:val="0"/>
        <w:adjustRightInd w:val="0"/>
        <w:rPr>
          <w:rFonts w:cs="Arial"/>
          <w:szCs w:val="24"/>
        </w:rPr>
      </w:pPr>
      <w:r w:rsidRPr="00E55649">
        <w:rPr>
          <w:rFonts w:cs="Arial"/>
          <w:szCs w:val="24"/>
        </w:rPr>
        <w:t>El estado de la técnica más cercano es un documento que debe ser del mismo campo técnico que la invención</w:t>
      </w:r>
      <w:r w:rsidR="0055021D" w:rsidRPr="00E55649">
        <w:rPr>
          <w:rFonts w:cs="Arial"/>
          <w:szCs w:val="24"/>
        </w:rPr>
        <w:t>, menciona una función, propósito, problema a resolver o actividad semejante al de la invención, y s</w:t>
      </w:r>
      <w:r w:rsidRPr="00E55649">
        <w:rPr>
          <w:rFonts w:cs="Arial"/>
          <w:szCs w:val="24"/>
        </w:rPr>
        <w:t xml:space="preserve">uele ser el que tiene más características en común con la invención o que presenta leves modificaciones de estructura e indica la misma función, propósito o problema a resolver. </w:t>
      </w:r>
    </w:p>
    <w:p w14:paraId="228AE5C1" w14:textId="77777777" w:rsidR="00EA4FA8" w:rsidRPr="00E55649" w:rsidRDefault="00EA4FA8" w:rsidP="00EA4FA8">
      <w:pPr>
        <w:autoSpaceDE w:val="0"/>
        <w:autoSpaceDN w:val="0"/>
        <w:adjustRightInd w:val="0"/>
        <w:rPr>
          <w:rFonts w:cs="Arial"/>
          <w:szCs w:val="24"/>
        </w:rPr>
      </w:pPr>
    </w:p>
    <w:p w14:paraId="459CD5FC"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Determinar la diferencia entre la invención y estado de la técnica más cercano</w:t>
      </w:r>
    </w:p>
    <w:p w14:paraId="2CC9F938" w14:textId="77777777" w:rsidR="00EA4FA8" w:rsidRPr="00E55649" w:rsidRDefault="00EA4FA8" w:rsidP="00EA4FA8">
      <w:pPr>
        <w:autoSpaceDE w:val="0"/>
        <w:autoSpaceDN w:val="0"/>
        <w:adjustRightInd w:val="0"/>
        <w:rPr>
          <w:rFonts w:cs="Arial"/>
          <w:szCs w:val="24"/>
        </w:rPr>
      </w:pPr>
    </w:p>
    <w:p w14:paraId="5B6A968F" w14:textId="36D05568" w:rsidR="00EA4FA8" w:rsidRPr="00E55649" w:rsidRDefault="00EA4FA8" w:rsidP="00EA4FA8">
      <w:pPr>
        <w:autoSpaceDE w:val="0"/>
        <w:autoSpaceDN w:val="0"/>
        <w:adjustRightInd w:val="0"/>
        <w:rPr>
          <w:rFonts w:cs="Arial"/>
          <w:szCs w:val="24"/>
        </w:rPr>
      </w:pPr>
      <w:r w:rsidRPr="00E55649">
        <w:rPr>
          <w:rFonts w:cs="Arial"/>
          <w:szCs w:val="24"/>
        </w:rPr>
        <w:t>Comparar las características técnicas esenciales de la invención, con las del estado de la técnica más cercano, mediante una matriz, como la siguiente</w:t>
      </w:r>
      <w:r w:rsidR="009B7C6D" w:rsidRPr="00E55649">
        <w:rPr>
          <w:rFonts w:cs="Arial"/>
          <w:szCs w:val="24"/>
        </w:rPr>
        <w:t xml:space="preserve"> figura</w:t>
      </w:r>
      <w:r w:rsidRPr="00E55649">
        <w:rPr>
          <w:rFonts w:cs="Arial"/>
          <w:szCs w:val="24"/>
        </w:rPr>
        <w:t>:</w:t>
      </w:r>
    </w:p>
    <w:p w14:paraId="31E72243" w14:textId="77777777" w:rsidR="00EA4FA8" w:rsidRPr="00E55649" w:rsidRDefault="00EA4FA8" w:rsidP="00EA4FA8">
      <w:pPr>
        <w:autoSpaceDE w:val="0"/>
        <w:autoSpaceDN w:val="0"/>
        <w:adjustRightInd w:val="0"/>
        <w:rPr>
          <w:rFonts w:cs="Arial"/>
          <w:szCs w:val="24"/>
        </w:rPr>
      </w:pPr>
    </w:p>
    <w:p w14:paraId="0B1A4513" w14:textId="1D1AC213" w:rsidR="00EA4FA8" w:rsidRPr="00E55649" w:rsidRDefault="00345B89" w:rsidP="00EA4FA8">
      <w:pPr>
        <w:autoSpaceDE w:val="0"/>
        <w:autoSpaceDN w:val="0"/>
        <w:adjustRightInd w:val="0"/>
        <w:jc w:val="center"/>
        <w:rPr>
          <w:rFonts w:cs="Arial"/>
          <w:szCs w:val="24"/>
        </w:rPr>
      </w:pPr>
      <w:r w:rsidRPr="00E55649">
        <w:rPr>
          <w:rFonts w:cs="Arial"/>
          <w:szCs w:val="24"/>
          <w:shd w:val="clear" w:color="auto" w:fill="E6E6E6"/>
        </w:rPr>
        <w:object w:dxaOrig="9014" w:dyaOrig="8143" w14:anchorId="2729B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309.6pt" o:ole="">
            <v:imagedata r:id="rId114" o:title=""/>
          </v:shape>
          <o:OLEObject Type="Embed" ProgID="Msxml2.SAXXMLReader.5.0" ShapeID="_x0000_i1025" DrawAspect="Content" ObjectID="_1747202959" r:id="rId115"/>
        </w:object>
      </w:r>
    </w:p>
    <w:p w14:paraId="604C91EF" w14:textId="7E287766" w:rsidR="004777C0" w:rsidRPr="00E55649" w:rsidRDefault="009B7C6D" w:rsidP="00EA4FA8">
      <w:pPr>
        <w:autoSpaceDE w:val="0"/>
        <w:autoSpaceDN w:val="0"/>
        <w:adjustRightInd w:val="0"/>
        <w:jc w:val="center"/>
        <w:rPr>
          <w:rFonts w:cs="Arial"/>
          <w:sz w:val="20"/>
          <w:szCs w:val="20"/>
        </w:rPr>
      </w:pPr>
      <w:r w:rsidRPr="00E55649">
        <w:rPr>
          <w:rFonts w:cs="Arial"/>
          <w:b/>
          <w:sz w:val="20"/>
          <w:szCs w:val="20"/>
        </w:rPr>
        <w:t>Fig. 67</w:t>
      </w:r>
      <w:r w:rsidR="00173488" w:rsidRPr="00E55649">
        <w:rPr>
          <w:rFonts w:cs="Arial"/>
          <w:b/>
          <w:sz w:val="20"/>
          <w:szCs w:val="20"/>
        </w:rPr>
        <w:t xml:space="preserve"> </w:t>
      </w:r>
      <w:r w:rsidR="00173488" w:rsidRPr="00E55649">
        <w:rPr>
          <w:rFonts w:cs="Arial"/>
          <w:sz w:val="20"/>
          <w:szCs w:val="20"/>
        </w:rPr>
        <w:t>Comparación de las características esenciales con el estado de la técnica</w:t>
      </w:r>
    </w:p>
    <w:p w14:paraId="715E648F" w14:textId="77777777" w:rsidR="00173488" w:rsidRPr="00E55649" w:rsidRDefault="00173488" w:rsidP="00EA4FA8">
      <w:pPr>
        <w:autoSpaceDE w:val="0"/>
        <w:autoSpaceDN w:val="0"/>
        <w:adjustRightInd w:val="0"/>
        <w:jc w:val="center"/>
        <w:rPr>
          <w:rFonts w:cs="Arial"/>
          <w:szCs w:val="24"/>
        </w:rPr>
      </w:pPr>
    </w:p>
    <w:p w14:paraId="58F762EE"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Definir el efecto técnico causado y atribuible al elemento diferencial</w:t>
      </w:r>
    </w:p>
    <w:p w14:paraId="259B3528" w14:textId="77777777" w:rsidR="00EA4FA8" w:rsidRPr="00E55649" w:rsidRDefault="00EA4FA8" w:rsidP="00EA4FA8">
      <w:pPr>
        <w:autoSpaceDE w:val="0"/>
        <w:autoSpaceDN w:val="0"/>
        <w:adjustRightInd w:val="0"/>
        <w:rPr>
          <w:rFonts w:cs="Arial"/>
          <w:szCs w:val="24"/>
        </w:rPr>
      </w:pPr>
    </w:p>
    <w:p w14:paraId="4E52FA33" w14:textId="7B5C9298" w:rsidR="00EA4FA8" w:rsidRPr="00E55649" w:rsidRDefault="00EA4FA8" w:rsidP="00EA4FA8">
      <w:pPr>
        <w:autoSpaceDE w:val="0"/>
        <w:autoSpaceDN w:val="0"/>
        <w:adjustRightInd w:val="0"/>
        <w:rPr>
          <w:rFonts w:cs="Arial"/>
          <w:szCs w:val="24"/>
        </w:rPr>
      </w:pPr>
      <w:r w:rsidRPr="00E55649">
        <w:rPr>
          <w:rFonts w:cs="Arial"/>
          <w:szCs w:val="24"/>
        </w:rPr>
        <w:t>El análisis debe focalizarse en la</w:t>
      </w:r>
      <w:r w:rsidR="005B690E" w:rsidRPr="00E55649">
        <w:rPr>
          <w:rFonts w:cs="Arial"/>
          <w:szCs w:val="24"/>
        </w:rPr>
        <w:t xml:space="preserve"> o las</w:t>
      </w:r>
      <w:r w:rsidRPr="00E55649">
        <w:rPr>
          <w:rFonts w:cs="Arial"/>
          <w:szCs w:val="24"/>
        </w:rPr>
        <w:t xml:space="preserve"> diferencia</w:t>
      </w:r>
      <w:r w:rsidR="005B690E" w:rsidRPr="00E55649">
        <w:rPr>
          <w:rFonts w:cs="Arial"/>
          <w:szCs w:val="24"/>
        </w:rPr>
        <w:t>(s)</w:t>
      </w:r>
      <w:r w:rsidRPr="00E55649">
        <w:rPr>
          <w:rFonts w:cs="Arial"/>
          <w:szCs w:val="24"/>
        </w:rPr>
        <w:t xml:space="preserve">, y debe extraerse el efecto </w:t>
      </w:r>
      <w:r w:rsidR="00664322" w:rsidRPr="00E55649">
        <w:rPr>
          <w:rFonts w:cs="Arial"/>
          <w:szCs w:val="24"/>
        </w:rPr>
        <w:t xml:space="preserve">técnico </w:t>
      </w:r>
      <w:r w:rsidRPr="00E55649">
        <w:rPr>
          <w:rFonts w:cs="Arial"/>
          <w:szCs w:val="24"/>
        </w:rPr>
        <w:t>causado por y directamente atribuible a ella</w:t>
      </w:r>
      <w:r w:rsidR="005B690E" w:rsidRPr="00E55649">
        <w:rPr>
          <w:rFonts w:cs="Arial"/>
          <w:szCs w:val="24"/>
        </w:rPr>
        <w:t>(s)</w:t>
      </w:r>
      <w:r w:rsidRPr="00E55649">
        <w:rPr>
          <w:rFonts w:cs="Arial"/>
          <w:szCs w:val="24"/>
        </w:rPr>
        <w:t>.</w:t>
      </w:r>
    </w:p>
    <w:p w14:paraId="605558FB" w14:textId="77777777" w:rsidR="00EA4FA8" w:rsidRPr="00E55649" w:rsidRDefault="00EA4FA8" w:rsidP="00EA4FA8">
      <w:pPr>
        <w:autoSpaceDE w:val="0"/>
        <w:autoSpaceDN w:val="0"/>
        <w:adjustRightInd w:val="0"/>
        <w:rPr>
          <w:rFonts w:cs="Arial"/>
          <w:szCs w:val="24"/>
        </w:rPr>
      </w:pPr>
    </w:p>
    <w:p w14:paraId="454388F3"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Deducir el problema técnico objetivo</w:t>
      </w:r>
    </w:p>
    <w:p w14:paraId="4AE99E1B" w14:textId="77777777" w:rsidR="00EA4FA8" w:rsidRPr="00E55649" w:rsidRDefault="00EA4FA8" w:rsidP="00EA4FA8">
      <w:pPr>
        <w:autoSpaceDE w:val="0"/>
        <w:autoSpaceDN w:val="0"/>
        <w:adjustRightInd w:val="0"/>
        <w:rPr>
          <w:rFonts w:cs="Arial"/>
          <w:szCs w:val="24"/>
        </w:rPr>
      </w:pPr>
    </w:p>
    <w:p w14:paraId="2F7EDCF2" w14:textId="5575A6C8" w:rsidR="3ED55481" w:rsidRPr="00E55649" w:rsidRDefault="72AF6C55" w:rsidP="2C0F4985">
      <w:pPr>
        <w:rPr>
          <w:rFonts w:cs="Arial"/>
        </w:rPr>
      </w:pPr>
      <w:r w:rsidRPr="00E55649">
        <w:rPr>
          <w:rFonts w:cs="Arial"/>
        </w:rPr>
        <w:t xml:space="preserve"> Se debe definir el problema sin incluir elementos de la solución, porque entonces la solución sería evidente. El problema técnico no siempre será el indicado en la solicitud y a veces tiene que ser replanteado en función de los resultados de la búsqueda de antecedentes. El estado de la técnica más cercano puede ser diferente del conocido por el solicitante y del cual él partió.</w:t>
      </w:r>
    </w:p>
    <w:p w14:paraId="7FA6540B" w14:textId="77777777" w:rsidR="004777C0" w:rsidRPr="00E55649" w:rsidRDefault="004777C0" w:rsidP="67C9DC9F">
      <w:pPr>
        <w:autoSpaceDE w:val="0"/>
        <w:autoSpaceDN w:val="0"/>
        <w:adjustRightInd w:val="0"/>
        <w:rPr>
          <w:rFonts w:cs="Arial"/>
        </w:rPr>
      </w:pPr>
    </w:p>
    <w:p w14:paraId="09AC1A89" w14:textId="02C4CC1E" w:rsidR="2E930727" w:rsidRPr="00E55649" w:rsidRDefault="2E930727">
      <w:pPr>
        <w:rPr>
          <w:rFonts w:eastAsia="Arial" w:cs="Arial"/>
          <w:szCs w:val="24"/>
        </w:rPr>
      </w:pPr>
      <w:r w:rsidRPr="00E55649">
        <w:rPr>
          <w:rFonts w:eastAsia="Arial" w:cs="Arial"/>
          <w:szCs w:val="24"/>
        </w:rPr>
        <w:t>Se debe replantear el problema técnico, que la solicitud había mencionado inicialmente, con base en el efecto técnico reportado y a la luz del estado de la técnica más cercano.</w:t>
      </w:r>
    </w:p>
    <w:p w14:paraId="3FB9062C" w14:textId="5E5A6531" w:rsidR="2E930727" w:rsidRPr="00E55649" w:rsidRDefault="2E930727" w:rsidP="67C9DC9F">
      <w:pPr>
        <w:rPr>
          <w:rFonts w:cs="Arial"/>
        </w:rPr>
      </w:pPr>
      <w:r w:rsidRPr="00E55649">
        <w:rPr>
          <w:rFonts w:cs="Arial"/>
        </w:rPr>
        <w:t>Además, el problema debe definirse sin incluir elementos de la solución, porque entonces la solución sería evidente.</w:t>
      </w:r>
    </w:p>
    <w:p w14:paraId="3825E374" w14:textId="38910D41" w:rsidR="67C9DC9F" w:rsidRPr="00E55649" w:rsidRDefault="67C9DC9F" w:rsidP="67C9DC9F">
      <w:pPr>
        <w:rPr>
          <w:rFonts w:eastAsia="Arial" w:cs="Arial"/>
          <w:szCs w:val="24"/>
        </w:rPr>
      </w:pPr>
    </w:p>
    <w:p w14:paraId="2B58073A" w14:textId="288D8FDD" w:rsidR="67C9DC9F" w:rsidRPr="00E55649" w:rsidRDefault="67C9DC9F" w:rsidP="67C9DC9F">
      <w:pPr>
        <w:rPr>
          <w:rFonts w:cs="Arial"/>
        </w:rPr>
      </w:pPr>
    </w:p>
    <w:p w14:paraId="6C135CDA" w14:textId="178BE74E" w:rsidR="67C9DC9F" w:rsidRPr="00E55649" w:rsidRDefault="67C9DC9F" w:rsidP="67C9DC9F">
      <w:pPr>
        <w:rPr>
          <w:rFonts w:cs="Arial"/>
        </w:rPr>
      </w:pPr>
    </w:p>
    <w:p w14:paraId="3730726B" w14:textId="76AD258A" w:rsidR="00EA4FA8" w:rsidRPr="00E55649" w:rsidRDefault="00EA4FA8" w:rsidP="00EA4FA8">
      <w:pPr>
        <w:autoSpaceDE w:val="0"/>
        <w:autoSpaceDN w:val="0"/>
        <w:adjustRightInd w:val="0"/>
        <w:rPr>
          <w:rFonts w:cs="Arial"/>
          <w:szCs w:val="24"/>
        </w:rPr>
      </w:pPr>
      <w:r w:rsidRPr="00E55649">
        <w:rPr>
          <w:rFonts w:cs="Arial"/>
          <w:szCs w:val="24"/>
        </w:rPr>
        <w:t>El problema técnico objetivo se plantea en términos de: “¿cómo modificar o adaptar el estado de la técnica más cercano para obtener el efecto técnico que la invención proporciona?”</w:t>
      </w:r>
    </w:p>
    <w:p w14:paraId="6B860675" w14:textId="77777777" w:rsidR="00A6556D" w:rsidRPr="00E55649" w:rsidRDefault="00A6556D" w:rsidP="00EA4FA8">
      <w:pPr>
        <w:autoSpaceDE w:val="0"/>
        <w:autoSpaceDN w:val="0"/>
        <w:adjustRightInd w:val="0"/>
        <w:rPr>
          <w:rFonts w:cs="Arial"/>
          <w:szCs w:val="24"/>
        </w:rPr>
      </w:pPr>
    </w:p>
    <w:p w14:paraId="6654490E" w14:textId="77777777" w:rsidR="00EA4FA8" w:rsidRPr="00E55649" w:rsidRDefault="00EA4FA8" w:rsidP="00EA4FA8">
      <w:pPr>
        <w:autoSpaceDE w:val="0"/>
        <w:autoSpaceDN w:val="0"/>
        <w:adjustRightInd w:val="0"/>
        <w:rPr>
          <w:rFonts w:cs="Arial"/>
          <w:szCs w:val="24"/>
        </w:rPr>
      </w:pPr>
      <w:r w:rsidRPr="00E55649">
        <w:rPr>
          <w:rFonts w:cs="Arial"/>
          <w:szCs w:val="24"/>
        </w:rPr>
        <w:t>La definición del problema técnico objetivo se basa en hechos objetivos concretos del estado de la técnica y en los resultados logrados por la invención.</w:t>
      </w:r>
    </w:p>
    <w:p w14:paraId="4A837AB2" w14:textId="77777777" w:rsidR="00EA4FA8" w:rsidRPr="00E55649" w:rsidRDefault="00EA4FA8" w:rsidP="00EA4FA8">
      <w:pPr>
        <w:autoSpaceDE w:val="0"/>
        <w:autoSpaceDN w:val="0"/>
        <w:adjustRightInd w:val="0"/>
        <w:rPr>
          <w:rFonts w:cs="Arial"/>
          <w:szCs w:val="24"/>
        </w:rPr>
      </w:pPr>
    </w:p>
    <w:p w14:paraId="3106EBFC" w14:textId="77777777" w:rsidR="00EA4FA8" w:rsidRPr="00E55649" w:rsidRDefault="00EA4FA8" w:rsidP="00EA4FA8">
      <w:pPr>
        <w:autoSpaceDE w:val="0"/>
        <w:autoSpaceDN w:val="0"/>
        <w:adjustRightInd w:val="0"/>
        <w:rPr>
          <w:rFonts w:cs="Arial"/>
          <w:szCs w:val="24"/>
        </w:rPr>
      </w:pPr>
      <w:r w:rsidRPr="00E55649">
        <w:rPr>
          <w:rFonts w:cs="Arial"/>
          <w:szCs w:val="24"/>
        </w:rPr>
        <w:t>La expresión “problema técnico objetivo” deberá interpretarse en sentido amplio; no implica necesariamente que la solución constituya una mejora técnica en relación con el estado de la técnica; dado que puede ocurrir que el problema consista simplemente en buscar una solución de reemplazo a un dispositivo o a un procedimiento conocido que produzca efectos idénticos o similares.</w:t>
      </w:r>
    </w:p>
    <w:p w14:paraId="7197FCE8" w14:textId="77777777" w:rsidR="00EA4FA8" w:rsidRPr="00E55649" w:rsidRDefault="00EA4FA8" w:rsidP="00EA4FA8">
      <w:pPr>
        <w:autoSpaceDE w:val="0"/>
        <w:autoSpaceDN w:val="0"/>
        <w:adjustRightInd w:val="0"/>
        <w:rPr>
          <w:rFonts w:cs="Arial"/>
          <w:szCs w:val="24"/>
        </w:rPr>
      </w:pPr>
    </w:p>
    <w:p w14:paraId="6ECE52BB" w14:textId="77777777" w:rsidR="00EA4FA8" w:rsidRPr="00E55649" w:rsidRDefault="00EA4FA8" w:rsidP="00EA4FA8">
      <w:pPr>
        <w:autoSpaceDE w:val="0"/>
        <w:autoSpaceDN w:val="0"/>
        <w:adjustRightInd w:val="0"/>
        <w:rPr>
          <w:rFonts w:cs="Arial"/>
          <w:szCs w:val="24"/>
        </w:rPr>
      </w:pPr>
      <w:r w:rsidRPr="00E55649">
        <w:rPr>
          <w:rFonts w:cs="Arial"/>
          <w:szCs w:val="24"/>
        </w:rPr>
        <w:t>-</w:t>
      </w:r>
      <w:r w:rsidRPr="00E55649">
        <w:rPr>
          <w:rFonts w:cs="Arial"/>
          <w:szCs w:val="24"/>
        </w:rPr>
        <w:tab/>
        <w:t>Evaluar si la invención reivindicada, partiendo del estado de la técnica más cercano y del problema técnico objetivo, habría sido obvia para la persona medianamente versada en la materia</w:t>
      </w:r>
    </w:p>
    <w:p w14:paraId="7C48B2E9" w14:textId="77777777" w:rsidR="00EA4FA8" w:rsidRPr="00E55649" w:rsidRDefault="00EA4FA8" w:rsidP="00EA4FA8">
      <w:pPr>
        <w:autoSpaceDE w:val="0"/>
        <w:autoSpaceDN w:val="0"/>
        <w:adjustRightInd w:val="0"/>
        <w:rPr>
          <w:rFonts w:cs="Arial"/>
          <w:szCs w:val="24"/>
        </w:rPr>
      </w:pPr>
    </w:p>
    <w:p w14:paraId="0C0492E7" w14:textId="282CB817" w:rsidR="00EA4FA8" w:rsidRPr="00E55649" w:rsidRDefault="00EA4FA8" w:rsidP="00EA4FA8">
      <w:pPr>
        <w:autoSpaceDE w:val="0"/>
        <w:autoSpaceDN w:val="0"/>
        <w:adjustRightInd w:val="0"/>
        <w:rPr>
          <w:rFonts w:cs="Arial"/>
          <w:szCs w:val="24"/>
        </w:rPr>
      </w:pPr>
      <w:r w:rsidRPr="00E55649">
        <w:rPr>
          <w:rFonts w:cs="Arial"/>
          <w:szCs w:val="24"/>
        </w:rPr>
        <w:t>Esta etapa consiste en responder a la pregunta de si en el estado de la técnica</w:t>
      </w:r>
      <w:r w:rsidR="00DA7C37" w:rsidRPr="00E55649">
        <w:rPr>
          <w:rFonts w:cs="Arial"/>
          <w:szCs w:val="24"/>
        </w:rPr>
        <w:t>,</w:t>
      </w:r>
      <w:r w:rsidRPr="00E55649">
        <w:rPr>
          <w:rFonts w:cs="Arial"/>
          <w:szCs w:val="24"/>
        </w:rPr>
        <w:t xml:space="preserve"> en su conjunto</w:t>
      </w:r>
      <w:r w:rsidR="00DA7C37" w:rsidRPr="00E55649">
        <w:rPr>
          <w:rFonts w:cs="Arial"/>
          <w:szCs w:val="24"/>
        </w:rPr>
        <w:t>,</w:t>
      </w:r>
      <w:r w:rsidRPr="00E55649">
        <w:rPr>
          <w:rFonts w:cs="Arial"/>
          <w:szCs w:val="24"/>
        </w:rPr>
        <w:t xml:space="preserve"> hay un segundo documento que contiene una enseñanza que indicaría (no sólo que podría indicar, sino que indicaría) a la persona versada en la materia, enfrentada al problema técnico, cómo modificar o adaptar el estado de la técnica más cercano para resolver el problema, de la forma reivindicada, sin realizar una actividad inventiva</w:t>
      </w:r>
      <w:r w:rsidR="006E75FC" w:rsidRPr="00E55649">
        <w:rPr>
          <w:rFonts w:cs="Arial"/>
          <w:szCs w:val="24"/>
        </w:rPr>
        <w:t>.</w:t>
      </w:r>
    </w:p>
    <w:p w14:paraId="26845DF1" w14:textId="77777777" w:rsidR="00EA4FA8" w:rsidRPr="00E55649" w:rsidRDefault="00EA4FA8" w:rsidP="00EA4FA8">
      <w:pPr>
        <w:autoSpaceDE w:val="0"/>
        <w:autoSpaceDN w:val="0"/>
        <w:adjustRightInd w:val="0"/>
        <w:rPr>
          <w:rFonts w:cs="Arial"/>
          <w:szCs w:val="24"/>
        </w:rPr>
      </w:pPr>
      <w:r w:rsidRPr="00E55649">
        <w:rPr>
          <w:rFonts w:cs="Arial"/>
          <w:szCs w:val="24"/>
        </w:rPr>
        <w:t xml:space="preserve"> </w:t>
      </w:r>
    </w:p>
    <w:p w14:paraId="3F14BEF7" w14:textId="77777777" w:rsidR="00EA4FA8" w:rsidRPr="00E55649" w:rsidRDefault="3ED55481" w:rsidP="2C0F4985">
      <w:pPr>
        <w:autoSpaceDE w:val="0"/>
        <w:autoSpaceDN w:val="0"/>
        <w:adjustRightInd w:val="0"/>
        <w:rPr>
          <w:rFonts w:cs="Arial"/>
        </w:rPr>
      </w:pPr>
      <w:r w:rsidRPr="00E55649">
        <w:rPr>
          <w:rFonts w:cs="Arial"/>
        </w:rPr>
        <w:t>Si la respuesta es afirmativa, la Invención se considera obvia, y por tanto se concluye que no tiene nivel inventivo. Pero, si la respuesta es negativa, la invención no es obvia y se considera que tiene nivel inventivo.</w:t>
      </w:r>
    </w:p>
    <w:p w14:paraId="23C49777" w14:textId="07005AE7" w:rsidR="2C0F4985" w:rsidRPr="00E55649" w:rsidRDefault="2C0F4985" w:rsidP="2C0F4985">
      <w:pPr>
        <w:rPr>
          <w:rFonts w:cs="Arial"/>
        </w:rPr>
      </w:pPr>
    </w:p>
    <w:p w14:paraId="165798E2" w14:textId="40C59A65" w:rsidR="0F1C003C" w:rsidRPr="00E55649" w:rsidRDefault="0F1C003C" w:rsidP="2C0F4985">
      <w:pPr>
        <w:rPr>
          <w:rFonts w:cs="Arial"/>
        </w:rPr>
      </w:pPr>
      <w:r w:rsidRPr="00E55649">
        <w:rPr>
          <w:rFonts w:cs="Arial"/>
        </w:rPr>
        <w:t>La invención reivindicada tiene que considerarse en su conjunto. Si consiste en una combinación de elementos no es válido argumentar que cada uno por separado es obvio, pues la invención puede estar en la relación (carácter técnico) entre ellos. La excepción a esta regla es el caso de yuxtaposición en el que los elementos se combinan sin que haya relación técnica entre las distintas características.</w:t>
      </w:r>
    </w:p>
    <w:p w14:paraId="1DCA7847" w14:textId="3BFD1633" w:rsidR="2C0F4985" w:rsidRPr="00E55649" w:rsidRDefault="2C0F4985" w:rsidP="2C0F4985">
      <w:pPr>
        <w:rPr>
          <w:rFonts w:cs="Arial"/>
        </w:rPr>
      </w:pPr>
    </w:p>
    <w:p w14:paraId="4CFF7E3B" w14:textId="3D06571E" w:rsidR="0F1C003C" w:rsidRPr="00E55649" w:rsidRDefault="0F1C003C" w:rsidP="2C0F4985">
      <w:pPr>
        <w:rPr>
          <w:rFonts w:cs="Arial"/>
        </w:rPr>
      </w:pPr>
      <w:r w:rsidRPr="00E55649">
        <w:rPr>
          <w:rFonts w:cs="Arial"/>
        </w:rPr>
        <w:t>Una composición novedosa de AB donde A y B son conocidos de manera independiente, será inventiva si existe un efecto inesperado. Si el efecto se reduce a la suma de los efectos de A y B, no habrá nivel inventivo.</w:t>
      </w:r>
    </w:p>
    <w:p w14:paraId="19EEF076" w14:textId="77777777" w:rsidR="00EA4FA8" w:rsidRPr="00E55649" w:rsidRDefault="00EA4FA8" w:rsidP="00EA4FA8">
      <w:pPr>
        <w:autoSpaceDE w:val="0"/>
        <w:autoSpaceDN w:val="0"/>
        <w:adjustRightInd w:val="0"/>
        <w:rPr>
          <w:rFonts w:cs="Arial"/>
          <w:szCs w:val="24"/>
        </w:rPr>
      </w:pPr>
    </w:p>
    <w:p w14:paraId="7E8B9377" w14:textId="79370BF1" w:rsidR="00EA4FA8" w:rsidRPr="00E55649" w:rsidRDefault="00EA4FA8" w:rsidP="008377DA">
      <w:pPr>
        <w:pStyle w:val="Ttulo4"/>
        <w:numPr>
          <w:ilvl w:val="3"/>
          <w:numId w:val="48"/>
        </w:numPr>
      </w:pPr>
      <w:bookmarkStart w:id="408" w:name="_Toc49162155"/>
      <w:r w:rsidRPr="00E55649">
        <w:lastRenderedPageBreak/>
        <w:t>Diagrama de examen de nivel inventivo</w:t>
      </w:r>
      <w:bookmarkEnd w:id="408"/>
    </w:p>
    <w:p w14:paraId="7A53C596" w14:textId="4E478091" w:rsidR="67C9DC9F" w:rsidRPr="00E55649" w:rsidRDefault="67C9DC9F" w:rsidP="004B5F53"/>
    <w:p w14:paraId="08DAB030" w14:textId="5C0F6D84" w:rsidR="67C9DC9F" w:rsidRPr="00E55649" w:rsidRDefault="67C9DC9F" w:rsidP="67C9DC9F"/>
    <w:p w14:paraId="7D2D8DF2" w14:textId="0264C19F" w:rsidR="07AA8A1C" w:rsidRPr="00E55649" w:rsidRDefault="07AA8A1C" w:rsidP="67C9DC9F"/>
    <w:p w14:paraId="1FD89D65" w14:textId="4E61721D" w:rsidR="67C9DC9F" w:rsidRPr="00E55649" w:rsidRDefault="67C9DC9F" w:rsidP="67C9DC9F"/>
    <w:p w14:paraId="1FD2E5C4" w14:textId="5B08D224" w:rsidR="67C9DC9F" w:rsidRPr="00E55649" w:rsidRDefault="67C9DC9F" w:rsidP="67C9DC9F"/>
    <w:p w14:paraId="4BA529B3" w14:textId="77777777" w:rsidR="00EA4FA8" w:rsidRPr="00E55649" w:rsidRDefault="00EA4FA8" w:rsidP="00EA4FA8">
      <w:pPr>
        <w:autoSpaceDE w:val="0"/>
        <w:autoSpaceDN w:val="0"/>
        <w:adjustRightInd w:val="0"/>
        <w:rPr>
          <w:rFonts w:cs="Arial"/>
          <w:szCs w:val="24"/>
        </w:rPr>
      </w:pPr>
    </w:p>
    <w:p w14:paraId="1A3DA068" w14:textId="127B62DA" w:rsidR="00EA4FA8" w:rsidRPr="00E55649" w:rsidRDefault="006B2586" w:rsidP="00EA4FA8">
      <w:pPr>
        <w:autoSpaceDE w:val="0"/>
        <w:autoSpaceDN w:val="0"/>
        <w:adjustRightInd w:val="0"/>
        <w:jc w:val="center"/>
        <w:rPr>
          <w:noProof/>
          <w:lang w:val="es-ES" w:eastAsia="es-ES"/>
        </w:rPr>
      </w:pPr>
      <w:r w:rsidRPr="00E55649">
        <w:rPr>
          <w:noProof/>
          <w:shd w:val="clear" w:color="auto" w:fill="E6E6E6"/>
          <w:lang w:eastAsia="es-CO"/>
        </w:rPr>
        <w:drawing>
          <wp:inline distT="0" distB="0" distL="0" distR="0" wp14:anchorId="228C0D47" wp14:editId="3E363B43">
            <wp:extent cx="5612130" cy="24949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12130" cy="2494915"/>
                    </a:xfrm>
                    <a:prstGeom prst="rect">
                      <a:avLst/>
                    </a:prstGeom>
                  </pic:spPr>
                </pic:pic>
              </a:graphicData>
            </a:graphic>
          </wp:inline>
        </w:drawing>
      </w:r>
    </w:p>
    <w:p w14:paraId="493F6A3B" w14:textId="5B6105EA" w:rsidR="00EA4FA8" w:rsidRPr="00E55649" w:rsidRDefault="009B7C6D" w:rsidP="00173488">
      <w:pPr>
        <w:autoSpaceDE w:val="0"/>
        <w:autoSpaceDN w:val="0"/>
        <w:adjustRightInd w:val="0"/>
        <w:jc w:val="center"/>
        <w:rPr>
          <w:rFonts w:cs="Arial"/>
          <w:sz w:val="20"/>
          <w:szCs w:val="20"/>
        </w:rPr>
      </w:pPr>
      <w:r w:rsidRPr="00E55649">
        <w:rPr>
          <w:rFonts w:cs="Arial"/>
          <w:b/>
          <w:sz w:val="20"/>
          <w:szCs w:val="20"/>
        </w:rPr>
        <w:t>Fig. 68</w:t>
      </w:r>
      <w:r w:rsidR="00173488" w:rsidRPr="00E55649">
        <w:rPr>
          <w:rFonts w:cs="Arial"/>
          <w:b/>
          <w:sz w:val="20"/>
          <w:szCs w:val="20"/>
        </w:rPr>
        <w:t xml:space="preserve"> </w:t>
      </w:r>
      <w:r w:rsidR="00173488" w:rsidRPr="00E55649">
        <w:rPr>
          <w:rFonts w:cs="Arial"/>
          <w:sz w:val="20"/>
          <w:szCs w:val="20"/>
        </w:rPr>
        <w:t>Diagrama de examen de nivel inventivo</w:t>
      </w:r>
    </w:p>
    <w:p w14:paraId="03AD7CFE" w14:textId="26942613" w:rsidR="00173488" w:rsidRPr="00E55649" w:rsidRDefault="00173488" w:rsidP="00EA4FA8">
      <w:pPr>
        <w:autoSpaceDE w:val="0"/>
        <w:autoSpaceDN w:val="0"/>
        <w:adjustRightInd w:val="0"/>
        <w:rPr>
          <w:rFonts w:cs="Arial"/>
          <w:szCs w:val="24"/>
        </w:rPr>
      </w:pPr>
    </w:p>
    <w:p w14:paraId="1C857235" w14:textId="77777777" w:rsidR="00345B89" w:rsidRPr="00E55649" w:rsidRDefault="00345B89" w:rsidP="00EA4FA8">
      <w:pPr>
        <w:autoSpaceDE w:val="0"/>
        <w:autoSpaceDN w:val="0"/>
        <w:adjustRightInd w:val="0"/>
        <w:rPr>
          <w:rFonts w:cs="Arial"/>
          <w:szCs w:val="24"/>
        </w:rPr>
      </w:pPr>
    </w:p>
    <w:p w14:paraId="20DB38F8" w14:textId="14FE97F1" w:rsidR="00EA4FA8" w:rsidRPr="00E55649" w:rsidRDefault="6E8DDA03" w:rsidP="008377DA">
      <w:pPr>
        <w:pStyle w:val="Ttulo4"/>
        <w:numPr>
          <w:ilvl w:val="3"/>
          <w:numId w:val="48"/>
        </w:numPr>
      </w:pPr>
      <w:bookmarkStart w:id="409" w:name="_Toc49162156"/>
      <w:r w:rsidRPr="00E55649">
        <w:t>Nivel inventivo de reivindicaciones dependientes</w:t>
      </w:r>
      <w:bookmarkEnd w:id="409"/>
    </w:p>
    <w:p w14:paraId="15254C47" w14:textId="77777777" w:rsidR="00EA4FA8" w:rsidRPr="00E55649" w:rsidRDefault="00EA4FA8" w:rsidP="00EA4FA8">
      <w:pPr>
        <w:autoSpaceDE w:val="0"/>
        <w:autoSpaceDN w:val="0"/>
        <w:adjustRightInd w:val="0"/>
        <w:rPr>
          <w:rFonts w:cs="Arial"/>
          <w:szCs w:val="24"/>
        </w:rPr>
      </w:pPr>
    </w:p>
    <w:p w14:paraId="52EBEC86" w14:textId="77777777" w:rsidR="00EA4FA8" w:rsidRPr="00E55649" w:rsidRDefault="00EA4FA8" w:rsidP="00EA4FA8">
      <w:pPr>
        <w:autoSpaceDE w:val="0"/>
        <w:autoSpaceDN w:val="0"/>
        <w:adjustRightInd w:val="0"/>
        <w:rPr>
          <w:rFonts w:cs="Arial"/>
          <w:szCs w:val="24"/>
        </w:rPr>
      </w:pPr>
      <w:r w:rsidRPr="00E55649">
        <w:rPr>
          <w:rFonts w:cs="Arial"/>
          <w:szCs w:val="24"/>
        </w:rPr>
        <w:t>Se debe tener presente que una reivindicación dependiente contiene todas las características de la reivindicación de la cual depende.  Por ello, si la reivindicación independiente es nueva, las reivindicaciones dependientes también lo son.  Este principio se aplica igualmente al nivel inventivo y a la aplicación industrial.</w:t>
      </w:r>
    </w:p>
    <w:p w14:paraId="3FDDBB61" w14:textId="77777777" w:rsidR="00EA4FA8" w:rsidRPr="00E55649" w:rsidRDefault="00EA4FA8" w:rsidP="00EA4FA8">
      <w:pPr>
        <w:autoSpaceDE w:val="0"/>
        <w:autoSpaceDN w:val="0"/>
        <w:adjustRightInd w:val="0"/>
        <w:rPr>
          <w:rFonts w:cs="Arial"/>
          <w:szCs w:val="24"/>
        </w:rPr>
      </w:pPr>
    </w:p>
    <w:p w14:paraId="386A44E4" w14:textId="56182FBD" w:rsidR="00EA4FA8" w:rsidRPr="00E55649" w:rsidRDefault="6E8DDA03" w:rsidP="008377DA">
      <w:pPr>
        <w:pStyle w:val="Ttulo4"/>
        <w:numPr>
          <w:ilvl w:val="3"/>
          <w:numId w:val="48"/>
        </w:numPr>
      </w:pPr>
      <w:bookmarkStart w:id="410" w:name="_Toc49162157"/>
      <w:r w:rsidRPr="00E55649">
        <w:t>Indicios</w:t>
      </w:r>
      <w:bookmarkEnd w:id="410"/>
    </w:p>
    <w:p w14:paraId="5FE1B1B2" w14:textId="77777777" w:rsidR="00EA4FA8" w:rsidRPr="00E55649" w:rsidRDefault="00EA4FA8" w:rsidP="00EA4FA8">
      <w:pPr>
        <w:autoSpaceDE w:val="0"/>
        <w:autoSpaceDN w:val="0"/>
        <w:adjustRightInd w:val="0"/>
        <w:rPr>
          <w:rFonts w:cs="Arial"/>
          <w:szCs w:val="24"/>
        </w:rPr>
      </w:pPr>
    </w:p>
    <w:p w14:paraId="706AF5D1" w14:textId="77777777" w:rsidR="00EA4FA8" w:rsidRPr="00E55649" w:rsidRDefault="00EA4FA8" w:rsidP="00EA4FA8">
      <w:pPr>
        <w:autoSpaceDE w:val="0"/>
        <w:autoSpaceDN w:val="0"/>
        <w:adjustRightInd w:val="0"/>
        <w:rPr>
          <w:rFonts w:cs="Arial"/>
          <w:szCs w:val="24"/>
        </w:rPr>
      </w:pPr>
      <w:r w:rsidRPr="00E55649">
        <w:rPr>
          <w:rFonts w:cs="Arial"/>
          <w:szCs w:val="24"/>
        </w:rPr>
        <w:t xml:space="preserve">Los indicios son ejemplos de lo que comúnmente ya se considera inventivo o no, se los utiliza cuando: </w:t>
      </w:r>
    </w:p>
    <w:p w14:paraId="5265524E" w14:textId="77777777" w:rsidR="00EA4FA8" w:rsidRPr="00E55649" w:rsidRDefault="00EA4FA8" w:rsidP="00EA4FA8">
      <w:pPr>
        <w:autoSpaceDE w:val="0"/>
        <w:autoSpaceDN w:val="0"/>
        <w:adjustRightInd w:val="0"/>
        <w:rPr>
          <w:rFonts w:cs="Arial"/>
          <w:szCs w:val="24"/>
        </w:rPr>
      </w:pPr>
    </w:p>
    <w:p w14:paraId="14134C16" w14:textId="453F2D59"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el método problema-solución aún ha dejado dudas,</w:t>
      </w:r>
    </w:p>
    <w:p w14:paraId="435AA1FD" w14:textId="23BB764B"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cuando se analizan las respuestas del solicitante, y</w:t>
      </w:r>
    </w:p>
    <w:p w14:paraId="07053105" w14:textId="69B5CF3E"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cuando se valora lo que está o no en la capacidad de la persona normalmente versada en la materia.</w:t>
      </w:r>
    </w:p>
    <w:p w14:paraId="6D363294" w14:textId="77777777" w:rsidR="00EA4FA8" w:rsidRPr="00E55649" w:rsidRDefault="00EA4FA8" w:rsidP="00EA4FA8">
      <w:pPr>
        <w:autoSpaceDE w:val="0"/>
        <w:autoSpaceDN w:val="0"/>
        <w:adjustRightInd w:val="0"/>
        <w:rPr>
          <w:rFonts w:cs="Arial"/>
          <w:szCs w:val="24"/>
        </w:rPr>
      </w:pPr>
    </w:p>
    <w:p w14:paraId="533F4695" w14:textId="7EDC7FF8" w:rsidR="00EA4FA8" w:rsidRPr="00E55649" w:rsidRDefault="6E8DDA03" w:rsidP="008377DA">
      <w:pPr>
        <w:pStyle w:val="Ttulo4"/>
        <w:numPr>
          <w:ilvl w:val="3"/>
          <w:numId w:val="48"/>
        </w:numPr>
      </w:pPr>
      <w:bookmarkStart w:id="411" w:name="_Toc49162158"/>
      <w:r w:rsidRPr="00E55649">
        <w:lastRenderedPageBreak/>
        <w:t>Indicios de la existencia de nivel inventivo</w:t>
      </w:r>
      <w:bookmarkEnd w:id="411"/>
    </w:p>
    <w:p w14:paraId="3D83B4D8" w14:textId="77777777" w:rsidR="00EA4FA8" w:rsidRPr="00E55649" w:rsidRDefault="00EA4FA8" w:rsidP="00EA4FA8">
      <w:pPr>
        <w:autoSpaceDE w:val="0"/>
        <w:autoSpaceDN w:val="0"/>
        <w:adjustRightInd w:val="0"/>
        <w:rPr>
          <w:rFonts w:cs="Arial"/>
          <w:szCs w:val="24"/>
        </w:rPr>
      </w:pPr>
    </w:p>
    <w:p w14:paraId="00BD9FD5" w14:textId="77777777" w:rsidR="00EA4FA8" w:rsidRPr="00E55649" w:rsidRDefault="00EA4FA8" w:rsidP="00EA4FA8">
      <w:pPr>
        <w:autoSpaceDE w:val="0"/>
        <w:autoSpaceDN w:val="0"/>
        <w:adjustRightInd w:val="0"/>
        <w:rPr>
          <w:rFonts w:cs="Arial"/>
          <w:szCs w:val="24"/>
        </w:rPr>
      </w:pPr>
      <w:r w:rsidRPr="00E55649">
        <w:rPr>
          <w:rFonts w:cs="Arial"/>
          <w:szCs w:val="24"/>
        </w:rPr>
        <w:t>En las siguientes situaciones se considera que hay nivel inventivo:</w:t>
      </w:r>
    </w:p>
    <w:p w14:paraId="05A96E4C" w14:textId="77777777" w:rsidR="00EA4FA8" w:rsidRPr="00E55649" w:rsidRDefault="00EA4FA8" w:rsidP="00EA4FA8">
      <w:pPr>
        <w:autoSpaceDE w:val="0"/>
        <w:autoSpaceDN w:val="0"/>
        <w:adjustRightInd w:val="0"/>
        <w:rPr>
          <w:rFonts w:cs="Arial"/>
          <w:szCs w:val="24"/>
        </w:rPr>
      </w:pPr>
    </w:p>
    <w:p w14:paraId="4FF90AC3" w14:textId="575887AF"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Problema técnico sin resolver antes de la invención</w:t>
      </w:r>
    </w:p>
    <w:p w14:paraId="201EC62C" w14:textId="7A5A1A8D"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Si la invención reivindicada resuelve un problema técnico que se ha intentado resolver desde mucho tiempo atrás</w:t>
      </w:r>
      <w:r w:rsidR="4AEEED24" w:rsidRPr="00E55649">
        <w:rPr>
          <w:rFonts w:cs="Arial"/>
        </w:rPr>
        <w:t>,</w:t>
      </w:r>
      <w:r w:rsidRPr="00E55649">
        <w:rPr>
          <w:rFonts w:cs="Arial"/>
        </w:rPr>
        <w:t xml:space="preserve"> pero no se había logrado con éxito, la invención tiene nivel inventivo porque representa un avance tecnológico.</w:t>
      </w:r>
    </w:p>
    <w:p w14:paraId="57A54CB7" w14:textId="6DB990CD"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Superación de un prejuicio técnico (porque los expertos se encuentran muy lejos de la solución): prejuicio técnico es el hecho de que los especialistas, en el campo técnico correspondiente, piensen que sólo hay una forma de resolver el problema técnico. Si la invención se realiza para eliminar dicho prejuicio, adoptando medios técnicos no utilizados anteriormente, es indicio a favor de la existencia de nivel inventivo.</w:t>
      </w:r>
    </w:p>
    <w:p w14:paraId="7B7CF44D" w14:textId="02F4F2CD"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Simplicidad: reemplazo de máquinas o procedimientos complicados por versiones más simples.</w:t>
      </w:r>
    </w:p>
    <w:p w14:paraId="03B5166D" w14:textId="0A134C5C"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Efecto técnico sorprendente.</w:t>
      </w:r>
    </w:p>
    <w:p w14:paraId="552A0F2A" w14:textId="21652D82"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Superación de dificultades no resueltas por las técnicas rutinarias.</w:t>
      </w:r>
    </w:p>
    <w:p w14:paraId="4994A79B" w14:textId="418F94A8"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Necesidad de más de dos documentos para examinar nivel inventivo.</w:t>
      </w:r>
    </w:p>
    <w:p w14:paraId="66EECDFB" w14:textId="3C46C3B7"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En un proceso: eliminación de una etapa considerada necesaria, sin que ello produzca un efecto perjudicial.</w:t>
      </w:r>
    </w:p>
    <w:p w14:paraId="72610CDE" w14:textId="01CF1B00"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Transferencia de la manera de hacer las cosas desde un campo de la tecnología no relacionado con el Invento.</w:t>
      </w:r>
    </w:p>
    <w:p w14:paraId="10379610" w14:textId="77777777" w:rsidR="00EA4FA8" w:rsidRPr="00E55649" w:rsidRDefault="00EA4FA8" w:rsidP="00EA4FA8">
      <w:pPr>
        <w:autoSpaceDE w:val="0"/>
        <w:autoSpaceDN w:val="0"/>
        <w:adjustRightInd w:val="0"/>
        <w:rPr>
          <w:rFonts w:cs="Arial"/>
          <w:szCs w:val="24"/>
        </w:rPr>
      </w:pPr>
    </w:p>
    <w:p w14:paraId="3F84AF91" w14:textId="014B8879" w:rsidR="00EA4FA8" w:rsidRPr="00E55649" w:rsidRDefault="6E8DDA03" w:rsidP="008377DA">
      <w:pPr>
        <w:pStyle w:val="Ttulo4"/>
        <w:numPr>
          <w:ilvl w:val="3"/>
          <w:numId w:val="48"/>
        </w:numPr>
      </w:pPr>
      <w:bookmarkStart w:id="412" w:name="_Toc49162159"/>
      <w:r w:rsidRPr="00E55649">
        <w:t>Indicios de la falta de nivel inventivo</w:t>
      </w:r>
      <w:bookmarkEnd w:id="412"/>
    </w:p>
    <w:p w14:paraId="605019A7" w14:textId="77777777" w:rsidR="00EA4FA8" w:rsidRPr="00E55649" w:rsidRDefault="00EA4FA8" w:rsidP="00EA4FA8">
      <w:pPr>
        <w:autoSpaceDE w:val="0"/>
        <w:autoSpaceDN w:val="0"/>
        <w:adjustRightInd w:val="0"/>
        <w:rPr>
          <w:rFonts w:cs="Arial"/>
          <w:szCs w:val="24"/>
        </w:rPr>
      </w:pPr>
    </w:p>
    <w:p w14:paraId="7BF4FC8C" w14:textId="4A793EEA" w:rsidR="00EA4FA8" w:rsidRPr="00E55649" w:rsidRDefault="0EB0F9CD" w:rsidP="00327184">
      <w:pPr>
        <w:pStyle w:val="Prrafodelista"/>
        <w:numPr>
          <w:ilvl w:val="0"/>
          <w:numId w:val="71"/>
        </w:numPr>
        <w:autoSpaceDE w:val="0"/>
        <w:autoSpaceDN w:val="0"/>
        <w:adjustRightInd w:val="0"/>
        <w:rPr>
          <w:rFonts w:cs="Arial"/>
          <w:szCs w:val="24"/>
        </w:rPr>
      </w:pPr>
      <w:r w:rsidRPr="00E55649">
        <w:rPr>
          <w:rFonts w:cs="Arial"/>
        </w:rPr>
        <w:t>A</w:t>
      </w:r>
      <w:r w:rsidR="04A60DF8" w:rsidRPr="00E55649">
        <w:rPr>
          <w:rFonts w:cs="Arial"/>
        </w:rPr>
        <w:t>gregar etapas conocidas en procesos o colocación de aparatos conocidos, funcionando sin alteración y sin efecto inesperado (yuxtaposición).</w:t>
      </w:r>
    </w:p>
    <w:p w14:paraId="008981BF" w14:textId="286F6708"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Extrapolación simple y directa de hechos conocidos.</w:t>
      </w:r>
    </w:p>
    <w:p w14:paraId="36432BAB" w14:textId="5C832C93"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 xml:space="preserve">Cambio de tamaño, forma o proporción, obtenido mediante </w:t>
      </w:r>
      <w:r w:rsidR="4AEEED24" w:rsidRPr="00E55649">
        <w:rPr>
          <w:rFonts w:cs="Arial"/>
        </w:rPr>
        <w:t>ensayo,</w:t>
      </w:r>
      <w:r w:rsidRPr="00E55649">
        <w:rPr>
          <w:rFonts w:cs="Arial"/>
        </w:rPr>
        <w:t xml:space="preserve"> pero sin efecto inesperado.</w:t>
      </w:r>
    </w:p>
    <w:p w14:paraId="49EF0A33" w14:textId="2F51ED47"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Intercambio de material por otro análogo conocido.</w:t>
      </w:r>
    </w:p>
    <w:p w14:paraId="72672BFA" w14:textId="75088984"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Uso de equivalentes técnicos conocidos y selección entre un número de posibilidades conocidas sin ningún efecto inesperado, dado que el resultado obtenido podría ser previsto por la persona normalmente versada en la materia.</w:t>
      </w:r>
    </w:p>
    <w:p w14:paraId="7B0F13C6" w14:textId="63908D27"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Equivalentes conocidos.</w:t>
      </w:r>
    </w:p>
    <w:p w14:paraId="0C7679CF" w14:textId="3B840947"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La simple selección de alternativas igualmente probables.</w:t>
      </w:r>
    </w:p>
    <w:p w14:paraId="382BBCD0" w14:textId="5364C926"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Simple reemplazo de una característica técnica por otra, que es obvio para la persona normalmente versada en la materia</w:t>
      </w:r>
      <w:r w:rsidR="0EB0F9CD" w:rsidRPr="00E55649">
        <w:rPr>
          <w:rFonts w:cs="Arial"/>
        </w:rPr>
        <w:t>.</w:t>
      </w:r>
      <w:r w:rsidRPr="00E55649">
        <w:rPr>
          <w:rFonts w:cs="Arial"/>
        </w:rPr>
        <w:t xml:space="preserve"> Por ejemplo: reemplazar el material de una estructura de aluminio por otro material que no aporta una ventaja significativa.</w:t>
      </w:r>
    </w:p>
    <w:p w14:paraId="00F73D66" w14:textId="5C85A745" w:rsidR="00EA4FA8" w:rsidRPr="00E55649" w:rsidRDefault="6737DCB8" w:rsidP="2C0F4985">
      <w:pPr>
        <w:pStyle w:val="Prrafodelista"/>
        <w:numPr>
          <w:ilvl w:val="0"/>
          <w:numId w:val="71"/>
        </w:numPr>
        <w:autoSpaceDE w:val="0"/>
        <w:autoSpaceDN w:val="0"/>
        <w:adjustRightInd w:val="0"/>
        <w:rPr>
          <w:rFonts w:cs="Arial"/>
        </w:rPr>
      </w:pPr>
      <w:r w:rsidRPr="00E55649">
        <w:rPr>
          <w:rFonts w:cs="Arial"/>
        </w:rPr>
        <w:lastRenderedPageBreak/>
        <w:t>Simple sustitución de un compuesto, para formar una nueva combinación sinérgica de dos compuestos específicos, en lugar de una combinación sinérgica de dos categorías de compuestos previamente conocida.</w:t>
      </w:r>
    </w:p>
    <w:p w14:paraId="62A12AB3" w14:textId="5CA94C40" w:rsidR="2C0F4985" w:rsidRPr="00E55649" w:rsidRDefault="2C0F4985" w:rsidP="004B5F53">
      <w:pPr>
        <w:rPr>
          <w:szCs w:val="24"/>
        </w:rPr>
      </w:pPr>
    </w:p>
    <w:p w14:paraId="39FC0EAC" w14:textId="5D6793B8" w:rsidR="635D51A4" w:rsidRPr="00E55649" w:rsidRDefault="635D51A4" w:rsidP="2C0F4985">
      <w:pPr>
        <w:rPr>
          <w:szCs w:val="24"/>
        </w:rPr>
      </w:pPr>
      <w:r w:rsidRPr="00E55649">
        <w:rPr>
          <w:szCs w:val="24"/>
        </w:rPr>
        <w:t>Esta enumeración no es exhaustiva y debe servir solamente como guía, teniendo en cuenta las circunstancias de cada caso. Si existen dudas razonables sobre la presencia de nivel inventivo en la invención en cuestión, se deberá formular la objeción correspondiente.</w:t>
      </w:r>
    </w:p>
    <w:p w14:paraId="27FB309F" w14:textId="77777777" w:rsidR="00EA4FA8" w:rsidRPr="00E55649" w:rsidRDefault="00EA4FA8" w:rsidP="00EA4FA8">
      <w:pPr>
        <w:autoSpaceDE w:val="0"/>
        <w:autoSpaceDN w:val="0"/>
        <w:adjustRightInd w:val="0"/>
        <w:rPr>
          <w:rFonts w:cs="Arial"/>
          <w:szCs w:val="24"/>
        </w:rPr>
      </w:pPr>
    </w:p>
    <w:p w14:paraId="6A8510F0" w14:textId="0E6EF48F" w:rsidR="00EA4FA8" w:rsidRPr="00E55649" w:rsidRDefault="00EA4FA8" w:rsidP="008377DA">
      <w:pPr>
        <w:pStyle w:val="Ttulo3"/>
        <w:numPr>
          <w:ilvl w:val="2"/>
          <w:numId w:val="48"/>
        </w:numPr>
        <w:rPr>
          <w:color w:val="auto"/>
        </w:rPr>
      </w:pPr>
      <w:bookmarkStart w:id="413" w:name="_Toc49162160"/>
      <w:r w:rsidRPr="00E55649">
        <w:rPr>
          <w:color w:val="auto"/>
        </w:rPr>
        <w:t xml:space="preserve">Consideraciones </w:t>
      </w:r>
      <w:proofErr w:type="gramStart"/>
      <w:r w:rsidRPr="00E55649">
        <w:rPr>
          <w:color w:val="auto"/>
        </w:rPr>
        <w:t>a</w:t>
      </w:r>
      <w:proofErr w:type="gramEnd"/>
      <w:r w:rsidRPr="00E55649">
        <w:rPr>
          <w:color w:val="auto"/>
        </w:rPr>
        <w:t xml:space="preserve"> tener en cuenta para el examen de nivel inventivo</w:t>
      </w:r>
      <w:bookmarkEnd w:id="413"/>
    </w:p>
    <w:p w14:paraId="0DE7AFFA" w14:textId="77777777" w:rsidR="00EA4FA8" w:rsidRPr="00E55649" w:rsidRDefault="00EA4FA8" w:rsidP="002C2C9E">
      <w:pPr>
        <w:pStyle w:val="Ttulo2"/>
        <w:numPr>
          <w:ilvl w:val="0"/>
          <w:numId w:val="0"/>
        </w:numPr>
        <w:ind w:left="1080"/>
        <w:rPr>
          <w:rFonts w:cs="Arial"/>
          <w:szCs w:val="24"/>
        </w:rPr>
      </w:pPr>
    </w:p>
    <w:p w14:paraId="0C56D175" w14:textId="51A8DA67" w:rsidR="00EA4FA8" w:rsidRPr="00E55649" w:rsidRDefault="00EA4FA8" w:rsidP="008377DA">
      <w:pPr>
        <w:pStyle w:val="Ttulo4"/>
        <w:numPr>
          <w:ilvl w:val="3"/>
          <w:numId w:val="48"/>
        </w:numPr>
      </w:pPr>
      <w:bookmarkStart w:id="414" w:name="_Toc49162161"/>
      <w:r w:rsidRPr="00E55649">
        <w:t>Combinación de documentos</w:t>
      </w:r>
      <w:bookmarkEnd w:id="414"/>
    </w:p>
    <w:p w14:paraId="79AE1B7D" w14:textId="77777777" w:rsidR="00EA4FA8" w:rsidRPr="00E55649" w:rsidRDefault="00EA4FA8" w:rsidP="00EA4FA8">
      <w:pPr>
        <w:autoSpaceDE w:val="0"/>
        <w:autoSpaceDN w:val="0"/>
        <w:adjustRightInd w:val="0"/>
        <w:rPr>
          <w:rFonts w:cs="Arial"/>
          <w:szCs w:val="24"/>
        </w:rPr>
      </w:pPr>
    </w:p>
    <w:p w14:paraId="27618E23" w14:textId="3904F781" w:rsidR="00EA4FA8" w:rsidRPr="00E55649" w:rsidRDefault="00EA4FA8" w:rsidP="00EA4FA8">
      <w:pPr>
        <w:autoSpaceDE w:val="0"/>
        <w:autoSpaceDN w:val="0"/>
        <w:adjustRightInd w:val="0"/>
        <w:rPr>
          <w:rFonts w:cs="Arial"/>
          <w:szCs w:val="24"/>
        </w:rPr>
      </w:pPr>
      <w:r w:rsidRPr="00E55649">
        <w:rPr>
          <w:rFonts w:cs="Arial"/>
          <w:szCs w:val="24"/>
        </w:rPr>
        <w:t xml:space="preserve">A diferencia del examen de novedad, en el examen de nivel inventivo se pueden combinar dos documentos del estado de la técnica </w:t>
      </w:r>
      <w:r w:rsidR="00DC14DC" w:rsidRPr="00E55649">
        <w:rPr>
          <w:rFonts w:cs="Arial"/>
          <w:szCs w:val="24"/>
        </w:rPr>
        <w:t xml:space="preserve">o </w:t>
      </w:r>
      <w:r w:rsidRPr="00E55649">
        <w:rPr>
          <w:rFonts w:cs="Arial"/>
          <w:szCs w:val="24"/>
        </w:rPr>
        <w:t xml:space="preserve">diferentes ejemplos de realización </w:t>
      </w:r>
      <w:r w:rsidR="00DC14DC" w:rsidRPr="00E55649">
        <w:rPr>
          <w:rFonts w:cs="Arial"/>
          <w:szCs w:val="24"/>
        </w:rPr>
        <w:t xml:space="preserve">o </w:t>
      </w:r>
      <w:r w:rsidRPr="00E55649">
        <w:rPr>
          <w:rFonts w:cs="Arial"/>
          <w:szCs w:val="24"/>
        </w:rPr>
        <w:t>partes de un mismo documento, pero sólo si tal combinación fuese obvia para la persona normalmente versada en la materia técnica correspondiente.</w:t>
      </w:r>
    </w:p>
    <w:p w14:paraId="42D1FF85" w14:textId="61221B26" w:rsidR="3ED55481" w:rsidRPr="00E55649" w:rsidRDefault="1737CF1A" w:rsidP="2C0F4985">
      <w:pPr>
        <w:rPr>
          <w:rFonts w:cs="Arial"/>
        </w:rPr>
      </w:pPr>
      <w:r w:rsidRPr="00E55649">
        <w:rPr>
          <w:rFonts w:cs="Arial"/>
        </w:rPr>
        <w:t xml:space="preserve"> En principio se considera que la combinación de más de dos documentos (o la combinación de diferentes ejemplos de realización en un segundo documento diferente al que constituye nuestro estado de la técnica más próximo) no es obvia para una persona versada en la materia técnica correspondiente, a menos que tal combinación haya sido definida en alguna parte como posible. Por tanto, como norma general, no se utilizarán más de dos o tres documentos para atacar el nivel inventivo de la materia de una reivindicación. Una excepción a esta norma es aquella situación, como la definida anteriormente, en la cual se trata de una yuxtaposición de características, cada una produciendo un efecto propio y sin ningún efecto en la combinación de estas. En este caso sí se permite combinar las enseñanzas de más de dos documentos, cada uno de los documentos siendo relevante para cada una de las características (o grupo de características) yuxtapuestas.</w:t>
      </w:r>
    </w:p>
    <w:p w14:paraId="034B34DC" w14:textId="5CDAFFEF" w:rsidR="2C0F4985" w:rsidRPr="00E55649" w:rsidRDefault="2C0F4985" w:rsidP="2C0F4985">
      <w:pPr>
        <w:rPr>
          <w:rFonts w:cs="Arial"/>
        </w:rPr>
      </w:pPr>
    </w:p>
    <w:p w14:paraId="3CEDEEA3" w14:textId="27FF8A63" w:rsidR="63C56C09" w:rsidRPr="00E55649" w:rsidRDefault="63C56C09" w:rsidP="2C0F4985">
      <w:pPr>
        <w:rPr>
          <w:rFonts w:cs="Arial"/>
        </w:rPr>
      </w:pPr>
      <w:r w:rsidRPr="00E55649">
        <w:rPr>
          <w:rFonts w:cs="Arial"/>
        </w:rPr>
        <w:t xml:space="preserve">En ciertos casos, el contenido de un solo elemento del estado de la técnica puede determinar la falta de nivel inventivo. Por ejemplo, cuando una característica técnica conocida en un campo técnico se aplica a otro campo y esa aplicación hubiera sido evidente para un experto en la materia, o cuando la diferencia que existe entre el contenido del documento y el objeto reivindicado era suficientemente conocido para que sea innecesaria la prueba documental. También, el examinador puede determinar la falta de nivel inventivo con un solo documento cuando el objeto reivindicado trata sobre la utilización de un producto descrito en el estado de la técnica esa utilización hubiera sido evidente habida cuenta de las propiedades conocidas del producto o cuando la invención reivindicada difiere de la técnica </w:t>
      </w:r>
      <w:r w:rsidRPr="00E55649">
        <w:rPr>
          <w:rFonts w:cs="Arial"/>
        </w:rPr>
        <w:lastRenderedPageBreak/>
        <w:t>existente debido simplemente a la utilización de equivalentes que sean suficientemente conocidos para que sea innecesaria la prueba documental.</w:t>
      </w:r>
    </w:p>
    <w:p w14:paraId="30D3C4F2" w14:textId="348A7709" w:rsidR="2C0F4985" w:rsidRPr="00E55649" w:rsidRDefault="2C0F4985" w:rsidP="2C0F4985">
      <w:pPr>
        <w:rPr>
          <w:rFonts w:cs="Arial"/>
        </w:rPr>
      </w:pPr>
    </w:p>
    <w:p w14:paraId="7A0F3655" w14:textId="30D8A41F" w:rsidR="39A3B752" w:rsidRPr="00E55649" w:rsidRDefault="39A3B752" w:rsidP="2C0F4985">
      <w:pPr>
        <w:rPr>
          <w:rFonts w:cs="Arial"/>
        </w:rPr>
      </w:pPr>
      <w:r w:rsidRPr="00E55649">
        <w:rPr>
          <w:rFonts w:cs="Arial"/>
        </w:rPr>
        <w:t>Conviene observar que las razones que llevan al solicitante a una invención no tienen por qué ser necesariamente las mismas que las que hubieran llevado, en el análisis realizado por el examinador, al experto en la materia a realizar las modificaciones del estado del arte para obtener un resultado que afecte al nivel inventivo del objeto reivindicado. En efecto, el inventor y el hipotético experto en la materia no han considerado forzosamente la misma documentación.</w:t>
      </w:r>
    </w:p>
    <w:p w14:paraId="154A942D" w14:textId="616C9310" w:rsidR="2C0F4985" w:rsidRPr="00E55649" w:rsidRDefault="2C0F4985" w:rsidP="2C0F4985">
      <w:pPr>
        <w:rPr>
          <w:rFonts w:cs="Arial"/>
        </w:rPr>
      </w:pPr>
    </w:p>
    <w:p w14:paraId="03106C89" w14:textId="58BBB7CF" w:rsidR="39A3B752" w:rsidRPr="00E55649" w:rsidRDefault="39A3B752" w:rsidP="2C0F4985">
      <w:pPr>
        <w:rPr>
          <w:rFonts w:cs="Arial"/>
        </w:rPr>
      </w:pPr>
      <w:r w:rsidRPr="00E55649">
        <w:rPr>
          <w:rFonts w:cs="Arial"/>
        </w:rPr>
        <w:t>Por otra parte, es necesario que exista una base en el estado de la técnica que sugiera la combinación, pero dicha combinación puede no estar sugerida con el fin de obtener el mismo beneficio o resultado que el identificado por el solicitante. En efecto, el estado de la técnica puede sugerir la invención reivindicada, pero con una finalidad diferente o para resolver otro problema.</w:t>
      </w:r>
    </w:p>
    <w:p w14:paraId="625625FA" w14:textId="77777777" w:rsidR="00EA4FA8" w:rsidRPr="00E55649" w:rsidRDefault="00EA4FA8" w:rsidP="00EA4FA8">
      <w:pPr>
        <w:autoSpaceDE w:val="0"/>
        <w:autoSpaceDN w:val="0"/>
        <w:adjustRightInd w:val="0"/>
        <w:rPr>
          <w:rFonts w:cs="Arial"/>
          <w:szCs w:val="24"/>
        </w:rPr>
      </w:pPr>
    </w:p>
    <w:p w14:paraId="1DFBCEB3" w14:textId="0E97E702" w:rsidR="00EA4FA8" w:rsidRPr="00E55649" w:rsidRDefault="00EA4FA8" w:rsidP="008377DA">
      <w:pPr>
        <w:pStyle w:val="Ttulo4"/>
        <w:numPr>
          <w:ilvl w:val="3"/>
          <w:numId w:val="48"/>
        </w:numPr>
      </w:pPr>
      <w:bookmarkStart w:id="415" w:name="_Toc49162162"/>
      <w:r w:rsidRPr="00E55649">
        <w:t>Información complementaria y ejemplos comparativos</w:t>
      </w:r>
      <w:bookmarkEnd w:id="415"/>
    </w:p>
    <w:p w14:paraId="60356B90" w14:textId="77777777" w:rsidR="00EA4FA8" w:rsidRPr="00E55649" w:rsidRDefault="00EA4FA8" w:rsidP="00EA4FA8">
      <w:pPr>
        <w:autoSpaceDE w:val="0"/>
        <w:autoSpaceDN w:val="0"/>
        <w:adjustRightInd w:val="0"/>
        <w:rPr>
          <w:rFonts w:cs="Arial"/>
          <w:szCs w:val="24"/>
        </w:rPr>
      </w:pPr>
    </w:p>
    <w:p w14:paraId="7C6C588A" w14:textId="77777777" w:rsidR="00EA4FA8" w:rsidRPr="00E55649" w:rsidRDefault="00EA4FA8" w:rsidP="00EA4FA8">
      <w:pPr>
        <w:autoSpaceDE w:val="0"/>
        <w:autoSpaceDN w:val="0"/>
        <w:adjustRightInd w:val="0"/>
        <w:rPr>
          <w:rFonts w:cs="Arial"/>
          <w:szCs w:val="24"/>
        </w:rPr>
      </w:pPr>
      <w:r w:rsidRPr="00E55649">
        <w:rPr>
          <w:rFonts w:cs="Arial"/>
          <w:szCs w:val="24"/>
        </w:rPr>
        <w:t>Ante una objeción por falta de nivel inventivo el solicitante puede proceder a alguna de las siguientes opciones:</w:t>
      </w:r>
    </w:p>
    <w:p w14:paraId="638D8F2E" w14:textId="77777777" w:rsidR="00EA4FA8" w:rsidRPr="00E55649" w:rsidRDefault="00EA4FA8" w:rsidP="00EA4FA8">
      <w:pPr>
        <w:autoSpaceDE w:val="0"/>
        <w:autoSpaceDN w:val="0"/>
        <w:adjustRightInd w:val="0"/>
        <w:rPr>
          <w:rFonts w:cs="Arial"/>
          <w:szCs w:val="24"/>
        </w:rPr>
      </w:pPr>
    </w:p>
    <w:p w14:paraId="48BACB06" w14:textId="7485F4B7" w:rsidR="00EA4FA8" w:rsidRPr="00E55649" w:rsidRDefault="04A60DF8" w:rsidP="00327184">
      <w:pPr>
        <w:pStyle w:val="Prrafodelista"/>
        <w:numPr>
          <w:ilvl w:val="0"/>
          <w:numId w:val="71"/>
        </w:numPr>
        <w:autoSpaceDE w:val="0"/>
        <w:autoSpaceDN w:val="0"/>
        <w:adjustRightInd w:val="0"/>
        <w:rPr>
          <w:rFonts w:cs="Arial"/>
          <w:szCs w:val="24"/>
        </w:rPr>
      </w:pPr>
      <w:r w:rsidRPr="00E55649">
        <w:rPr>
          <w:rFonts w:cs="Arial"/>
        </w:rPr>
        <w:t>Presentar argumentos o documentos para demostrar que había un prejuicio técnico que conducía a la persona normalmente versada la materia en sentido contrario a la invención, o</w:t>
      </w:r>
    </w:p>
    <w:p w14:paraId="0AF9FB74" w14:textId="520A0B23" w:rsidR="00923B70" w:rsidRPr="00E55649" w:rsidRDefault="6737DCB8" w:rsidP="2C0F4985">
      <w:pPr>
        <w:pStyle w:val="Prrafodelista"/>
        <w:numPr>
          <w:ilvl w:val="0"/>
          <w:numId w:val="71"/>
        </w:numPr>
        <w:autoSpaceDE w:val="0"/>
        <w:autoSpaceDN w:val="0"/>
        <w:adjustRightInd w:val="0"/>
        <w:rPr>
          <w:rFonts w:cs="Arial"/>
        </w:rPr>
      </w:pPr>
      <w:r w:rsidRPr="00E55649">
        <w:rPr>
          <w:rFonts w:cs="Arial"/>
        </w:rPr>
        <w:t xml:space="preserve">Aportar pruebas, tales como ensayos comparativos, que demuestren la presencia de un efecto técnico sorprendente o una ventaja de la invención respecto al estado de la técnica más cercano. </w:t>
      </w:r>
    </w:p>
    <w:p w14:paraId="387BC3B9" w14:textId="2A4541F7" w:rsidR="2C0F4985" w:rsidRPr="00E55649" w:rsidRDefault="2C0F4985" w:rsidP="2C0F4985">
      <w:pPr>
        <w:pStyle w:val="Prrafodelista"/>
        <w:numPr>
          <w:ilvl w:val="0"/>
          <w:numId w:val="71"/>
        </w:numPr>
        <w:rPr>
          <w:szCs w:val="24"/>
        </w:rPr>
      </w:pPr>
    </w:p>
    <w:p w14:paraId="410B93ED" w14:textId="333050AE" w:rsidR="00EA4FA8" w:rsidRPr="00E55649" w:rsidRDefault="3ED55481" w:rsidP="2C0F4985">
      <w:pPr>
        <w:pStyle w:val="Prrafodelista"/>
        <w:autoSpaceDE w:val="0"/>
        <w:autoSpaceDN w:val="0"/>
        <w:adjustRightInd w:val="0"/>
        <w:rPr>
          <w:rFonts w:cs="Arial"/>
        </w:rPr>
      </w:pPr>
      <w:r w:rsidRPr="00E55649">
        <w:rPr>
          <w:rFonts w:cs="Arial"/>
        </w:rPr>
        <w:t xml:space="preserve">Ahora bien, los ensayos y los datos reportados no deberán ser incluidos en la descripción </w:t>
      </w:r>
      <w:proofErr w:type="gramStart"/>
      <w:r w:rsidRPr="00E55649">
        <w:rPr>
          <w:rFonts w:cs="Arial"/>
        </w:rPr>
        <w:t>y</w:t>
      </w:r>
      <w:proofErr w:type="gramEnd"/>
      <w:r w:rsidRPr="00E55649">
        <w:rPr>
          <w:rFonts w:cs="Arial"/>
        </w:rPr>
        <w:t xml:space="preserve"> por tanto</w:t>
      </w:r>
      <w:r w:rsidR="68AE6AEF" w:rsidRPr="00E55649">
        <w:rPr>
          <w:rFonts w:cs="Arial"/>
        </w:rPr>
        <w:t>,</w:t>
      </w:r>
      <w:r w:rsidRPr="00E55649">
        <w:rPr>
          <w:rFonts w:cs="Arial"/>
        </w:rPr>
        <w:t xml:space="preserve"> no se considerarán ampliación de materia. Además, los resultados de estos ensayos, mediante los cuales el solicitante pretende demostrar el nivel inventivo, deberán estar relacionados con el efecto técnico que se había mencionado inicialmente en la descripción, y no con otro diferente. Por ejemplo, si el estado de la técnica describe la preparación de un compuesto en condiciones extremas, el solicitante podrá aportar él resultado de algún ensayo que demuestre que el proceso que reivindica puede ser preparado en condiciones menos extremas. De manera que tal resultado es prueba de que se ha superado un prejuicio técnico y el procedimiento reivindicado es inventivo.</w:t>
      </w:r>
    </w:p>
    <w:p w14:paraId="3F5D0684" w14:textId="48B84E3F" w:rsidR="2C0F4985" w:rsidRPr="00E55649" w:rsidRDefault="2C0F4985" w:rsidP="2C0F4985">
      <w:pPr>
        <w:pStyle w:val="Prrafodelista"/>
        <w:rPr>
          <w:rFonts w:cs="Arial"/>
        </w:rPr>
      </w:pPr>
    </w:p>
    <w:p w14:paraId="7436B067" w14:textId="665A24E4" w:rsidR="00EA4FA8" w:rsidRPr="00E55649" w:rsidRDefault="00EA4FA8" w:rsidP="002C2C9E">
      <w:pPr>
        <w:pStyle w:val="Prrafodelista"/>
        <w:autoSpaceDE w:val="0"/>
        <w:autoSpaceDN w:val="0"/>
        <w:adjustRightInd w:val="0"/>
        <w:rPr>
          <w:rFonts w:cs="Arial"/>
          <w:szCs w:val="24"/>
        </w:rPr>
      </w:pPr>
      <w:r w:rsidRPr="00E55649">
        <w:rPr>
          <w:rFonts w:cs="Arial"/>
          <w:szCs w:val="24"/>
        </w:rPr>
        <w:t xml:space="preserve">Los ensayos comparativos pueden requerirse sólo si son absolutamente necesarios. Por ejemplo, en el área química podrían solicitarse ensayos </w:t>
      </w:r>
      <w:r w:rsidRPr="00E55649">
        <w:rPr>
          <w:rFonts w:cs="Arial"/>
          <w:szCs w:val="24"/>
        </w:rPr>
        <w:lastRenderedPageBreak/>
        <w:t>comparativos si el producto reivindicado y el estado de la técnica son muy cercanos estructuralmente y describen el mismo tipo de efecto (por ejemplo, que los dos sean analgésicos) o uno similar (por ejemplo, que uno sea analgésico y el otro sea anestésico).</w:t>
      </w:r>
    </w:p>
    <w:p w14:paraId="711A604B" w14:textId="77777777" w:rsidR="00EA4FA8" w:rsidRPr="00E55649" w:rsidRDefault="00EA4FA8" w:rsidP="00EA4FA8">
      <w:pPr>
        <w:autoSpaceDE w:val="0"/>
        <w:autoSpaceDN w:val="0"/>
        <w:adjustRightInd w:val="0"/>
        <w:rPr>
          <w:rFonts w:cs="Arial"/>
          <w:szCs w:val="24"/>
        </w:rPr>
      </w:pPr>
    </w:p>
    <w:p w14:paraId="1BED0746" w14:textId="77777777" w:rsidR="00EA4FA8" w:rsidRPr="00E55649" w:rsidRDefault="00EA4FA8" w:rsidP="00EA4FA8">
      <w:pPr>
        <w:autoSpaceDE w:val="0"/>
        <w:autoSpaceDN w:val="0"/>
        <w:adjustRightInd w:val="0"/>
        <w:rPr>
          <w:rFonts w:cs="Arial"/>
          <w:szCs w:val="24"/>
        </w:rPr>
      </w:pPr>
      <w:r w:rsidRPr="00E55649">
        <w:rPr>
          <w:rFonts w:cs="Arial"/>
          <w:szCs w:val="24"/>
        </w:rPr>
        <w:t>Casos en los que un solo documento sugiere la falta de nivel inventivo:</w:t>
      </w:r>
    </w:p>
    <w:p w14:paraId="6F3CBCCD" w14:textId="77777777" w:rsidR="00EA4FA8" w:rsidRPr="00E55649" w:rsidRDefault="00EA4FA8" w:rsidP="00EA4FA8">
      <w:pPr>
        <w:autoSpaceDE w:val="0"/>
        <w:autoSpaceDN w:val="0"/>
        <w:adjustRightInd w:val="0"/>
        <w:rPr>
          <w:rFonts w:cs="Arial"/>
          <w:szCs w:val="24"/>
        </w:rPr>
      </w:pPr>
    </w:p>
    <w:p w14:paraId="08240368" w14:textId="7733346B" w:rsidR="00EA4FA8" w:rsidRPr="00E55649" w:rsidRDefault="00EA4FA8" w:rsidP="00EA4FA8">
      <w:pPr>
        <w:autoSpaceDE w:val="0"/>
        <w:autoSpaceDN w:val="0"/>
        <w:adjustRightInd w:val="0"/>
        <w:rPr>
          <w:rFonts w:cs="Arial"/>
          <w:szCs w:val="24"/>
        </w:rPr>
      </w:pPr>
      <w:r w:rsidRPr="00E55649">
        <w:rPr>
          <w:rFonts w:cs="Arial"/>
          <w:szCs w:val="24"/>
        </w:rPr>
        <w:t>En algunas ocasiones, de la búsqueda en el estado de la técnica resulta un documento que muestra que la reivindicación independiente examinada no tiene nivel inventivo (y una o varias reivindicaciones que dependan de ella</w:t>
      </w:r>
      <w:r w:rsidR="00562A24" w:rsidRPr="00E55649">
        <w:rPr>
          <w:rFonts w:cs="Arial"/>
          <w:szCs w:val="24"/>
        </w:rPr>
        <w:t xml:space="preserve"> tampoco cumplen con este requisito</w:t>
      </w:r>
      <w:r w:rsidRPr="00E55649">
        <w:rPr>
          <w:rFonts w:cs="Arial"/>
          <w:szCs w:val="24"/>
        </w:rPr>
        <w:t>). Los siguientes, son ejemplos de tales situaciones:</w:t>
      </w:r>
    </w:p>
    <w:p w14:paraId="68A354DE" w14:textId="77777777" w:rsidR="00EA4FA8" w:rsidRPr="00E55649" w:rsidRDefault="00EA4FA8" w:rsidP="00EA4FA8">
      <w:pPr>
        <w:autoSpaceDE w:val="0"/>
        <w:autoSpaceDN w:val="0"/>
        <w:adjustRightInd w:val="0"/>
        <w:rPr>
          <w:rFonts w:cs="Arial"/>
          <w:szCs w:val="24"/>
        </w:rPr>
      </w:pPr>
    </w:p>
    <w:p w14:paraId="5CFBA94E" w14:textId="77777777" w:rsidR="00EA4FA8" w:rsidRPr="00E55649" w:rsidRDefault="3ED55481" w:rsidP="00327184">
      <w:pPr>
        <w:pStyle w:val="Prrafodelista"/>
        <w:numPr>
          <w:ilvl w:val="0"/>
          <w:numId w:val="73"/>
        </w:numPr>
        <w:autoSpaceDE w:val="0"/>
        <w:autoSpaceDN w:val="0"/>
        <w:adjustRightInd w:val="0"/>
        <w:rPr>
          <w:rFonts w:cs="Arial"/>
          <w:szCs w:val="24"/>
        </w:rPr>
      </w:pPr>
      <w:r w:rsidRPr="00E55649">
        <w:rPr>
          <w:rFonts w:cs="Arial"/>
        </w:rPr>
        <w:t>Si una característica técnica conocida en un campo técnico se aplica a otro campo y esa aplicación habría sido evidente para el experto en la materia;</w:t>
      </w:r>
    </w:p>
    <w:p w14:paraId="3D9AFB50" w14:textId="77777777" w:rsidR="00EA4FA8" w:rsidRPr="00E55649" w:rsidRDefault="3ED55481" w:rsidP="00327184">
      <w:pPr>
        <w:pStyle w:val="Prrafodelista"/>
        <w:numPr>
          <w:ilvl w:val="0"/>
          <w:numId w:val="73"/>
        </w:numPr>
        <w:autoSpaceDE w:val="0"/>
        <w:autoSpaceDN w:val="0"/>
        <w:adjustRightInd w:val="0"/>
        <w:rPr>
          <w:rFonts w:cs="Arial"/>
          <w:szCs w:val="24"/>
        </w:rPr>
      </w:pPr>
      <w:r w:rsidRPr="00E55649">
        <w:rPr>
          <w:rFonts w:cs="Arial"/>
        </w:rPr>
        <w:t>Si la diferencia entre el objeto reivindicado y lo enseñado en el documento y es conocida;</w:t>
      </w:r>
    </w:p>
    <w:p w14:paraId="7DA80E11" w14:textId="77777777" w:rsidR="00EA4FA8" w:rsidRPr="00E55649" w:rsidRDefault="3ED55481" w:rsidP="2C0F4985">
      <w:pPr>
        <w:pStyle w:val="Prrafodelista"/>
        <w:numPr>
          <w:ilvl w:val="0"/>
          <w:numId w:val="73"/>
        </w:numPr>
        <w:autoSpaceDE w:val="0"/>
        <w:autoSpaceDN w:val="0"/>
        <w:adjustRightInd w:val="0"/>
        <w:rPr>
          <w:rFonts w:cs="Arial"/>
        </w:rPr>
      </w:pPr>
      <w:r w:rsidRPr="00E55649">
        <w:rPr>
          <w:rFonts w:cs="Arial"/>
        </w:rPr>
        <w:t>Si el objeto reivindicado difiere del estado de la técnica sólo en que incluye equivalentes conocidos.</w:t>
      </w:r>
    </w:p>
    <w:p w14:paraId="3DBFB132" w14:textId="4F95DE87" w:rsidR="514A93D0" w:rsidRPr="00E55649" w:rsidRDefault="514A93D0" w:rsidP="2C0F4985">
      <w:pPr>
        <w:pStyle w:val="Prrafodelista"/>
        <w:numPr>
          <w:ilvl w:val="0"/>
          <w:numId w:val="73"/>
        </w:numPr>
        <w:rPr>
          <w:szCs w:val="24"/>
        </w:rPr>
      </w:pPr>
      <w:r w:rsidRPr="00E55649">
        <w:rPr>
          <w:szCs w:val="24"/>
        </w:rPr>
        <w:t xml:space="preserve">La invención reivindicada consiste en la sustitución, en un dispositivo conocido, de un material </w:t>
      </w:r>
      <w:r w:rsidRPr="00E55649">
        <w:t>recientemente desarrollado, cuyas propiedades lo hacen claramente apropiado para ese uso (sustitución análoga).</w:t>
      </w:r>
    </w:p>
    <w:p w14:paraId="486664ED" w14:textId="344FAB27" w:rsidR="514A93D0" w:rsidRPr="00E55649" w:rsidRDefault="0EDF5872" w:rsidP="2C0F4985">
      <w:pPr>
        <w:pStyle w:val="Prrafodelista"/>
        <w:numPr>
          <w:ilvl w:val="0"/>
          <w:numId w:val="73"/>
        </w:numPr>
        <w:rPr>
          <w:szCs w:val="24"/>
        </w:rPr>
      </w:pPr>
      <w:r w:rsidRPr="00E55649">
        <w:rPr>
          <w:szCs w:val="24"/>
        </w:rPr>
        <w:t xml:space="preserve">La invención reivindicada consiste únicamente en el uso de una técnica conocida en situación </w:t>
      </w:r>
      <w:r w:rsidRPr="00E55649">
        <w:t>muy parecida (uso análogo).</w:t>
      </w:r>
    </w:p>
    <w:p w14:paraId="3330927F" w14:textId="77777777" w:rsidR="00EA4FA8" w:rsidRPr="00E55649" w:rsidRDefault="00EA4FA8" w:rsidP="00EA4FA8">
      <w:pPr>
        <w:autoSpaceDE w:val="0"/>
        <w:autoSpaceDN w:val="0"/>
        <w:adjustRightInd w:val="0"/>
        <w:rPr>
          <w:rFonts w:cs="Arial"/>
          <w:szCs w:val="24"/>
        </w:rPr>
      </w:pPr>
    </w:p>
    <w:p w14:paraId="6970D066" w14:textId="2B461D3D" w:rsidR="00EA4FA8" w:rsidRPr="00E55649" w:rsidRDefault="3ED55481" w:rsidP="008377DA">
      <w:pPr>
        <w:pStyle w:val="Ttulo4"/>
        <w:numPr>
          <w:ilvl w:val="3"/>
          <w:numId w:val="48"/>
        </w:numPr>
      </w:pPr>
      <w:bookmarkStart w:id="416" w:name="_Toc49162163"/>
      <w:r w:rsidRPr="00E55649">
        <w:t xml:space="preserve">Análisis ex post facto o retrospectivo o </w:t>
      </w:r>
      <w:proofErr w:type="spellStart"/>
      <w:r w:rsidRPr="00E55649">
        <w:t>hindsight</w:t>
      </w:r>
      <w:bookmarkEnd w:id="416"/>
      <w:proofErr w:type="spellEnd"/>
    </w:p>
    <w:p w14:paraId="27F7D716" w14:textId="77777777" w:rsidR="00EA4FA8" w:rsidRPr="00E55649" w:rsidRDefault="00EA4FA8" w:rsidP="00EA4FA8">
      <w:pPr>
        <w:autoSpaceDE w:val="0"/>
        <w:autoSpaceDN w:val="0"/>
        <w:adjustRightInd w:val="0"/>
        <w:rPr>
          <w:rFonts w:cs="Arial"/>
          <w:szCs w:val="24"/>
        </w:rPr>
      </w:pPr>
    </w:p>
    <w:p w14:paraId="6A032E66" w14:textId="3BDC81E8" w:rsidR="00EA4FA8" w:rsidRPr="00E55649" w:rsidRDefault="00EA4FA8" w:rsidP="00EA4FA8">
      <w:pPr>
        <w:autoSpaceDE w:val="0"/>
        <w:autoSpaceDN w:val="0"/>
        <w:adjustRightInd w:val="0"/>
        <w:rPr>
          <w:rFonts w:cs="Arial"/>
          <w:szCs w:val="24"/>
        </w:rPr>
      </w:pPr>
      <w:r w:rsidRPr="00E55649">
        <w:rPr>
          <w:rFonts w:cs="Arial"/>
          <w:szCs w:val="24"/>
        </w:rPr>
        <w:t>Es importante tener en cuenta que una invención reivindicada que, a primera vista, parece evidente, puede ser inventiva. Una vez formulada una nueva idea, a menudo se puede demostrar teóricamente el modo en el que se podría llegar a ella, a partir de algo conocido</w:t>
      </w:r>
      <w:r w:rsidR="007D735C" w:rsidRPr="00E55649">
        <w:rPr>
          <w:rFonts w:cs="Arial"/>
          <w:szCs w:val="24"/>
        </w:rPr>
        <w:t xml:space="preserve"> o</w:t>
      </w:r>
      <w:r w:rsidRPr="00E55649">
        <w:rPr>
          <w:rFonts w:cs="Arial"/>
          <w:szCs w:val="24"/>
        </w:rPr>
        <w:t xml:space="preserve"> a través de una serie de etapas aparentemente fáciles. Se debe evitar el hacer un análisis ex post facto de este tipo. </w:t>
      </w:r>
    </w:p>
    <w:p w14:paraId="1717DCDE" w14:textId="77777777" w:rsidR="00EA4FA8" w:rsidRPr="00E55649" w:rsidRDefault="00EA4FA8" w:rsidP="00EA4FA8">
      <w:pPr>
        <w:autoSpaceDE w:val="0"/>
        <w:autoSpaceDN w:val="0"/>
        <w:adjustRightInd w:val="0"/>
        <w:rPr>
          <w:rFonts w:cs="Arial"/>
          <w:szCs w:val="24"/>
        </w:rPr>
      </w:pPr>
    </w:p>
    <w:p w14:paraId="0980F403" w14:textId="77777777" w:rsidR="00EA4FA8" w:rsidRPr="00E55649" w:rsidRDefault="00EA4FA8" w:rsidP="00EA4FA8">
      <w:pPr>
        <w:autoSpaceDE w:val="0"/>
        <w:autoSpaceDN w:val="0"/>
        <w:adjustRightInd w:val="0"/>
        <w:rPr>
          <w:rFonts w:cs="Arial"/>
          <w:szCs w:val="24"/>
        </w:rPr>
      </w:pPr>
      <w:r w:rsidRPr="00E55649">
        <w:rPr>
          <w:rFonts w:cs="Arial"/>
          <w:szCs w:val="24"/>
        </w:rPr>
        <w:t xml:space="preserve">El estado de la técnica se debe examinar sin el beneficio del conocimiento ofrecido retrospectivamente por la invención reivindicada. La indicación o la sugerencia que permita llegar a la invención reivindicada debe proceder del estado de la técnica o de los conocimientos generales de la persona versada en la materia, y no basarse en la divulgación del solicitante. </w:t>
      </w:r>
    </w:p>
    <w:p w14:paraId="331DD5E2" w14:textId="77777777" w:rsidR="00EA4FA8" w:rsidRPr="00E55649" w:rsidRDefault="00EA4FA8" w:rsidP="00EA4FA8">
      <w:pPr>
        <w:autoSpaceDE w:val="0"/>
        <w:autoSpaceDN w:val="0"/>
        <w:adjustRightInd w:val="0"/>
        <w:rPr>
          <w:rFonts w:cs="Arial"/>
          <w:szCs w:val="24"/>
        </w:rPr>
      </w:pPr>
    </w:p>
    <w:p w14:paraId="1AA2FAD2" w14:textId="77777777" w:rsidR="00EA4FA8" w:rsidRPr="00E55649" w:rsidRDefault="00EA4FA8" w:rsidP="00EA4FA8">
      <w:pPr>
        <w:autoSpaceDE w:val="0"/>
        <w:autoSpaceDN w:val="0"/>
        <w:adjustRightInd w:val="0"/>
        <w:rPr>
          <w:rFonts w:cs="Arial"/>
          <w:szCs w:val="24"/>
        </w:rPr>
      </w:pPr>
      <w:r w:rsidRPr="00E55649">
        <w:rPr>
          <w:rFonts w:cs="Arial"/>
          <w:szCs w:val="24"/>
        </w:rPr>
        <w:t xml:space="preserve">Uno de los factores que debe tomarse en consideración para establecer si la persona versada en la materia hubiera estado motivada para combinar los documentos del estado de la técnica es la probabilidad razonable de éxito como </w:t>
      </w:r>
      <w:r w:rsidRPr="00E55649">
        <w:rPr>
          <w:rFonts w:cs="Arial"/>
          <w:szCs w:val="24"/>
        </w:rPr>
        <w:lastRenderedPageBreak/>
        <w:t xml:space="preserve">resultado de tal combinación de sugerencias del estado de la técnica, consideradas colectivamente. </w:t>
      </w:r>
    </w:p>
    <w:p w14:paraId="797D1B35" w14:textId="77777777" w:rsidR="00EA4FA8" w:rsidRPr="00E55649" w:rsidRDefault="00EA4FA8" w:rsidP="00EA4FA8">
      <w:pPr>
        <w:autoSpaceDE w:val="0"/>
        <w:autoSpaceDN w:val="0"/>
        <w:adjustRightInd w:val="0"/>
        <w:rPr>
          <w:rFonts w:cs="Arial"/>
          <w:szCs w:val="24"/>
        </w:rPr>
      </w:pPr>
    </w:p>
    <w:p w14:paraId="4F89C70D" w14:textId="77777777" w:rsidR="00EA4FA8" w:rsidRPr="00E55649" w:rsidRDefault="653C2C15" w:rsidP="2C0F4985">
      <w:pPr>
        <w:autoSpaceDE w:val="0"/>
        <w:autoSpaceDN w:val="0"/>
        <w:adjustRightInd w:val="0"/>
        <w:rPr>
          <w:rFonts w:cs="Arial"/>
        </w:rPr>
      </w:pPr>
      <w:r w:rsidRPr="00E55649">
        <w:rPr>
          <w:rFonts w:cs="Arial"/>
        </w:rPr>
        <w:t>En   cualquier caso, debe hacerse un esfuerzo para realizar la evaluación práctica    conforme a la realidad. Deberá tenerse en cuenta todo lo que se sabe en cuanto a los antecedentes de la invención reivindicada y dar el valor justo a los argumentos o pruebas pertinentes presentados por el solicitante</w:t>
      </w:r>
      <w:r w:rsidR="00EA4FA8" w:rsidRPr="00E55649">
        <w:rPr>
          <w:rFonts w:cs="Arial"/>
          <w:vertAlign w:val="superscript"/>
        </w:rPr>
        <w:footnoteReference w:id="17"/>
      </w:r>
      <w:r w:rsidRPr="00E55649">
        <w:rPr>
          <w:rFonts w:cs="Arial"/>
        </w:rPr>
        <w:t xml:space="preserve"> .</w:t>
      </w:r>
    </w:p>
    <w:p w14:paraId="73A60EDE" w14:textId="77777777" w:rsidR="00EA4FA8" w:rsidRPr="00E55649" w:rsidRDefault="00EA4FA8" w:rsidP="00EA4FA8">
      <w:pPr>
        <w:autoSpaceDE w:val="0"/>
        <w:autoSpaceDN w:val="0"/>
        <w:adjustRightInd w:val="0"/>
        <w:rPr>
          <w:rFonts w:cs="Arial"/>
          <w:szCs w:val="24"/>
        </w:rPr>
      </w:pPr>
    </w:p>
    <w:p w14:paraId="44954FFC" w14:textId="15706578" w:rsidR="00EA4FA8" w:rsidRPr="00E55649" w:rsidRDefault="00EA4FA8" w:rsidP="008377DA">
      <w:pPr>
        <w:pStyle w:val="Ttulo3"/>
        <w:numPr>
          <w:ilvl w:val="2"/>
          <w:numId w:val="48"/>
        </w:numPr>
        <w:rPr>
          <w:color w:val="auto"/>
        </w:rPr>
      </w:pPr>
      <w:bookmarkStart w:id="417" w:name="_Toc49162164"/>
      <w:r w:rsidRPr="00E55649">
        <w:rPr>
          <w:color w:val="auto"/>
        </w:rPr>
        <w:t>Examen de nivel inventivo de diversos tipos de invención</w:t>
      </w:r>
      <w:bookmarkEnd w:id="417"/>
    </w:p>
    <w:p w14:paraId="2F2A61C5" w14:textId="77777777" w:rsidR="00EA4FA8" w:rsidRPr="00E55649" w:rsidRDefault="00EA4FA8" w:rsidP="002C2C9E">
      <w:pPr>
        <w:pStyle w:val="Ttulo2"/>
        <w:numPr>
          <w:ilvl w:val="0"/>
          <w:numId w:val="0"/>
        </w:numPr>
        <w:ind w:left="1080"/>
        <w:rPr>
          <w:rFonts w:cs="Arial"/>
          <w:szCs w:val="24"/>
        </w:rPr>
      </w:pPr>
    </w:p>
    <w:p w14:paraId="07F599A3" w14:textId="13F16B50" w:rsidR="00EA4FA8" w:rsidRPr="00E55649" w:rsidRDefault="00EA4FA8" w:rsidP="008377DA">
      <w:pPr>
        <w:pStyle w:val="Ttulo4"/>
        <w:numPr>
          <w:ilvl w:val="3"/>
          <w:numId w:val="48"/>
        </w:numPr>
      </w:pPr>
      <w:bookmarkStart w:id="418" w:name="_Toc49162165"/>
      <w:r w:rsidRPr="00E55649">
        <w:t>Invención de selección</w:t>
      </w:r>
      <w:bookmarkEnd w:id="418"/>
    </w:p>
    <w:p w14:paraId="7413B83C" w14:textId="77777777" w:rsidR="00EA4FA8" w:rsidRPr="00E55649" w:rsidRDefault="00EA4FA8" w:rsidP="00EA4FA8">
      <w:pPr>
        <w:autoSpaceDE w:val="0"/>
        <w:autoSpaceDN w:val="0"/>
        <w:adjustRightInd w:val="0"/>
        <w:rPr>
          <w:rFonts w:cs="Arial"/>
          <w:szCs w:val="24"/>
        </w:rPr>
      </w:pPr>
    </w:p>
    <w:p w14:paraId="338FD494" w14:textId="56F6509B" w:rsidR="00EA4FA8" w:rsidRPr="00E55649" w:rsidRDefault="00EA4FA8" w:rsidP="00EA4FA8">
      <w:pPr>
        <w:autoSpaceDE w:val="0"/>
        <w:autoSpaceDN w:val="0"/>
        <w:adjustRightInd w:val="0"/>
        <w:rPr>
          <w:rFonts w:cs="Arial"/>
          <w:szCs w:val="24"/>
        </w:rPr>
      </w:pPr>
      <w:r w:rsidRPr="00E55649">
        <w:rPr>
          <w:rFonts w:cs="Arial"/>
          <w:szCs w:val="24"/>
        </w:rPr>
        <w:t xml:space="preserve">La invención de selección es una </w:t>
      </w:r>
      <w:r w:rsidR="007D735C" w:rsidRPr="00E55649">
        <w:rPr>
          <w:rFonts w:cs="Arial"/>
          <w:szCs w:val="24"/>
        </w:rPr>
        <w:t xml:space="preserve">patente que reivindica un solo elemento o un grupo pequeño de elementos, que pertenece </w:t>
      </w:r>
      <w:r w:rsidRPr="00E55649">
        <w:rPr>
          <w:rFonts w:cs="Arial"/>
          <w:szCs w:val="24"/>
        </w:rPr>
        <w:t xml:space="preserve">a un grupo extenso de elementos ya conocido. </w:t>
      </w:r>
    </w:p>
    <w:p w14:paraId="2FDAF221" w14:textId="77777777" w:rsidR="00EA4FA8" w:rsidRPr="00E55649" w:rsidRDefault="00EA4FA8" w:rsidP="00EA4FA8">
      <w:pPr>
        <w:autoSpaceDE w:val="0"/>
        <w:autoSpaceDN w:val="0"/>
        <w:adjustRightInd w:val="0"/>
        <w:rPr>
          <w:rFonts w:cs="Arial"/>
          <w:szCs w:val="24"/>
        </w:rPr>
      </w:pPr>
    </w:p>
    <w:p w14:paraId="7D87B6F3" w14:textId="571075FC" w:rsidR="00EA4FA8" w:rsidRPr="00E55649" w:rsidRDefault="00EA4FA8" w:rsidP="00EA4FA8">
      <w:pPr>
        <w:autoSpaceDE w:val="0"/>
        <w:autoSpaceDN w:val="0"/>
        <w:adjustRightInd w:val="0"/>
        <w:rPr>
          <w:rFonts w:cs="Arial"/>
          <w:szCs w:val="24"/>
        </w:rPr>
      </w:pPr>
      <w:r w:rsidRPr="00E55649">
        <w:rPr>
          <w:rFonts w:cs="Arial"/>
          <w:szCs w:val="24"/>
        </w:rPr>
        <w:t>Una selección</w:t>
      </w:r>
      <w:r w:rsidR="0092145B" w:rsidRPr="00E55649">
        <w:rPr>
          <w:rFonts w:cs="Arial"/>
          <w:szCs w:val="24"/>
        </w:rPr>
        <w:t>, por ejemplo, de un subgrupo de productos, que se considera nueva, tiene nivel inventivo si todos los productos del subgrupo presentan un efecto o actividad técnica no descrita en el estado de la técnica y, además</w:t>
      </w:r>
      <w:r w:rsidRPr="00E55649">
        <w:rPr>
          <w:rFonts w:cs="Arial"/>
          <w:szCs w:val="24"/>
        </w:rPr>
        <w:t>, es inesperada.</w:t>
      </w:r>
    </w:p>
    <w:p w14:paraId="5A8275BF" w14:textId="77777777" w:rsidR="00EA4FA8" w:rsidRPr="00E55649" w:rsidRDefault="00EA4FA8" w:rsidP="00EA4FA8">
      <w:pPr>
        <w:autoSpaceDE w:val="0"/>
        <w:autoSpaceDN w:val="0"/>
        <w:adjustRightInd w:val="0"/>
        <w:rPr>
          <w:rFonts w:cs="Arial"/>
          <w:szCs w:val="24"/>
        </w:rPr>
      </w:pPr>
    </w:p>
    <w:p w14:paraId="59EC08C3" w14:textId="427F2A5E" w:rsidR="00EA4FA8" w:rsidRPr="00E55649" w:rsidRDefault="00EA4FA8" w:rsidP="00EA4FA8">
      <w:pPr>
        <w:autoSpaceDE w:val="0"/>
        <w:autoSpaceDN w:val="0"/>
        <w:adjustRightInd w:val="0"/>
        <w:rPr>
          <w:rFonts w:cs="Arial"/>
          <w:szCs w:val="24"/>
        </w:rPr>
      </w:pPr>
      <w:r w:rsidRPr="00E55649">
        <w:rPr>
          <w:rFonts w:cs="Arial"/>
          <w:szCs w:val="24"/>
        </w:rPr>
        <w:t>Por tanto, si se puede demostrar que algunos productos reivindicados no presentan ese efecto (por ejemplo, porque son compuestos insolubles, tóxicos, inestables, etc.), entonces se considera que todo el conjunto de productos reivindicados no tiene nivel inventivo</w:t>
      </w:r>
      <w:r w:rsidR="0092145B" w:rsidRPr="00E55649">
        <w:rPr>
          <w:rFonts w:cs="Arial"/>
          <w:szCs w:val="24"/>
        </w:rPr>
        <w:t xml:space="preserve"> y</w:t>
      </w:r>
      <w:r w:rsidRPr="00E55649">
        <w:rPr>
          <w:rFonts w:cs="Arial"/>
          <w:szCs w:val="24"/>
        </w:rPr>
        <w:t xml:space="preserve"> el solicitante debería restringir </w:t>
      </w:r>
      <w:r w:rsidR="0092145B" w:rsidRPr="00E55649">
        <w:rPr>
          <w:rFonts w:cs="Arial"/>
          <w:szCs w:val="24"/>
        </w:rPr>
        <w:t>la solicitud a aquellos productos que sí tienen ese efe</w:t>
      </w:r>
      <w:r w:rsidRPr="00E55649">
        <w:rPr>
          <w:rFonts w:cs="Arial"/>
          <w:szCs w:val="24"/>
        </w:rPr>
        <w:t>cto o actividad.</w:t>
      </w:r>
    </w:p>
    <w:p w14:paraId="4F18FBA7" w14:textId="77777777" w:rsidR="00EA4FA8" w:rsidRPr="00E55649" w:rsidRDefault="00EA4FA8" w:rsidP="00EA4FA8">
      <w:pPr>
        <w:autoSpaceDE w:val="0"/>
        <w:autoSpaceDN w:val="0"/>
        <w:adjustRightInd w:val="0"/>
        <w:rPr>
          <w:rFonts w:cs="Arial"/>
          <w:szCs w:val="24"/>
        </w:rPr>
      </w:pPr>
    </w:p>
    <w:p w14:paraId="0C7B1534" w14:textId="77777777" w:rsidR="00EA4FA8" w:rsidRPr="00E55649" w:rsidRDefault="00EA4FA8" w:rsidP="00EA4FA8">
      <w:pPr>
        <w:autoSpaceDE w:val="0"/>
        <w:autoSpaceDN w:val="0"/>
        <w:adjustRightInd w:val="0"/>
        <w:rPr>
          <w:rFonts w:cs="Arial"/>
          <w:szCs w:val="24"/>
        </w:rPr>
      </w:pPr>
      <w:r w:rsidRPr="00E55649">
        <w:rPr>
          <w:rFonts w:cs="Arial"/>
          <w:szCs w:val="24"/>
        </w:rPr>
        <w:t>De manera que se requerirá al solicitante el hacer una restricción, solamente con base en documentos que demuestren que productos reivindicados no tienen ese efecto o actividad. Porque la “carga de la prueba”, la “tarea”, en este caso, es para el solicitante.</w:t>
      </w:r>
    </w:p>
    <w:p w14:paraId="68E93611" w14:textId="77777777" w:rsidR="00EA4FA8" w:rsidRPr="00E55649" w:rsidRDefault="00EA4FA8" w:rsidP="00EA4FA8">
      <w:pPr>
        <w:autoSpaceDE w:val="0"/>
        <w:autoSpaceDN w:val="0"/>
        <w:adjustRightInd w:val="0"/>
        <w:rPr>
          <w:rFonts w:cs="Arial"/>
          <w:szCs w:val="24"/>
        </w:rPr>
      </w:pPr>
    </w:p>
    <w:p w14:paraId="55CC23A2" w14:textId="77777777" w:rsidR="00EA4FA8" w:rsidRPr="00E55649" w:rsidRDefault="00EA4FA8" w:rsidP="00EA4FA8">
      <w:pPr>
        <w:autoSpaceDE w:val="0"/>
        <w:autoSpaceDN w:val="0"/>
        <w:adjustRightInd w:val="0"/>
        <w:rPr>
          <w:rFonts w:cs="Arial"/>
          <w:szCs w:val="24"/>
        </w:rPr>
      </w:pPr>
      <w:r w:rsidRPr="00E55649">
        <w:rPr>
          <w:rFonts w:cs="Arial"/>
          <w:szCs w:val="24"/>
        </w:rPr>
        <w:t>Una selección se considera inventiva sólo cuando los elementos seleccionados tienen una ventaja imprevista. Y se niega cuando no existe tal ventaja, sino que se trata de una actividad común a los elementos del grupo extenso.</w:t>
      </w:r>
    </w:p>
    <w:p w14:paraId="6EB248D9" w14:textId="77777777" w:rsidR="00EA4FA8" w:rsidRPr="00E55649" w:rsidRDefault="00EA4FA8" w:rsidP="7CAE94B5">
      <w:pPr>
        <w:autoSpaceDE w:val="0"/>
        <w:autoSpaceDN w:val="0"/>
        <w:adjustRightInd w:val="0"/>
        <w:rPr>
          <w:rFonts w:cs="Arial"/>
        </w:rPr>
      </w:pPr>
    </w:p>
    <w:p w14:paraId="48A1A039" w14:textId="77777777" w:rsidR="00EA4FA8" w:rsidRPr="00E55649" w:rsidRDefault="00EA4FA8" w:rsidP="00EA4FA8">
      <w:pPr>
        <w:autoSpaceDE w:val="0"/>
        <w:autoSpaceDN w:val="0"/>
        <w:adjustRightInd w:val="0"/>
        <w:rPr>
          <w:rFonts w:cs="Arial"/>
          <w:szCs w:val="24"/>
        </w:rPr>
      </w:pPr>
      <w:r w:rsidRPr="00E55649">
        <w:rPr>
          <w:rFonts w:cs="Arial"/>
          <w:szCs w:val="24"/>
        </w:rPr>
        <w:t>Selección no obvia y por tanto inventiva</w:t>
      </w:r>
    </w:p>
    <w:p w14:paraId="7B8C7A0E" w14:textId="77777777" w:rsidR="00EA4FA8" w:rsidRPr="00E55649" w:rsidRDefault="00EA4FA8" w:rsidP="00EA4FA8">
      <w:pPr>
        <w:autoSpaceDE w:val="0"/>
        <w:autoSpaceDN w:val="0"/>
        <w:adjustRightInd w:val="0"/>
        <w:rPr>
          <w:rFonts w:cs="Arial"/>
          <w:szCs w:val="24"/>
        </w:rPr>
      </w:pPr>
    </w:p>
    <w:p w14:paraId="573352A3" w14:textId="6F14BCC6"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t xml:space="preserve">La invención involucra una selección especial en un proceso de condiciones operativas particulares (por ejemplo, temperatura y presión) dentro de un </w:t>
      </w:r>
      <w:r w:rsidRPr="00E55649">
        <w:rPr>
          <w:rFonts w:cs="Arial"/>
        </w:rPr>
        <w:lastRenderedPageBreak/>
        <w:t>rango conocido, tal selección produce efectos inesperados en el funcionamiento del proceso o en las propiedades del producto resultante.</w:t>
      </w:r>
    </w:p>
    <w:p w14:paraId="66F61240" w14:textId="77777777" w:rsidR="00EA4FA8" w:rsidRPr="00E55649" w:rsidRDefault="00EA4FA8" w:rsidP="00EA4FA8">
      <w:pPr>
        <w:autoSpaceDE w:val="0"/>
        <w:autoSpaceDN w:val="0"/>
        <w:adjustRightInd w:val="0"/>
        <w:rPr>
          <w:rFonts w:cs="Arial"/>
          <w:szCs w:val="24"/>
        </w:rPr>
      </w:pPr>
    </w:p>
    <w:p w14:paraId="092715B1" w14:textId="099AEF25"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t>La invención consiste en la selección de ciertos compuestos químicos o composiciones (incluyendo combinaciones) a partir de un amplio campo, donde estos compuestos o composiciones tienen ventajas inesperadas.</w:t>
      </w:r>
    </w:p>
    <w:p w14:paraId="3B77E51E" w14:textId="77777777" w:rsidR="00EA4FA8" w:rsidRPr="00E55649" w:rsidRDefault="00EA4FA8" w:rsidP="00EA4FA8">
      <w:pPr>
        <w:autoSpaceDE w:val="0"/>
        <w:autoSpaceDN w:val="0"/>
        <w:adjustRightInd w:val="0"/>
        <w:rPr>
          <w:rFonts w:cs="Arial"/>
          <w:szCs w:val="24"/>
        </w:rPr>
      </w:pPr>
    </w:p>
    <w:p w14:paraId="019D841F" w14:textId="6411B68F" w:rsidR="00EA4FA8" w:rsidRPr="00E55649" w:rsidRDefault="00EA4FA8" w:rsidP="008377DA">
      <w:pPr>
        <w:pStyle w:val="Ttulo4"/>
        <w:numPr>
          <w:ilvl w:val="3"/>
          <w:numId w:val="48"/>
        </w:numPr>
      </w:pPr>
      <w:bookmarkStart w:id="419" w:name="_Toc49162166"/>
      <w:r w:rsidRPr="00E55649">
        <w:t>Invención por combinación</w:t>
      </w:r>
      <w:bookmarkEnd w:id="419"/>
    </w:p>
    <w:p w14:paraId="12E25309" w14:textId="77777777" w:rsidR="00EA4FA8" w:rsidRPr="00E55649" w:rsidRDefault="00EA4FA8" w:rsidP="00EA4FA8">
      <w:pPr>
        <w:autoSpaceDE w:val="0"/>
        <w:autoSpaceDN w:val="0"/>
        <w:adjustRightInd w:val="0"/>
        <w:rPr>
          <w:rFonts w:cs="Arial"/>
          <w:szCs w:val="24"/>
        </w:rPr>
      </w:pPr>
    </w:p>
    <w:p w14:paraId="0F983579" w14:textId="77777777" w:rsidR="00EA4FA8" w:rsidRPr="00E55649" w:rsidRDefault="00EA4FA8" w:rsidP="00EA4FA8">
      <w:pPr>
        <w:autoSpaceDE w:val="0"/>
        <w:autoSpaceDN w:val="0"/>
        <w:adjustRightInd w:val="0"/>
        <w:rPr>
          <w:rFonts w:cs="Arial"/>
          <w:szCs w:val="24"/>
        </w:rPr>
      </w:pPr>
      <w:r w:rsidRPr="00E55649">
        <w:rPr>
          <w:rFonts w:cs="Arial"/>
          <w:szCs w:val="24"/>
        </w:rPr>
        <w:t>Las invenciones por combinación son las que reúnen elementos conocidos, pero son en sí una nueva solución técnica a un problema técnico.</w:t>
      </w:r>
    </w:p>
    <w:p w14:paraId="282A9C42" w14:textId="77777777" w:rsidR="008F09C2" w:rsidRPr="00E55649" w:rsidRDefault="008F09C2" w:rsidP="00EA4FA8">
      <w:pPr>
        <w:autoSpaceDE w:val="0"/>
        <w:autoSpaceDN w:val="0"/>
        <w:adjustRightInd w:val="0"/>
        <w:rPr>
          <w:rFonts w:cs="Arial"/>
          <w:szCs w:val="24"/>
        </w:rPr>
      </w:pPr>
    </w:p>
    <w:p w14:paraId="3316F079" w14:textId="77777777" w:rsidR="00EA4FA8" w:rsidRPr="00E55649" w:rsidRDefault="00EA4FA8" w:rsidP="00EA4FA8">
      <w:pPr>
        <w:autoSpaceDE w:val="0"/>
        <w:autoSpaceDN w:val="0"/>
        <w:adjustRightInd w:val="0"/>
        <w:rPr>
          <w:rFonts w:cs="Arial"/>
          <w:szCs w:val="24"/>
        </w:rPr>
      </w:pPr>
      <w:r w:rsidRPr="00E55649">
        <w:rPr>
          <w:rFonts w:cs="Arial"/>
          <w:szCs w:val="24"/>
        </w:rPr>
        <w:t>Combinación obvia</w:t>
      </w:r>
    </w:p>
    <w:p w14:paraId="1214292D" w14:textId="77777777" w:rsidR="00EA4FA8" w:rsidRPr="00E55649" w:rsidRDefault="00EA4FA8" w:rsidP="00EA4FA8">
      <w:pPr>
        <w:autoSpaceDE w:val="0"/>
        <w:autoSpaceDN w:val="0"/>
        <w:adjustRightInd w:val="0"/>
        <w:rPr>
          <w:rFonts w:cs="Arial"/>
          <w:szCs w:val="24"/>
        </w:rPr>
      </w:pPr>
    </w:p>
    <w:p w14:paraId="2A7C674F" w14:textId="169575D3" w:rsidR="00EA4FA8" w:rsidRPr="00E55649" w:rsidRDefault="00EA4FA8" w:rsidP="00EA4FA8">
      <w:pPr>
        <w:autoSpaceDE w:val="0"/>
        <w:autoSpaceDN w:val="0"/>
        <w:adjustRightInd w:val="0"/>
        <w:rPr>
          <w:rFonts w:cs="Arial"/>
          <w:szCs w:val="24"/>
        </w:rPr>
      </w:pPr>
      <w:r w:rsidRPr="00E55649">
        <w:rPr>
          <w:rFonts w:cs="Arial"/>
          <w:szCs w:val="24"/>
        </w:rPr>
        <w:t>Si la invención reivindicada es solamente una adición, yuxtaposición o asociación de ciertos productos conocidos o de procesos que operan cada uno con su forma usual y los efectos técnicos son la suma de los de cada parte sin ninguna interrelación funcional entre las características técnicas combinadas, es decir, la invención reivindicada solo es una adición de características, la invención por combinación no tiene nivel inventivo.</w:t>
      </w:r>
    </w:p>
    <w:p w14:paraId="019411E0" w14:textId="77777777" w:rsidR="00EA4FA8" w:rsidRPr="00E55649" w:rsidRDefault="00EA4FA8" w:rsidP="00EA4FA8">
      <w:pPr>
        <w:autoSpaceDE w:val="0"/>
        <w:autoSpaceDN w:val="0"/>
        <w:adjustRightInd w:val="0"/>
        <w:rPr>
          <w:rFonts w:cs="Arial"/>
          <w:szCs w:val="24"/>
        </w:rPr>
      </w:pPr>
    </w:p>
    <w:p w14:paraId="287E7F7D" w14:textId="44F79786" w:rsidR="00EA4FA8" w:rsidRPr="00E55649" w:rsidRDefault="00306335" w:rsidP="00EA4FA8">
      <w:pPr>
        <w:autoSpaceDE w:val="0"/>
        <w:autoSpaceDN w:val="0"/>
        <w:adjustRightInd w:val="0"/>
        <w:rPr>
          <w:rFonts w:cs="Arial"/>
          <w:szCs w:val="24"/>
        </w:rPr>
      </w:pPr>
      <w:r w:rsidRPr="00E55649">
        <w:rPr>
          <w:rFonts w:cs="Arial"/>
          <w:szCs w:val="24"/>
        </w:rPr>
        <w:t>Si</w:t>
      </w:r>
      <w:r w:rsidR="00EA4FA8" w:rsidRPr="00E55649">
        <w:rPr>
          <w:rFonts w:cs="Arial"/>
          <w:szCs w:val="24"/>
        </w:rPr>
        <w:t xml:space="preserve"> la combinación es sólo una variación en una estructura conocida o está incluida en el desarrollo regular de la tecnología corriente</w:t>
      </w:r>
      <w:r w:rsidRPr="00E55649">
        <w:rPr>
          <w:rFonts w:cs="Arial"/>
          <w:szCs w:val="24"/>
        </w:rPr>
        <w:t>,</w:t>
      </w:r>
      <w:r w:rsidR="00EA4FA8" w:rsidRPr="00E55649">
        <w:rPr>
          <w:rFonts w:cs="Arial"/>
          <w:szCs w:val="24"/>
        </w:rPr>
        <w:t xml:space="preserve"> y no produce algún efecto técnico inesperado, la invención no tiene nivel inventivo.</w:t>
      </w:r>
    </w:p>
    <w:p w14:paraId="17EDB255" w14:textId="77777777" w:rsidR="00EA4FA8" w:rsidRPr="00E55649" w:rsidRDefault="00EA4FA8" w:rsidP="00EA4FA8">
      <w:pPr>
        <w:autoSpaceDE w:val="0"/>
        <w:autoSpaceDN w:val="0"/>
        <w:adjustRightInd w:val="0"/>
        <w:rPr>
          <w:rFonts w:cs="Arial"/>
          <w:szCs w:val="24"/>
        </w:rPr>
      </w:pPr>
    </w:p>
    <w:p w14:paraId="14DF36A5" w14:textId="77777777" w:rsidR="00EA4FA8" w:rsidRPr="00E55649" w:rsidRDefault="00EA4FA8" w:rsidP="00EA4FA8">
      <w:pPr>
        <w:autoSpaceDE w:val="0"/>
        <w:autoSpaceDN w:val="0"/>
        <w:adjustRightInd w:val="0"/>
        <w:rPr>
          <w:rFonts w:cs="Arial"/>
          <w:szCs w:val="24"/>
        </w:rPr>
      </w:pPr>
      <w:r w:rsidRPr="00E55649">
        <w:rPr>
          <w:rFonts w:cs="Arial"/>
          <w:szCs w:val="24"/>
        </w:rPr>
        <w:t>Combinación no obvia</w:t>
      </w:r>
    </w:p>
    <w:p w14:paraId="524005E9" w14:textId="77777777" w:rsidR="00EA4FA8" w:rsidRPr="00E55649" w:rsidRDefault="00EA4FA8" w:rsidP="00EA4FA8">
      <w:pPr>
        <w:autoSpaceDE w:val="0"/>
        <w:autoSpaceDN w:val="0"/>
        <w:adjustRightInd w:val="0"/>
        <w:rPr>
          <w:rFonts w:cs="Arial"/>
          <w:szCs w:val="24"/>
        </w:rPr>
      </w:pPr>
    </w:p>
    <w:p w14:paraId="7D2F930C" w14:textId="77777777" w:rsidR="00EA4FA8" w:rsidRPr="00E55649" w:rsidRDefault="00EA4FA8" w:rsidP="00EA4FA8">
      <w:pPr>
        <w:autoSpaceDE w:val="0"/>
        <w:autoSpaceDN w:val="0"/>
        <w:adjustRightInd w:val="0"/>
        <w:rPr>
          <w:rFonts w:cs="Arial"/>
          <w:szCs w:val="24"/>
        </w:rPr>
      </w:pPr>
      <w:r w:rsidRPr="00E55649">
        <w:rPr>
          <w:rFonts w:cs="Arial"/>
          <w:szCs w:val="24"/>
        </w:rPr>
        <w:t>Si las características técnicas combinadas producen un efecto técnico nuevo, es decir, si el efecto técnico que produce la combinación es mayor que la suma de los efectos técnicos de las características individuales, la invención tiene nivel inventivo.</w:t>
      </w:r>
    </w:p>
    <w:p w14:paraId="25291BF6" w14:textId="77777777" w:rsidR="00EA4FA8" w:rsidRPr="00E55649" w:rsidRDefault="00EA4FA8" w:rsidP="00EA4FA8">
      <w:pPr>
        <w:autoSpaceDE w:val="0"/>
        <w:autoSpaceDN w:val="0"/>
        <w:adjustRightInd w:val="0"/>
        <w:rPr>
          <w:rFonts w:cs="Arial"/>
          <w:szCs w:val="24"/>
        </w:rPr>
      </w:pPr>
    </w:p>
    <w:p w14:paraId="352275B9" w14:textId="71FB741E" w:rsidR="00EA4FA8" w:rsidRPr="00E55649" w:rsidRDefault="00EA4FA8" w:rsidP="008377DA">
      <w:pPr>
        <w:pStyle w:val="Ttulo4"/>
        <w:numPr>
          <w:ilvl w:val="3"/>
          <w:numId w:val="48"/>
        </w:numPr>
      </w:pPr>
      <w:bookmarkStart w:id="420" w:name="_Toc49162167"/>
      <w:r w:rsidRPr="00E55649">
        <w:t>Invención por transferencia</w:t>
      </w:r>
      <w:bookmarkEnd w:id="420"/>
    </w:p>
    <w:p w14:paraId="3689F06B" w14:textId="77777777" w:rsidR="00E71673" w:rsidRPr="00E55649" w:rsidRDefault="00E71673" w:rsidP="00EA4FA8">
      <w:pPr>
        <w:autoSpaceDE w:val="0"/>
        <w:autoSpaceDN w:val="0"/>
        <w:adjustRightInd w:val="0"/>
        <w:rPr>
          <w:rFonts w:cs="Arial"/>
          <w:szCs w:val="24"/>
        </w:rPr>
      </w:pPr>
    </w:p>
    <w:p w14:paraId="710D0D8A" w14:textId="57E6E91B" w:rsidR="00EA4FA8" w:rsidRPr="00E55649" w:rsidRDefault="00EA4FA8" w:rsidP="00EA4FA8">
      <w:pPr>
        <w:autoSpaceDE w:val="0"/>
        <w:autoSpaceDN w:val="0"/>
        <w:adjustRightInd w:val="0"/>
        <w:rPr>
          <w:rFonts w:cs="Arial"/>
          <w:szCs w:val="24"/>
        </w:rPr>
      </w:pPr>
      <w:r w:rsidRPr="00E55649">
        <w:rPr>
          <w:rFonts w:cs="Arial"/>
          <w:szCs w:val="24"/>
        </w:rPr>
        <w:t>Las invenciones por transferencia son las que aplican los principios de una tecnología conocida, en otro campo técnico. Para el examen de nivel inventivo se debe considerar la cercanía de los dos campos técnicos, el grado de dificultad de la transferencia y los efectos técnicos resultantes de la transferencia de la tecnología de un campo a otro.</w:t>
      </w:r>
    </w:p>
    <w:p w14:paraId="1CCD5607" w14:textId="77777777" w:rsidR="00EA4FA8" w:rsidRPr="00E55649" w:rsidRDefault="00EA4FA8" w:rsidP="00EA4FA8">
      <w:pPr>
        <w:autoSpaceDE w:val="0"/>
        <w:autoSpaceDN w:val="0"/>
        <w:adjustRightInd w:val="0"/>
        <w:rPr>
          <w:rFonts w:cs="Arial"/>
          <w:szCs w:val="24"/>
        </w:rPr>
      </w:pPr>
    </w:p>
    <w:p w14:paraId="0C6A1DCB" w14:textId="50899D14" w:rsidR="00EA4FA8" w:rsidRPr="00E55649" w:rsidRDefault="00EA4FA8" w:rsidP="008377DA">
      <w:pPr>
        <w:pStyle w:val="Ttulo4"/>
        <w:numPr>
          <w:ilvl w:val="3"/>
          <w:numId w:val="48"/>
        </w:numPr>
      </w:pPr>
      <w:bookmarkStart w:id="421" w:name="_Toc49162168"/>
      <w:r w:rsidRPr="00E55649">
        <w:lastRenderedPageBreak/>
        <w:t>Invención por cambio de elementos</w:t>
      </w:r>
      <w:bookmarkEnd w:id="421"/>
    </w:p>
    <w:p w14:paraId="5E05A0A7" w14:textId="77777777" w:rsidR="00EA4FA8" w:rsidRPr="00E55649" w:rsidRDefault="00EA4FA8" w:rsidP="00EA4FA8">
      <w:pPr>
        <w:autoSpaceDE w:val="0"/>
        <w:autoSpaceDN w:val="0"/>
        <w:adjustRightInd w:val="0"/>
        <w:rPr>
          <w:rFonts w:cs="Arial"/>
          <w:szCs w:val="24"/>
        </w:rPr>
      </w:pPr>
    </w:p>
    <w:p w14:paraId="18F11172" w14:textId="4A5BF429" w:rsidR="00EA4FA8" w:rsidRPr="00E55649" w:rsidRDefault="00E71673" w:rsidP="00EA4FA8">
      <w:pPr>
        <w:autoSpaceDE w:val="0"/>
        <w:autoSpaceDN w:val="0"/>
        <w:adjustRightInd w:val="0"/>
        <w:rPr>
          <w:rFonts w:cs="Arial"/>
          <w:szCs w:val="24"/>
        </w:rPr>
      </w:pPr>
      <w:r w:rsidRPr="00E55649">
        <w:rPr>
          <w:rFonts w:cs="Arial"/>
          <w:szCs w:val="24"/>
        </w:rPr>
        <w:t xml:space="preserve">Del </w:t>
      </w:r>
      <w:r w:rsidR="00EA4FA8" w:rsidRPr="00E55649">
        <w:rPr>
          <w:rFonts w:cs="Arial"/>
          <w:szCs w:val="24"/>
        </w:rPr>
        <w:t xml:space="preserve">examen de nivel inventivo de una invención que consiste en cambiar elementos en un producto o proceso conocidos, debe considerar si existía motivación en el estado de la técnica para realizar dicho cambio, y si el efecto técnico que se produce </w:t>
      </w:r>
      <w:r w:rsidRPr="00E55649">
        <w:rPr>
          <w:rFonts w:cs="Arial"/>
          <w:szCs w:val="24"/>
        </w:rPr>
        <w:t xml:space="preserve">con dicho cambio </w:t>
      </w:r>
      <w:r w:rsidR="00EA4FA8" w:rsidRPr="00E55649">
        <w:rPr>
          <w:rFonts w:cs="Arial"/>
          <w:szCs w:val="24"/>
        </w:rPr>
        <w:t>era de esperarse. Estas invenciones incluyen: las invenciones por cambio de relación entre elementos, invenciones por reemplazo de elementos e invenciones por omisión de elementos.</w:t>
      </w:r>
    </w:p>
    <w:p w14:paraId="7336EFAB" w14:textId="77777777" w:rsidR="00EA4FA8" w:rsidRPr="00E55649" w:rsidRDefault="00EA4FA8" w:rsidP="00EA4FA8">
      <w:pPr>
        <w:autoSpaceDE w:val="0"/>
        <w:autoSpaceDN w:val="0"/>
        <w:adjustRightInd w:val="0"/>
        <w:rPr>
          <w:rFonts w:cs="Arial"/>
          <w:szCs w:val="24"/>
        </w:rPr>
      </w:pPr>
    </w:p>
    <w:p w14:paraId="1D95683D" w14:textId="1755B2BA" w:rsidR="00EA4FA8" w:rsidRPr="00E55649" w:rsidRDefault="00EA4FA8" w:rsidP="008377DA">
      <w:pPr>
        <w:pStyle w:val="Ttulo4"/>
        <w:numPr>
          <w:ilvl w:val="3"/>
          <w:numId w:val="48"/>
        </w:numPr>
      </w:pPr>
      <w:bookmarkStart w:id="422" w:name="_Toc49162169"/>
      <w:r w:rsidRPr="00E55649">
        <w:t>Invención por cambio de relación entre elementos</w:t>
      </w:r>
      <w:bookmarkEnd w:id="422"/>
    </w:p>
    <w:p w14:paraId="07CC9C0B" w14:textId="77777777" w:rsidR="00EA4FA8" w:rsidRPr="00E55649" w:rsidRDefault="00EA4FA8" w:rsidP="00EA4FA8">
      <w:pPr>
        <w:autoSpaceDE w:val="0"/>
        <w:autoSpaceDN w:val="0"/>
        <w:adjustRightInd w:val="0"/>
        <w:rPr>
          <w:rFonts w:cs="Arial"/>
          <w:szCs w:val="24"/>
        </w:rPr>
      </w:pPr>
    </w:p>
    <w:p w14:paraId="4F8B0818" w14:textId="639B83AB" w:rsidR="00EA4FA8" w:rsidRPr="00E55649" w:rsidRDefault="00EA4FA8" w:rsidP="00EA4FA8">
      <w:pPr>
        <w:autoSpaceDE w:val="0"/>
        <w:autoSpaceDN w:val="0"/>
        <w:adjustRightInd w:val="0"/>
        <w:rPr>
          <w:rFonts w:cs="Arial"/>
          <w:szCs w:val="24"/>
        </w:rPr>
      </w:pPr>
      <w:r w:rsidRPr="00E55649">
        <w:rPr>
          <w:rFonts w:cs="Arial"/>
          <w:szCs w:val="24"/>
        </w:rPr>
        <w:t>Estas invenciones son las que han sido formadas a partir de un cambio en la forma, tamaño, proporción, posición, relación operacional de un producto o un procedimiento conocido en el estado de la técnica.</w:t>
      </w:r>
    </w:p>
    <w:p w14:paraId="23C2601B" w14:textId="77777777" w:rsidR="00EA4FA8" w:rsidRPr="00E55649" w:rsidRDefault="00EA4FA8" w:rsidP="00EA4FA8">
      <w:pPr>
        <w:autoSpaceDE w:val="0"/>
        <w:autoSpaceDN w:val="0"/>
        <w:adjustRightInd w:val="0"/>
        <w:rPr>
          <w:rFonts w:cs="Arial"/>
          <w:szCs w:val="24"/>
        </w:rPr>
      </w:pPr>
    </w:p>
    <w:p w14:paraId="72EDA80C" w14:textId="77777777" w:rsidR="00EA4FA8" w:rsidRPr="00E55649" w:rsidRDefault="00EA4FA8" w:rsidP="00EA4FA8">
      <w:pPr>
        <w:autoSpaceDE w:val="0"/>
        <w:autoSpaceDN w:val="0"/>
        <w:adjustRightInd w:val="0"/>
        <w:rPr>
          <w:rFonts w:cs="Arial"/>
          <w:szCs w:val="24"/>
        </w:rPr>
      </w:pPr>
      <w:r w:rsidRPr="00E55649">
        <w:rPr>
          <w:rFonts w:cs="Arial"/>
          <w:szCs w:val="24"/>
        </w:rPr>
        <w:t>Si el cambio en la relación de elementos no conduce a un cambio en el efecto, la función, o el uso del producto o del procedimiento la invención será considerada no inventiva. Por ejemplo: Si el estado de la técnica divulga un aparato de medida, caracterizado porque comprende un dial fijo y una manecilla que rota; y la invención es un aparato de medida similar caracterizado porque comprende un dial que rota y una manecilla fija; de forma que la diferencia en tan sólo el cambio de relación entre elementos la cual no produce un efecto sorprendente, la invención no se considera inventiva.</w:t>
      </w:r>
    </w:p>
    <w:p w14:paraId="2254D610" w14:textId="77777777" w:rsidR="00EA4FA8" w:rsidRPr="00E55649" w:rsidRDefault="00EA4FA8" w:rsidP="00EA4FA8">
      <w:pPr>
        <w:autoSpaceDE w:val="0"/>
        <w:autoSpaceDN w:val="0"/>
        <w:adjustRightInd w:val="0"/>
        <w:rPr>
          <w:rFonts w:cs="Arial"/>
          <w:szCs w:val="24"/>
        </w:rPr>
      </w:pPr>
    </w:p>
    <w:p w14:paraId="2BA4E779" w14:textId="1565D7E6" w:rsidR="00EA4FA8" w:rsidRPr="00E55649" w:rsidRDefault="00EA4FA8" w:rsidP="00EA4FA8">
      <w:pPr>
        <w:autoSpaceDE w:val="0"/>
        <w:autoSpaceDN w:val="0"/>
        <w:adjustRightInd w:val="0"/>
        <w:rPr>
          <w:rFonts w:cs="Arial"/>
          <w:szCs w:val="24"/>
        </w:rPr>
      </w:pPr>
      <w:r w:rsidRPr="00E55649">
        <w:rPr>
          <w:rFonts w:cs="Arial"/>
          <w:szCs w:val="24"/>
        </w:rPr>
        <w:t xml:space="preserve">Si el cambio entre la relación de elementos produce un efecto técnico inesperado, la invención debe ser considerada inventiva. </w:t>
      </w:r>
      <w:r w:rsidR="00480BD7" w:rsidRPr="00E55649">
        <w:rPr>
          <w:rFonts w:cs="Arial"/>
          <w:szCs w:val="24"/>
        </w:rPr>
        <w:t xml:space="preserve">Por </w:t>
      </w:r>
      <w:r w:rsidRPr="00E55649">
        <w:rPr>
          <w:rFonts w:cs="Arial"/>
          <w:szCs w:val="24"/>
        </w:rPr>
        <w:t xml:space="preserve">ejemplo: Si la invención se relaciona con una máquina podadora caracterizada porque el ángulo oblicuo de la cuchilla es diferente al ángulo de la podadora divulgada en el estado de la técnica; y el ángulo de la cuchilla de la invención permite que la cuchilla pueda ser afilada </w:t>
      </w:r>
      <w:r w:rsidR="009370DD" w:rsidRPr="00E55649">
        <w:rPr>
          <w:rFonts w:cs="Arial"/>
          <w:szCs w:val="24"/>
        </w:rPr>
        <w:t xml:space="preserve">automáticamente, mientras </w:t>
      </w:r>
      <w:r w:rsidRPr="00E55649">
        <w:rPr>
          <w:rFonts w:cs="Arial"/>
          <w:szCs w:val="24"/>
        </w:rPr>
        <w:t xml:space="preserve">el ángulo de la cuchilla de la podadora conocida </w:t>
      </w:r>
      <w:r w:rsidR="009370DD" w:rsidRPr="00E55649">
        <w:rPr>
          <w:rFonts w:cs="Arial"/>
          <w:szCs w:val="24"/>
        </w:rPr>
        <w:t xml:space="preserve">no lo </w:t>
      </w:r>
      <w:r w:rsidRPr="00E55649">
        <w:rPr>
          <w:rFonts w:cs="Arial"/>
          <w:szCs w:val="24"/>
        </w:rPr>
        <w:t>permitía, se considera que la invención produce un efecto inesperado debido a los cambios en la relación entre los elementos. Y, por tanto, es inventiva.</w:t>
      </w:r>
    </w:p>
    <w:p w14:paraId="7050E79E" w14:textId="77777777" w:rsidR="00EA4FA8" w:rsidRPr="00E55649" w:rsidRDefault="00EA4FA8" w:rsidP="00EA4FA8">
      <w:pPr>
        <w:autoSpaceDE w:val="0"/>
        <w:autoSpaceDN w:val="0"/>
        <w:adjustRightInd w:val="0"/>
        <w:rPr>
          <w:rFonts w:cs="Arial"/>
          <w:szCs w:val="24"/>
        </w:rPr>
      </w:pPr>
    </w:p>
    <w:p w14:paraId="6AD2905B" w14:textId="7F185769" w:rsidR="00EA4FA8" w:rsidRPr="00E55649" w:rsidRDefault="00EA4FA8" w:rsidP="008377DA">
      <w:pPr>
        <w:pStyle w:val="Ttulo5"/>
        <w:numPr>
          <w:ilvl w:val="4"/>
          <w:numId w:val="48"/>
        </w:numPr>
      </w:pPr>
      <w:r w:rsidRPr="00E55649">
        <w:t>Invención por reemplazo de elementos</w:t>
      </w:r>
    </w:p>
    <w:p w14:paraId="2AF8EBEB" w14:textId="77777777" w:rsidR="00EA4FA8" w:rsidRPr="00E55649" w:rsidRDefault="00EA4FA8" w:rsidP="00EA4FA8">
      <w:pPr>
        <w:autoSpaceDE w:val="0"/>
        <w:autoSpaceDN w:val="0"/>
        <w:adjustRightInd w:val="0"/>
        <w:rPr>
          <w:rFonts w:cs="Arial"/>
          <w:szCs w:val="24"/>
        </w:rPr>
      </w:pPr>
    </w:p>
    <w:p w14:paraId="2A7F6FC3" w14:textId="635F67F0" w:rsidR="00EA4FA8" w:rsidRPr="00E55649" w:rsidRDefault="00EA4FA8" w:rsidP="00EA4FA8">
      <w:pPr>
        <w:autoSpaceDE w:val="0"/>
        <w:autoSpaceDN w:val="0"/>
        <w:adjustRightInd w:val="0"/>
        <w:rPr>
          <w:rFonts w:cs="Arial"/>
          <w:szCs w:val="24"/>
        </w:rPr>
      </w:pPr>
      <w:r w:rsidRPr="00E55649">
        <w:rPr>
          <w:rFonts w:cs="Arial"/>
          <w:szCs w:val="24"/>
        </w:rPr>
        <w:t>Una invención de este tipo consiste en sustituir un elemento en un producto (mecánico, eléctrico o químico) o en un proceso conocido, por otro elemento que también es conocido; de forma que la invención tiene la misma finalidad, reconocida en el estado de la técnica.</w:t>
      </w:r>
    </w:p>
    <w:p w14:paraId="75EF5A10" w14:textId="77777777" w:rsidR="00EA4FA8" w:rsidRPr="00E55649" w:rsidRDefault="00EA4FA8" w:rsidP="00EA4FA8">
      <w:pPr>
        <w:autoSpaceDE w:val="0"/>
        <w:autoSpaceDN w:val="0"/>
        <w:adjustRightInd w:val="0"/>
        <w:rPr>
          <w:rFonts w:cs="Arial"/>
          <w:szCs w:val="24"/>
        </w:rPr>
      </w:pPr>
      <w:r w:rsidRPr="00E55649">
        <w:rPr>
          <w:rFonts w:cs="Arial"/>
          <w:szCs w:val="24"/>
        </w:rPr>
        <w:t xml:space="preserve"> </w:t>
      </w:r>
    </w:p>
    <w:p w14:paraId="7A5F09ED" w14:textId="7F278A2E" w:rsidR="00EA4FA8" w:rsidRPr="00E55649" w:rsidRDefault="00EA4FA8" w:rsidP="00EA4FA8">
      <w:pPr>
        <w:autoSpaceDE w:val="0"/>
        <w:autoSpaceDN w:val="0"/>
        <w:adjustRightInd w:val="0"/>
        <w:rPr>
          <w:rFonts w:cs="Arial"/>
          <w:szCs w:val="24"/>
        </w:rPr>
      </w:pPr>
      <w:r w:rsidRPr="00E55649">
        <w:rPr>
          <w:rFonts w:cs="Arial"/>
          <w:szCs w:val="24"/>
        </w:rPr>
        <w:lastRenderedPageBreak/>
        <w:t>Si la invención consiste en sustituir un dispositivo conocido, un material recientemente desarrollado, cuyas propiedades lo hacen claramente apropiado para ese uso; y esta sustitución no produce un efecto técnico inesperado se considera que la invención no tiene nivel inventivo.</w:t>
      </w:r>
    </w:p>
    <w:p w14:paraId="2B0CBB84" w14:textId="77777777" w:rsidR="00EA4FA8" w:rsidRPr="00E55649" w:rsidRDefault="00EA4FA8" w:rsidP="00EA4FA8">
      <w:pPr>
        <w:autoSpaceDE w:val="0"/>
        <w:autoSpaceDN w:val="0"/>
        <w:adjustRightInd w:val="0"/>
        <w:rPr>
          <w:rFonts w:cs="Arial"/>
          <w:szCs w:val="24"/>
        </w:rPr>
      </w:pPr>
    </w:p>
    <w:p w14:paraId="22827884" w14:textId="77777777" w:rsidR="00EA4FA8" w:rsidRPr="00E55649" w:rsidRDefault="00EA4FA8" w:rsidP="00EA4FA8">
      <w:pPr>
        <w:autoSpaceDE w:val="0"/>
        <w:autoSpaceDN w:val="0"/>
        <w:adjustRightInd w:val="0"/>
        <w:rPr>
          <w:rFonts w:cs="Arial"/>
          <w:szCs w:val="24"/>
        </w:rPr>
      </w:pPr>
      <w:r w:rsidRPr="00E55649">
        <w:rPr>
          <w:rFonts w:cs="Arial"/>
          <w:szCs w:val="24"/>
        </w:rPr>
        <w:t>Por ejemplo: La invención consiste en una bomba que se diferencia de la bomba conocida, en que es accionada mediante un motor hidráulico, en lugar de un motor eléctrico. La invención no tiene nivel inventivo.</w:t>
      </w:r>
    </w:p>
    <w:p w14:paraId="02563753" w14:textId="77777777" w:rsidR="00EA4FA8" w:rsidRPr="00E55649" w:rsidRDefault="00EA4FA8" w:rsidP="00EA4FA8">
      <w:pPr>
        <w:autoSpaceDE w:val="0"/>
        <w:autoSpaceDN w:val="0"/>
        <w:adjustRightInd w:val="0"/>
        <w:rPr>
          <w:rFonts w:cs="Arial"/>
          <w:szCs w:val="24"/>
        </w:rPr>
      </w:pPr>
    </w:p>
    <w:p w14:paraId="409516B0" w14:textId="0AA2B49F" w:rsidR="00EA4FA8" w:rsidRPr="00E55649" w:rsidRDefault="00EA4FA8" w:rsidP="008377DA">
      <w:pPr>
        <w:pStyle w:val="Ttulo5"/>
        <w:numPr>
          <w:ilvl w:val="4"/>
          <w:numId w:val="48"/>
        </w:numPr>
      </w:pPr>
      <w:r w:rsidRPr="00E55649">
        <w:t>Invención por omisión de elementos</w:t>
      </w:r>
    </w:p>
    <w:p w14:paraId="329425DF" w14:textId="77777777" w:rsidR="00EA4FA8" w:rsidRPr="00E55649" w:rsidRDefault="00EA4FA8" w:rsidP="00EA4FA8">
      <w:pPr>
        <w:autoSpaceDE w:val="0"/>
        <w:autoSpaceDN w:val="0"/>
        <w:adjustRightInd w:val="0"/>
        <w:rPr>
          <w:rFonts w:cs="Arial"/>
          <w:szCs w:val="24"/>
        </w:rPr>
      </w:pPr>
    </w:p>
    <w:p w14:paraId="787DB4E0" w14:textId="1EF7ED1D" w:rsidR="00EA4FA8" w:rsidRPr="00E55649" w:rsidRDefault="00EA4FA8" w:rsidP="00EA4FA8">
      <w:pPr>
        <w:autoSpaceDE w:val="0"/>
        <w:autoSpaceDN w:val="0"/>
        <w:adjustRightInd w:val="0"/>
        <w:rPr>
          <w:rFonts w:cs="Arial"/>
          <w:szCs w:val="24"/>
        </w:rPr>
      </w:pPr>
      <w:r w:rsidRPr="00E55649">
        <w:rPr>
          <w:rFonts w:cs="Arial"/>
          <w:szCs w:val="24"/>
        </w:rPr>
        <w:t>La invención por omisión de elementos es la invención resultante de retirar uno o más elementos de un producto o proceso conocidos.</w:t>
      </w:r>
    </w:p>
    <w:p w14:paraId="0990DF8D" w14:textId="77777777" w:rsidR="00EA4FA8" w:rsidRPr="00E55649" w:rsidRDefault="00EA4FA8" w:rsidP="00EA4FA8">
      <w:pPr>
        <w:autoSpaceDE w:val="0"/>
        <w:autoSpaceDN w:val="0"/>
        <w:adjustRightInd w:val="0"/>
        <w:rPr>
          <w:rFonts w:cs="Arial"/>
          <w:szCs w:val="24"/>
        </w:rPr>
      </w:pPr>
    </w:p>
    <w:p w14:paraId="15DCE689" w14:textId="77777777" w:rsidR="00EA4FA8" w:rsidRPr="00E55649" w:rsidRDefault="00EA4FA8" w:rsidP="00EA4FA8">
      <w:pPr>
        <w:autoSpaceDE w:val="0"/>
        <w:autoSpaceDN w:val="0"/>
        <w:adjustRightInd w:val="0"/>
        <w:rPr>
          <w:rFonts w:cs="Arial"/>
          <w:szCs w:val="24"/>
        </w:rPr>
      </w:pPr>
      <w:r w:rsidRPr="00E55649">
        <w:rPr>
          <w:rFonts w:cs="Arial"/>
          <w:szCs w:val="24"/>
        </w:rPr>
        <w:t>Si después omitir uno o más elementos, la función correspondiente desaparece, la invención no tiene nivel inventivo. Por ejemplo: La invención consiste en una composición de esmalte de uñas que se diferencia de la composición conocida, en que no contiene el agente de secado, por lo cual pierde su función de esmalte de uñas. En tal caso, la invención no tiene nivel inventivo.</w:t>
      </w:r>
    </w:p>
    <w:p w14:paraId="5684E617" w14:textId="77777777" w:rsidR="00EA4FA8" w:rsidRPr="00E55649" w:rsidRDefault="00EA4FA8" w:rsidP="00EA4FA8">
      <w:pPr>
        <w:autoSpaceDE w:val="0"/>
        <w:autoSpaceDN w:val="0"/>
        <w:adjustRightInd w:val="0"/>
        <w:rPr>
          <w:rFonts w:cs="Arial"/>
          <w:szCs w:val="24"/>
        </w:rPr>
      </w:pPr>
    </w:p>
    <w:p w14:paraId="437BF5C5" w14:textId="2850319A" w:rsidR="00EA4FA8" w:rsidRPr="00E55649" w:rsidRDefault="00EA4FA8" w:rsidP="00EA4FA8">
      <w:pPr>
        <w:autoSpaceDE w:val="0"/>
        <w:autoSpaceDN w:val="0"/>
        <w:adjustRightInd w:val="0"/>
        <w:rPr>
          <w:rFonts w:cs="Arial"/>
          <w:szCs w:val="24"/>
        </w:rPr>
      </w:pPr>
      <w:r w:rsidRPr="00E55649">
        <w:rPr>
          <w:rFonts w:cs="Arial"/>
          <w:szCs w:val="24"/>
        </w:rPr>
        <w:t>Si, comparada la invención con el estado de la técnica, después de la omisión de uno o más elementos, tales como una o más partes de un producto</w:t>
      </w:r>
      <w:r w:rsidR="007F1A56" w:rsidRPr="00E55649">
        <w:rPr>
          <w:rFonts w:cs="Arial"/>
          <w:szCs w:val="24"/>
        </w:rPr>
        <w:t>,</w:t>
      </w:r>
      <w:r w:rsidRPr="00E55649">
        <w:rPr>
          <w:rFonts w:cs="Arial"/>
          <w:szCs w:val="24"/>
        </w:rPr>
        <w:t xml:space="preserve"> </w:t>
      </w:r>
      <w:r w:rsidR="007F1A56" w:rsidRPr="00E55649">
        <w:rPr>
          <w:rFonts w:cs="Arial"/>
          <w:szCs w:val="24"/>
        </w:rPr>
        <w:t xml:space="preserve">o </w:t>
      </w:r>
      <w:r w:rsidRPr="00E55649">
        <w:rPr>
          <w:rFonts w:cs="Arial"/>
          <w:szCs w:val="24"/>
        </w:rPr>
        <w:t>una o más etapas de un proceso, la invención cumple su correspondiente función o se produce un efecto inesperado, la invención puede considerarse inventiva.</w:t>
      </w:r>
    </w:p>
    <w:p w14:paraId="0590523F" w14:textId="77777777" w:rsidR="00EA4FA8" w:rsidRPr="00E55649" w:rsidRDefault="00EA4FA8" w:rsidP="00EA4FA8">
      <w:pPr>
        <w:autoSpaceDE w:val="0"/>
        <w:autoSpaceDN w:val="0"/>
        <w:adjustRightInd w:val="0"/>
        <w:rPr>
          <w:rFonts w:cs="Arial"/>
          <w:szCs w:val="24"/>
        </w:rPr>
      </w:pPr>
    </w:p>
    <w:p w14:paraId="0CAFFFE6" w14:textId="278BA009" w:rsidR="00EA4FA8" w:rsidRPr="00E55649" w:rsidRDefault="00EA4FA8" w:rsidP="008377DA">
      <w:pPr>
        <w:pStyle w:val="Ttulo3"/>
        <w:numPr>
          <w:ilvl w:val="2"/>
          <w:numId w:val="48"/>
        </w:numPr>
        <w:rPr>
          <w:color w:val="auto"/>
        </w:rPr>
      </w:pPr>
      <w:bookmarkStart w:id="423" w:name="_Toc49162170"/>
      <w:r w:rsidRPr="00E55649">
        <w:rPr>
          <w:color w:val="auto"/>
        </w:rPr>
        <w:t>Nivel inventivo en áreas específicas de la tecnología</w:t>
      </w:r>
      <w:bookmarkEnd w:id="423"/>
    </w:p>
    <w:p w14:paraId="56F8D932" w14:textId="77777777" w:rsidR="00EA4FA8" w:rsidRPr="00E55649" w:rsidRDefault="00EA4FA8" w:rsidP="002C2C9E">
      <w:pPr>
        <w:pStyle w:val="Ttulo2"/>
        <w:numPr>
          <w:ilvl w:val="0"/>
          <w:numId w:val="0"/>
        </w:numPr>
        <w:ind w:left="720"/>
        <w:rPr>
          <w:rFonts w:cs="Arial"/>
          <w:szCs w:val="24"/>
        </w:rPr>
      </w:pPr>
    </w:p>
    <w:p w14:paraId="23B12750" w14:textId="328750DD" w:rsidR="00EA4FA8" w:rsidRPr="00E55649" w:rsidRDefault="00EA4FA8" w:rsidP="008377DA">
      <w:pPr>
        <w:pStyle w:val="Ttulo4"/>
        <w:numPr>
          <w:ilvl w:val="3"/>
          <w:numId w:val="48"/>
        </w:numPr>
      </w:pPr>
      <w:bookmarkStart w:id="424" w:name="_Toc49162171"/>
      <w:r w:rsidRPr="00E55649">
        <w:t>Química</w:t>
      </w:r>
      <w:bookmarkEnd w:id="424"/>
    </w:p>
    <w:p w14:paraId="5E3DDADD" w14:textId="77777777" w:rsidR="00EA4FA8" w:rsidRPr="00E55649" w:rsidRDefault="00EA4FA8" w:rsidP="00EA4FA8">
      <w:pPr>
        <w:autoSpaceDE w:val="0"/>
        <w:autoSpaceDN w:val="0"/>
        <w:adjustRightInd w:val="0"/>
        <w:rPr>
          <w:rFonts w:cs="Arial"/>
          <w:szCs w:val="24"/>
        </w:rPr>
      </w:pPr>
    </w:p>
    <w:p w14:paraId="06022FF9" w14:textId="77777777" w:rsidR="00EA4FA8" w:rsidRPr="00E55649" w:rsidRDefault="00EA4FA8" w:rsidP="00EA4FA8">
      <w:pPr>
        <w:autoSpaceDE w:val="0"/>
        <w:autoSpaceDN w:val="0"/>
        <w:adjustRightInd w:val="0"/>
        <w:rPr>
          <w:rFonts w:cs="Arial"/>
          <w:szCs w:val="24"/>
        </w:rPr>
      </w:pPr>
      <w:r w:rsidRPr="00E55649">
        <w:rPr>
          <w:rFonts w:cs="Arial"/>
          <w:szCs w:val="24"/>
        </w:rPr>
        <w:t>Nivel inventivo de un compuesto</w:t>
      </w:r>
    </w:p>
    <w:p w14:paraId="1CF71536" w14:textId="77777777" w:rsidR="00EA4FA8" w:rsidRPr="00E55649" w:rsidRDefault="00EA4FA8" w:rsidP="00EA4FA8">
      <w:pPr>
        <w:autoSpaceDE w:val="0"/>
        <w:autoSpaceDN w:val="0"/>
        <w:adjustRightInd w:val="0"/>
        <w:rPr>
          <w:rFonts w:cs="Arial"/>
          <w:szCs w:val="24"/>
        </w:rPr>
      </w:pPr>
    </w:p>
    <w:p w14:paraId="4DF58378" w14:textId="7608C200" w:rsidR="00EA4FA8" w:rsidRPr="00E55649" w:rsidRDefault="04A60DF8" w:rsidP="7CAE94B5">
      <w:pPr>
        <w:pStyle w:val="Prrafodelista"/>
        <w:numPr>
          <w:ilvl w:val="0"/>
          <w:numId w:val="73"/>
        </w:numPr>
        <w:autoSpaceDE w:val="0"/>
        <w:autoSpaceDN w:val="0"/>
        <w:adjustRightInd w:val="0"/>
        <w:rPr>
          <w:rFonts w:cs="Arial"/>
        </w:rPr>
      </w:pPr>
      <w:r w:rsidRPr="00E55649">
        <w:rPr>
          <w:rFonts w:cs="Arial"/>
        </w:rPr>
        <w:t xml:space="preserve">Cuando un compuesto es nuevo, no tiene estructura similar con el compuesto </w:t>
      </w:r>
      <w:r w:rsidR="34D55968" w:rsidRPr="00E55649">
        <w:rPr>
          <w:rFonts w:cs="Arial"/>
        </w:rPr>
        <w:t xml:space="preserve">más </w:t>
      </w:r>
      <w:r w:rsidR="5945E28D" w:rsidRPr="00E55649">
        <w:rPr>
          <w:rFonts w:cs="Arial"/>
        </w:rPr>
        <w:t>cercano</w:t>
      </w:r>
      <w:r w:rsidRPr="00E55649">
        <w:rPr>
          <w:rFonts w:cs="Arial"/>
        </w:rPr>
        <w:t>, y tiene un cierto uso o efecto, se puede considerar que tiene nivel inventivo, sin requerir que el efecto sea un efecto sorprendente.</w:t>
      </w:r>
    </w:p>
    <w:p w14:paraId="5EC17E0A" w14:textId="77777777" w:rsidR="00EA4FA8" w:rsidRPr="00E55649" w:rsidRDefault="00EA4FA8" w:rsidP="00EA4FA8">
      <w:pPr>
        <w:autoSpaceDE w:val="0"/>
        <w:autoSpaceDN w:val="0"/>
        <w:adjustRightInd w:val="0"/>
        <w:rPr>
          <w:rFonts w:cs="Arial"/>
          <w:szCs w:val="24"/>
        </w:rPr>
      </w:pPr>
    </w:p>
    <w:p w14:paraId="400D319B" w14:textId="0C141124"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t xml:space="preserve">Si un compuesto tiene estructura similar a un compuesto conocido y su efecto es sorprendente, se considerará inventivo. Por ejemplo, si el compuesto reivindicado A es un antibiótico y tiene estructura similar al compuesto B del estado de la técnica que es un antidepresivo, se puede deducir que el compuesto A tiene nivel inventivo, porque tiene un efecto inesperado. </w:t>
      </w:r>
    </w:p>
    <w:p w14:paraId="5534D755" w14:textId="77777777" w:rsidR="00EA4FA8" w:rsidRPr="00E55649" w:rsidRDefault="00EA4FA8" w:rsidP="00EA4FA8">
      <w:pPr>
        <w:autoSpaceDE w:val="0"/>
        <w:autoSpaceDN w:val="0"/>
        <w:adjustRightInd w:val="0"/>
        <w:rPr>
          <w:rFonts w:cs="Arial"/>
          <w:szCs w:val="24"/>
        </w:rPr>
      </w:pPr>
    </w:p>
    <w:p w14:paraId="6735B16B" w14:textId="3C8ADD27"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lastRenderedPageBreak/>
        <w:t>Si un compuesto tiene estructura similar a un compuesto conocido</w:t>
      </w:r>
      <w:r w:rsidR="27345E19" w:rsidRPr="00E55649">
        <w:rPr>
          <w:rFonts w:cs="Arial"/>
        </w:rPr>
        <w:t xml:space="preserve"> y </w:t>
      </w:r>
      <w:r w:rsidRPr="00E55649">
        <w:rPr>
          <w:rFonts w:cs="Arial"/>
        </w:rPr>
        <w:t xml:space="preserve">su efecto no es sorprendente, no se considerará inventivo. </w:t>
      </w:r>
    </w:p>
    <w:p w14:paraId="11E43209" w14:textId="77777777" w:rsidR="00EA4FA8" w:rsidRPr="00E55649" w:rsidRDefault="00EA4FA8" w:rsidP="00EA4FA8">
      <w:pPr>
        <w:autoSpaceDE w:val="0"/>
        <w:autoSpaceDN w:val="0"/>
        <w:adjustRightInd w:val="0"/>
        <w:rPr>
          <w:rFonts w:cs="Arial"/>
          <w:szCs w:val="24"/>
        </w:rPr>
      </w:pPr>
    </w:p>
    <w:p w14:paraId="7A6046C7" w14:textId="7E2B2BA8"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t xml:space="preserve">No puede considerarse que un compuesto no es inventivo por el simple hecho de tener una estructura similar a un compuesto conocido: es necesario explicar por qué se considera que </w:t>
      </w:r>
      <w:r w:rsidR="27345E19" w:rsidRPr="00E55649">
        <w:rPr>
          <w:rFonts w:cs="Arial"/>
        </w:rPr>
        <w:t xml:space="preserve">las diferencias y </w:t>
      </w:r>
      <w:r w:rsidRPr="00E55649">
        <w:rPr>
          <w:rFonts w:cs="Arial"/>
        </w:rPr>
        <w:t>el efecto</w:t>
      </w:r>
      <w:r w:rsidR="27345E19" w:rsidRPr="00E55649">
        <w:rPr>
          <w:rFonts w:cs="Arial"/>
        </w:rPr>
        <w:t xml:space="preserve"> técnico</w:t>
      </w:r>
      <w:r w:rsidRPr="00E55649">
        <w:rPr>
          <w:rFonts w:cs="Arial"/>
        </w:rPr>
        <w:t xml:space="preserve"> </w:t>
      </w:r>
      <w:r w:rsidR="27345E19" w:rsidRPr="00E55649">
        <w:rPr>
          <w:rFonts w:cs="Arial"/>
        </w:rPr>
        <w:t>son</w:t>
      </w:r>
      <w:r w:rsidRPr="00E55649">
        <w:rPr>
          <w:rFonts w:cs="Arial"/>
        </w:rPr>
        <w:t xml:space="preserve"> obvio</w:t>
      </w:r>
      <w:r w:rsidR="27345E19" w:rsidRPr="00E55649">
        <w:rPr>
          <w:rFonts w:cs="Arial"/>
        </w:rPr>
        <w:t xml:space="preserve">s </w:t>
      </w:r>
      <w:r w:rsidRPr="00E55649">
        <w:rPr>
          <w:rFonts w:cs="Arial"/>
        </w:rPr>
        <w:t>o predecible</w:t>
      </w:r>
      <w:r w:rsidR="27345E19" w:rsidRPr="00E55649">
        <w:rPr>
          <w:rFonts w:cs="Arial"/>
        </w:rPr>
        <w:t>s</w:t>
      </w:r>
      <w:r w:rsidRPr="00E55649">
        <w:rPr>
          <w:rFonts w:cs="Arial"/>
        </w:rPr>
        <w:t xml:space="preserve"> para la persona del oficio normalmente versada en la materia. </w:t>
      </w:r>
    </w:p>
    <w:p w14:paraId="5A883362" w14:textId="77777777" w:rsidR="00EA4FA8" w:rsidRPr="00E55649" w:rsidRDefault="00EA4FA8" w:rsidP="00EA4FA8">
      <w:pPr>
        <w:autoSpaceDE w:val="0"/>
        <w:autoSpaceDN w:val="0"/>
        <w:adjustRightInd w:val="0"/>
        <w:rPr>
          <w:rFonts w:cs="Arial"/>
          <w:szCs w:val="24"/>
        </w:rPr>
      </w:pPr>
    </w:p>
    <w:p w14:paraId="36281071" w14:textId="22B89ECF" w:rsidR="00EA4FA8" w:rsidRPr="00E55649" w:rsidRDefault="4030B9DC" w:rsidP="00327184">
      <w:pPr>
        <w:pStyle w:val="Prrafodelista"/>
        <w:numPr>
          <w:ilvl w:val="0"/>
          <w:numId w:val="73"/>
        </w:numPr>
        <w:autoSpaceDE w:val="0"/>
        <w:autoSpaceDN w:val="0"/>
        <w:adjustRightInd w:val="0"/>
        <w:rPr>
          <w:rFonts w:cs="Arial"/>
          <w:szCs w:val="24"/>
        </w:rPr>
      </w:pPr>
      <w:r w:rsidRPr="00E55649">
        <w:rPr>
          <w:rFonts w:cs="Arial"/>
        </w:rPr>
        <w:t xml:space="preserve">Si el efecto obtenido por la invención es causado por alguna razón conocida e inevitable, la solución técnica no tiene nivel inventivo. Por ejemplo, es conocido un insecticida A-R donde R = </w:t>
      </w:r>
      <w:proofErr w:type="spellStart"/>
      <w:r w:rsidRPr="00E55649">
        <w:rPr>
          <w:rFonts w:cs="Arial"/>
        </w:rPr>
        <w:t>alquil</w:t>
      </w:r>
      <w:proofErr w:type="spellEnd"/>
      <w:r w:rsidRPr="00E55649">
        <w:rPr>
          <w:rFonts w:cs="Arial"/>
        </w:rPr>
        <w:t xml:space="preserve"> C1-3, y el estado de la técnica divulga que el efecto insecticida se mejora incrementando el número de átomos en el </w:t>
      </w:r>
      <w:proofErr w:type="spellStart"/>
      <w:r w:rsidRPr="00E55649">
        <w:rPr>
          <w:rFonts w:cs="Arial"/>
        </w:rPr>
        <w:t>alquil</w:t>
      </w:r>
      <w:proofErr w:type="spellEnd"/>
      <w:r w:rsidRPr="00E55649">
        <w:rPr>
          <w:rFonts w:cs="Arial"/>
        </w:rPr>
        <w:t>. Si la invención reivindicada es un insecticida A-C4H9, es obvio que su efecto insecticida sea mayor. Por lo cual, la invención reivindicada carece de nivel inventivo.</w:t>
      </w:r>
    </w:p>
    <w:p w14:paraId="41D2C93A" w14:textId="73238DF7" w:rsidR="00EA4FA8" w:rsidRPr="00E55649" w:rsidRDefault="00EA4FA8" w:rsidP="7A9E8100">
      <w:pPr>
        <w:autoSpaceDE w:val="0"/>
        <w:autoSpaceDN w:val="0"/>
        <w:adjustRightInd w:val="0"/>
        <w:rPr>
          <w:rFonts w:eastAsia="Arial" w:cs="Arial"/>
          <w:szCs w:val="24"/>
        </w:rPr>
      </w:pPr>
    </w:p>
    <w:p w14:paraId="00A09C61" w14:textId="21DA6849" w:rsidR="00EA4FA8" w:rsidRPr="00E55649" w:rsidRDefault="373C9CFD" w:rsidP="7A9E8100">
      <w:pPr>
        <w:autoSpaceDE w:val="0"/>
        <w:autoSpaceDN w:val="0"/>
        <w:adjustRightInd w:val="0"/>
      </w:pPr>
      <w:r w:rsidRPr="00E55649">
        <w:rPr>
          <w:rFonts w:eastAsia="Arial" w:cs="Arial"/>
          <w:szCs w:val="24"/>
        </w:rPr>
        <w:t xml:space="preserve">Ejemplo – Nivel inventivo de compuestos químicos: </w:t>
      </w:r>
    </w:p>
    <w:p w14:paraId="3A0B90B9" w14:textId="1314776D" w:rsidR="00EA4FA8" w:rsidRPr="00E55649" w:rsidRDefault="373C9CFD" w:rsidP="7A9E8100">
      <w:pPr>
        <w:autoSpaceDE w:val="0"/>
        <w:autoSpaceDN w:val="0"/>
        <w:adjustRightInd w:val="0"/>
      </w:pPr>
      <w:r w:rsidRPr="00E55649">
        <w:rPr>
          <w:rFonts w:eastAsia="Arial" w:cs="Arial"/>
          <w:szCs w:val="24"/>
        </w:rPr>
        <w:t>Se reivindica una sulfonilurea como antidiabético (H2N-C6H4-SO2-NHCONHF). En el estado de la técnica se conoce que la sulfonamida de fórmula H2N-C6H4-SO2NHR1 tiene propiedades antibióticas. En este caso, aunque la sulfonamida y la sulfonilurea tengan estructuras químicas muy similares, la actividad fisiológica reivindicada del compuesto sulfonilurea (antidiabético) es muy diferente y no extrapolable de la actividad conocida (antibiótico). La sulfonilurea de la solicitud sería, por lo tanto, inventiva. Si en la descripción del estado de la técnica hubiera una indicación de que la sulfonamida o compuestos relacionados estructuralmente también presentan efectos antidiabéticos o similares, entonces habría que analizar si la indicación es suficiente para que el invento reivindicado sea obvio para el técnico en la materia. Si la respuesta fuera afirmativa, La sulfonilurea reivindicada, no tendría nivel inventivo. Si la indicación de la descripción del estado de la técnica no fuera tan clara, se podría invitar al solicitante a proporcionar ensayos comparativos adicionales para demostrar el alcance inventivo de la invención.</w:t>
      </w:r>
    </w:p>
    <w:p w14:paraId="4048215D" w14:textId="183B61F1" w:rsidR="7A9E8100" w:rsidRPr="00E55649" w:rsidRDefault="7A9E8100" w:rsidP="7A9E8100">
      <w:pPr>
        <w:rPr>
          <w:rFonts w:cs="Arial"/>
        </w:rPr>
      </w:pPr>
    </w:p>
    <w:p w14:paraId="2B1C7905" w14:textId="0002CABE" w:rsidR="396397F8" w:rsidRPr="00E55649" w:rsidRDefault="396397F8" w:rsidP="2C0F4985">
      <w:pPr>
        <w:rPr>
          <w:rFonts w:cs="Arial"/>
        </w:rPr>
      </w:pPr>
      <w:r w:rsidRPr="00E55649">
        <w:rPr>
          <w:rFonts w:cs="Arial"/>
        </w:rPr>
        <w:t>Nivel inventivo en reivindicaciones de “compuestos intermedios”</w:t>
      </w:r>
    </w:p>
    <w:p w14:paraId="6932761C" w14:textId="227E7BF9" w:rsidR="2C0F4985" w:rsidRPr="00E55649" w:rsidRDefault="2C0F4985" w:rsidP="2C0F4985">
      <w:pPr>
        <w:rPr>
          <w:rFonts w:cs="Arial"/>
        </w:rPr>
      </w:pPr>
    </w:p>
    <w:p w14:paraId="5063FA42" w14:textId="34AF28DF" w:rsidR="396397F8" w:rsidRPr="00E55649" w:rsidRDefault="396397F8" w:rsidP="004B5F53">
      <w:pPr>
        <w:spacing w:line="259" w:lineRule="auto"/>
        <w:ind w:hanging="357"/>
        <w:rPr>
          <w:rFonts w:cs="Arial"/>
        </w:rPr>
      </w:pPr>
      <w:r w:rsidRPr="00E55649">
        <w:rPr>
          <w:rFonts w:cs="Arial"/>
        </w:rPr>
        <w:t>“Compuestos intermedios” son aquellos por los cuales no se puede utilizar una actividad directa para establecer el nivel inventivo. Son utilizados para preparar productos a partir de ellos, o bien son productos intermedios obtenidos en etapas intermedias de un proceso inventivo.</w:t>
      </w:r>
    </w:p>
    <w:p w14:paraId="04EC6246" w14:textId="07B12240" w:rsidR="2C0F4985" w:rsidRPr="00E55649" w:rsidRDefault="2C0F4985" w:rsidP="2C0F4985">
      <w:pPr>
        <w:rPr>
          <w:rFonts w:cs="Arial"/>
        </w:rPr>
      </w:pPr>
    </w:p>
    <w:p w14:paraId="68F253B6" w14:textId="4BAC938C" w:rsidR="396397F8" w:rsidRPr="00E55649" w:rsidRDefault="396397F8" w:rsidP="2C0F4985">
      <w:pPr>
        <w:rPr>
          <w:rFonts w:cs="Arial"/>
        </w:rPr>
      </w:pPr>
      <w:r w:rsidRPr="00E55649">
        <w:rPr>
          <w:rFonts w:cs="Arial"/>
        </w:rPr>
        <w:t xml:space="preserve">Los criterios que se aplican para examinar nivel inventivo de un producto intermedio es que puede derivarse de la contribución de este intermedio al proceso inventivo. </w:t>
      </w:r>
    </w:p>
    <w:p w14:paraId="4D6F62BE" w14:textId="6414D3AB" w:rsidR="396397F8" w:rsidRPr="00E55649" w:rsidRDefault="396397F8" w:rsidP="2C0F4985">
      <w:pPr>
        <w:rPr>
          <w:rFonts w:cs="Arial"/>
        </w:rPr>
      </w:pPr>
      <w:r w:rsidRPr="00E55649">
        <w:rPr>
          <w:rFonts w:cs="Arial"/>
        </w:rPr>
        <w:lastRenderedPageBreak/>
        <w:t>En el caso de que el producto intermedio sirva para producir el producto final inventivo, el intermedio debe ser responsable de proporcionarle al producto final la parte estructural que le confiere las propiedades sorprendentes y que por ello le confiere nivel inventivo al producto final. Por tanto, el examen del grado de contribución estructural debida al producto intermedio será clave para decidir si esta contribución le confiere al menos una de estas características que distinguirán al producto final de los descritos en el estado de</w:t>
      </w:r>
      <w:r w:rsidR="4A1E4CBA" w:rsidRPr="00E55649">
        <w:rPr>
          <w:rFonts w:cs="Arial"/>
        </w:rPr>
        <w:t xml:space="preserve"> </w:t>
      </w:r>
      <w:r w:rsidRPr="00E55649">
        <w:rPr>
          <w:rFonts w:cs="Arial"/>
        </w:rPr>
        <w:t>la técnica.</w:t>
      </w:r>
    </w:p>
    <w:p w14:paraId="06FBE5A5" w14:textId="0177CA32" w:rsidR="2C0F4985" w:rsidRPr="00E55649" w:rsidRDefault="2C0F4985" w:rsidP="2C0F4985">
      <w:pPr>
        <w:rPr>
          <w:rFonts w:cs="Arial"/>
        </w:rPr>
      </w:pPr>
    </w:p>
    <w:p w14:paraId="1537D360" w14:textId="0A85A8BB" w:rsidR="5F43BB94" w:rsidRPr="00E55649" w:rsidRDefault="5F43BB94" w:rsidP="7A9E8100">
      <w:pPr>
        <w:rPr>
          <w:rFonts w:cs="Arial"/>
        </w:rPr>
      </w:pPr>
      <w:r w:rsidRPr="00E55649">
        <w:rPr>
          <w:rFonts w:cs="Arial"/>
        </w:rPr>
        <w:t xml:space="preserve">Nivel inventivo Nanotecnología </w:t>
      </w:r>
    </w:p>
    <w:p w14:paraId="43640C7E" w14:textId="40317F78" w:rsidR="7A9E8100" w:rsidRPr="00E55649" w:rsidRDefault="7A9E8100" w:rsidP="7A9E8100">
      <w:pPr>
        <w:rPr>
          <w:rFonts w:cs="Arial"/>
        </w:rPr>
      </w:pPr>
    </w:p>
    <w:p w14:paraId="20599EA1" w14:textId="6C257873" w:rsidR="5F43BB94" w:rsidRPr="00E55649" w:rsidRDefault="5F43BB94" w:rsidP="7A9E8100">
      <w:r w:rsidRPr="00E55649">
        <w:rPr>
          <w:rFonts w:eastAsia="Arial" w:cs="Arial"/>
          <w:szCs w:val="24"/>
        </w:rPr>
        <w:t>Además de demostrar la novedad, una solicitud de patente de nanotecnología debe superar la prueba del nivel inventivo. Por lo general, una invención se considerará evidente si miniaturiza elementos conocidos, cumple la misma función y no aporta más de lo que cabría esperar por la reducción de tamaño. Se considera que una tecnología no es evidente cuando produce resultados nuevos e inesperados o cumple funciones anteriormente no reconocidas que resuelven un problema técnico relacionado con el estado de la técnica. Como prácticamente todas las tecnologías de escala nanométrica presentan estas características, solo se consideran patentables aquellos resultados que no es probable que surjan a partir de extrapolaciones realizadas por un experto que trabajase con estructuras más pequeñas</w:t>
      </w:r>
    </w:p>
    <w:p w14:paraId="42905C02" w14:textId="55E26B77" w:rsidR="7A9E8100" w:rsidRPr="00E55649" w:rsidRDefault="7A9E8100" w:rsidP="7A9E8100">
      <w:pPr>
        <w:rPr>
          <w:rFonts w:cs="Arial"/>
        </w:rPr>
      </w:pPr>
    </w:p>
    <w:p w14:paraId="424BFAB0" w14:textId="3B4A971F" w:rsidR="000E2FBF" w:rsidRPr="00034C56" w:rsidRDefault="000E2FBF" w:rsidP="00EA4FA8">
      <w:pPr>
        <w:autoSpaceDE w:val="0"/>
        <w:autoSpaceDN w:val="0"/>
        <w:adjustRightInd w:val="0"/>
        <w:rPr>
          <w:rFonts w:cs="Arial"/>
          <w:szCs w:val="24"/>
        </w:rPr>
      </w:pPr>
      <w:r w:rsidRPr="00034C56">
        <w:rPr>
          <w:rFonts w:cs="Arial"/>
          <w:szCs w:val="24"/>
        </w:rPr>
        <w:t xml:space="preserve">En procura de ejemplificar los casos especiales que se pueden presentar en algunas áreas tecnológica, a </w:t>
      </w:r>
      <w:r w:rsidR="00034C56" w:rsidRPr="00034C56">
        <w:rPr>
          <w:rFonts w:cs="Arial"/>
          <w:szCs w:val="24"/>
        </w:rPr>
        <w:t>continuación,</w:t>
      </w:r>
      <w:r w:rsidRPr="00034C56">
        <w:rPr>
          <w:rFonts w:cs="Arial"/>
          <w:szCs w:val="24"/>
        </w:rPr>
        <w:t xml:space="preserve"> se presentan una serie de anexos donde se hace énfasis en las características técnicas que se deben tener en cuenta al estudiar una invención relacionada con estos casos particulares.</w:t>
      </w:r>
    </w:p>
    <w:p w14:paraId="45493860" w14:textId="2B65F47F" w:rsidR="000E2FBF" w:rsidRPr="00034C56" w:rsidRDefault="000E2FBF" w:rsidP="00EA4FA8">
      <w:pPr>
        <w:autoSpaceDE w:val="0"/>
        <w:autoSpaceDN w:val="0"/>
        <w:adjustRightInd w:val="0"/>
        <w:rPr>
          <w:rFonts w:cs="Arial"/>
          <w:szCs w:val="24"/>
        </w:rPr>
      </w:pPr>
    </w:p>
    <w:p w14:paraId="0161812F" w14:textId="488E41E7" w:rsidR="000E2FBF" w:rsidRPr="00E55649" w:rsidRDefault="000E2FBF" w:rsidP="00EA4FA8">
      <w:pPr>
        <w:autoSpaceDE w:val="0"/>
        <w:autoSpaceDN w:val="0"/>
        <w:adjustRightInd w:val="0"/>
        <w:rPr>
          <w:rFonts w:cs="Arial"/>
          <w:szCs w:val="24"/>
        </w:rPr>
      </w:pPr>
      <w:r w:rsidRPr="00034C56">
        <w:rPr>
          <w:rFonts w:cs="Arial"/>
          <w:szCs w:val="24"/>
        </w:rPr>
        <w:t>Se debe tener en cuenta que</w:t>
      </w:r>
      <w:r w:rsidR="000571EB" w:rsidRPr="00034C56">
        <w:rPr>
          <w:rFonts w:cs="Arial"/>
          <w:szCs w:val="24"/>
        </w:rPr>
        <w:t xml:space="preserve"> los requisitos de patentabilidad y su manera de analizarlos aplican a todas las áreas, por tanto, los anexos se limitarán a aquellos temas donde existe un </w:t>
      </w:r>
      <w:proofErr w:type="gramStart"/>
      <w:r w:rsidR="000571EB" w:rsidRPr="00034C56">
        <w:rPr>
          <w:rFonts w:cs="Arial"/>
          <w:szCs w:val="24"/>
        </w:rPr>
        <w:t>diferencia relacionadas</w:t>
      </w:r>
      <w:proofErr w:type="gramEnd"/>
      <w:r w:rsidR="000571EB" w:rsidRPr="00034C56">
        <w:rPr>
          <w:rFonts w:cs="Arial"/>
          <w:szCs w:val="24"/>
        </w:rPr>
        <w:t xml:space="preserve"> con el tipo de </w:t>
      </w:r>
      <w:proofErr w:type="spellStart"/>
      <w:r w:rsidR="000571EB" w:rsidRPr="00034C56">
        <w:rPr>
          <w:rFonts w:cs="Arial"/>
          <w:szCs w:val="24"/>
        </w:rPr>
        <w:t>inveción</w:t>
      </w:r>
      <w:proofErr w:type="spellEnd"/>
      <w:r w:rsidR="000571EB" w:rsidRPr="00034C56">
        <w:rPr>
          <w:rFonts w:cs="Arial"/>
          <w:szCs w:val="24"/>
        </w:rPr>
        <w:t xml:space="preserve"> a la cual se refiere la solicitud.</w:t>
      </w:r>
    </w:p>
    <w:p w14:paraId="5509E8C8" w14:textId="77777777" w:rsidR="00F6699C" w:rsidRPr="00E55649" w:rsidRDefault="00F6699C">
      <w:pPr>
        <w:ind w:left="357" w:hanging="357"/>
        <w:rPr>
          <w:rFonts w:eastAsia="Arial Unicode MS" w:cs="Arial"/>
          <w:szCs w:val="24"/>
          <w:lang w:val="es-MX"/>
        </w:rPr>
      </w:pPr>
      <w:r w:rsidRPr="00E55649">
        <w:rPr>
          <w:rFonts w:eastAsia="Arial Unicode MS" w:cs="Arial"/>
          <w:szCs w:val="24"/>
          <w:lang w:val="es-MX"/>
        </w:rPr>
        <w:br w:type="page"/>
      </w:r>
    </w:p>
    <w:p w14:paraId="68BBE298" w14:textId="084A2C9A" w:rsidR="00EA4FA8" w:rsidRPr="00E55649" w:rsidRDefault="00EA4FA8" w:rsidP="007432B5">
      <w:pPr>
        <w:pStyle w:val="Ttulo1"/>
        <w:numPr>
          <w:ilvl w:val="0"/>
          <w:numId w:val="76"/>
        </w:numPr>
        <w:rPr>
          <w:rFonts w:eastAsia="Arial Unicode MS"/>
          <w:lang w:val="es-MX"/>
        </w:rPr>
      </w:pPr>
      <w:bookmarkStart w:id="425" w:name="_Toc49162172"/>
      <w:r w:rsidRPr="00E55649">
        <w:rPr>
          <w:rFonts w:eastAsia="Arial Unicode MS"/>
          <w:lang w:val="es-MX"/>
        </w:rPr>
        <w:lastRenderedPageBreak/>
        <w:t>ANEXO SELECCIÓN</w:t>
      </w:r>
      <w:bookmarkEnd w:id="425"/>
    </w:p>
    <w:p w14:paraId="77DEBD19" w14:textId="77777777" w:rsidR="004626B3" w:rsidRPr="00E55649" w:rsidRDefault="004626B3" w:rsidP="00EA4FA8">
      <w:pPr>
        <w:rPr>
          <w:rFonts w:eastAsia="Arial Unicode MS" w:cs="Arial"/>
          <w:b/>
          <w:bCs/>
          <w:szCs w:val="24"/>
          <w:lang w:val="es-MX"/>
        </w:rPr>
      </w:pPr>
    </w:p>
    <w:p w14:paraId="544731F3" w14:textId="77777777" w:rsidR="00EA4FA8" w:rsidRPr="00E55649" w:rsidRDefault="00EA4FA8" w:rsidP="00C85C4F">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¿Qué es una Patente de Selección?</w:t>
      </w:r>
    </w:p>
    <w:p w14:paraId="450601E7" w14:textId="77777777" w:rsidR="00AC1994" w:rsidRPr="00E55649" w:rsidRDefault="00AC1994" w:rsidP="00EA4FA8">
      <w:pPr>
        <w:rPr>
          <w:rFonts w:eastAsia="Arial Unicode MS" w:cs="Arial"/>
          <w:szCs w:val="24"/>
          <w:lang w:val="es-MX"/>
        </w:rPr>
      </w:pPr>
    </w:p>
    <w:p w14:paraId="4A54299E" w14:textId="666369B3" w:rsidR="00EA4FA8" w:rsidRPr="00E55649" w:rsidRDefault="00AC1994" w:rsidP="00EA4FA8">
      <w:pPr>
        <w:rPr>
          <w:rFonts w:eastAsia="Arial Unicode MS" w:cs="Arial"/>
          <w:szCs w:val="24"/>
          <w:lang w:val="es-MX"/>
        </w:rPr>
      </w:pPr>
      <w:r w:rsidRPr="00E55649">
        <w:rPr>
          <w:rFonts w:eastAsia="Arial Unicode MS" w:cs="Arial"/>
          <w:szCs w:val="24"/>
          <w:lang w:val="es-MX"/>
        </w:rPr>
        <w:t>E</w:t>
      </w:r>
      <w:r w:rsidR="002E47E3" w:rsidRPr="00E55649">
        <w:rPr>
          <w:rFonts w:eastAsia="Arial Unicode MS" w:cs="Arial"/>
          <w:szCs w:val="24"/>
          <w:lang w:val="es-MX"/>
        </w:rPr>
        <w:t>s una patente que reivindica un solo elemento o un grupo pequeño de elementos, que pertenece a un grupo extenso de elementos ya conocido</w:t>
      </w:r>
      <w:r w:rsidR="00EA4FA8" w:rsidRPr="00E55649">
        <w:rPr>
          <w:rFonts w:eastAsia="Arial Unicode MS" w:cs="Arial"/>
          <w:szCs w:val="24"/>
          <w:lang w:val="es-MX"/>
        </w:rPr>
        <w:t xml:space="preserve">. </w:t>
      </w:r>
    </w:p>
    <w:p w14:paraId="19CD7349" w14:textId="77777777" w:rsidR="00EA4FA8" w:rsidRPr="00E55649" w:rsidRDefault="00EA4FA8" w:rsidP="00EA4FA8">
      <w:pPr>
        <w:rPr>
          <w:rFonts w:eastAsia="Arial Unicode MS" w:cs="Arial"/>
          <w:szCs w:val="24"/>
          <w:lang w:val="es-MX"/>
        </w:rPr>
      </w:pPr>
    </w:p>
    <w:p w14:paraId="79CC65AC" w14:textId="1C102650" w:rsidR="00EA4FA8" w:rsidRPr="00E55649" w:rsidRDefault="00EA4FA8" w:rsidP="002C2C9E">
      <w:pPr>
        <w:rPr>
          <w:rFonts w:eastAsia="Arial Unicode MS" w:cs="Arial"/>
          <w:b/>
          <w:bCs/>
          <w:szCs w:val="24"/>
          <w:lang w:val="es-MX"/>
        </w:rPr>
      </w:pPr>
      <w:r w:rsidRPr="00E55649">
        <w:rPr>
          <w:rFonts w:eastAsia="Arial Unicode MS" w:cs="Arial"/>
          <w:b/>
          <w:bCs/>
          <w:szCs w:val="24"/>
          <w:lang w:val="es-MX"/>
        </w:rPr>
        <w:t>Ejemplos</w:t>
      </w:r>
    </w:p>
    <w:p w14:paraId="329A92FF" w14:textId="77777777" w:rsidR="001B5EB1" w:rsidRPr="00E55649" w:rsidRDefault="001B5EB1" w:rsidP="002C2C9E">
      <w:pPr>
        <w:pStyle w:val="Prrafodelista"/>
        <w:ind w:left="1440"/>
        <w:rPr>
          <w:rFonts w:eastAsia="Arial Unicode MS" w:cs="Arial"/>
          <w:b/>
          <w:bCs/>
          <w:szCs w:val="24"/>
          <w:lang w:val="es-MX"/>
        </w:rPr>
      </w:pPr>
    </w:p>
    <w:p w14:paraId="3165737E" w14:textId="77777777" w:rsidR="00EA4FA8" w:rsidRPr="00E55649" w:rsidRDefault="00EA4FA8" w:rsidP="00C85C4F">
      <w:pPr>
        <w:pStyle w:val="Prrafodelista"/>
        <w:numPr>
          <w:ilvl w:val="2"/>
          <w:numId w:val="76"/>
        </w:numPr>
        <w:ind w:left="709" w:hanging="589"/>
        <w:rPr>
          <w:rFonts w:eastAsia="Arial Unicode MS" w:cs="Arial"/>
          <w:b/>
          <w:bCs/>
          <w:szCs w:val="24"/>
          <w:lang w:val="es-MX"/>
        </w:rPr>
      </w:pPr>
      <w:r w:rsidRPr="00E55649">
        <w:rPr>
          <w:rFonts w:eastAsia="Arial Unicode MS" w:cs="Arial"/>
          <w:b/>
          <w:bCs/>
          <w:szCs w:val="24"/>
          <w:lang w:val="es-MX"/>
        </w:rPr>
        <w:t>Selección a partir de dos o más listas</w:t>
      </w:r>
    </w:p>
    <w:p w14:paraId="1C0C73EE" w14:textId="77777777" w:rsidR="00EA4FA8" w:rsidRPr="00E55649" w:rsidRDefault="00EA4FA8" w:rsidP="00EA4FA8">
      <w:pPr>
        <w:contextualSpacing/>
        <w:rPr>
          <w:rFonts w:eastAsia="Arial Unicode MS" w:cs="Arial"/>
          <w:b/>
          <w:szCs w:val="24"/>
          <w:lang w:val="es-MX"/>
        </w:rPr>
      </w:pPr>
    </w:p>
    <w:p w14:paraId="24C82C0F" w14:textId="77777777" w:rsidR="00EA4FA8" w:rsidRPr="00E55649" w:rsidRDefault="00EA4FA8" w:rsidP="00EA4FA8">
      <w:pPr>
        <w:contextualSpacing/>
        <w:rPr>
          <w:rFonts w:eastAsia="Arial Unicode MS" w:cs="Arial"/>
          <w:szCs w:val="24"/>
          <w:lang w:val="es-MX"/>
        </w:rPr>
      </w:pPr>
      <w:r w:rsidRPr="00E55649">
        <w:rPr>
          <w:rFonts w:eastAsia="Arial Unicode MS" w:cs="Arial"/>
          <w:szCs w:val="24"/>
          <w:lang w:val="es-MX"/>
        </w:rPr>
        <w:t xml:space="preserve">Si un documento del Estado de la Técnica divulga dos listas de elementos, una invención que consiste en la selección de elementos de ambas listas se considerará nueva. </w:t>
      </w:r>
    </w:p>
    <w:p w14:paraId="2E4EF093" w14:textId="77777777" w:rsidR="00EA4FA8" w:rsidRPr="00E55649" w:rsidRDefault="00EA4FA8" w:rsidP="00EA4FA8">
      <w:pPr>
        <w:contextualSpacing/>
        <w:rPr>
          <w:rFonts w:eastAsia="Arial Unicode MS" w:cs="Arial"/>
          <w:szCs w:val="24"/>
          <w:lang w:val="es-MX"/>
        </w:rPr>
      </w:pPr>
    </w:p>
    <w:p w14:paraId="257008ED" w14:textId="77777777" w:rsidR="00EA4FA8" w:rsidRPr="00E55649" w:rsidRDefault="00EA4FA8" w:rsidP="00EA4FA8">
      <w:pPr>
        <w:contextualSpacing/>
        <w:rPr>
          <w:rFonts w:eastAsia="Arial Unicode MS" w:cs="Arial"/>
          <w:szCs w:val="24"/>
          <w:lang w:val="es-MX"/>
        </w:rPr>
      </w:pPr>
      <w:r w:rsidRPr="00E55649">
        <w:rPr>
          <w:rFonts w:eastAsia="Arial Unicode MS" w:cs="Arial"/>
          <w:szCs w:val="24"/>
          <w:lang w:val="es-MX"/>
        </w:rPr>
        <w:t>Ejemplo:</w:t>
      </w:r>
    </w:p>
    <w:p w14:paraId="5613378D" w14:textId="77777777" w:rsidR="00EA4FA8" w:rsidRPr="00E55649" w:rsidRDefault="00EA4FA8" w:rsidP="00EA4FA8">
      <w:pPr>
        <w:contextualSpacing/>
        <w:rPr>
          <w:rFonts w:eastAsia="Arial Unicode MS" w:cs="Arial"/>
          <w:szCs w:val="24"/>
          <w:lang w:val="es-MX"/>
        </w:rPr>
      </w:pPr>
    </w:p>
    <w:p w14:paraId="3A46F2B1" w14:textId="77777777" w:rsidR="00EA4FA8" w:rsidRPr="00E55649" w:rsidRDefault="00EA4FA8" w:rsidP="00EA4FA8">
      <w:pPr>
        <w:ind w:left="284"/>
        <w:rPr>
          <w:rFonts w:eastAsia="Arial Unicode MS" w:cs="Arial"/>
          <w:szCs w:val="24"/>
          <w:lang w:val="es-MX"/>
        </w:rPr>
      </w:pPr>
      <w:r w:rsidRPr="00E55649">
        <w:rPr>
          <w:rFonts w:eastAsia="Arial Unicode MS" w:cs="Arial"/>
          <w:szCs w:val="24"/>
          <w:lang w:val="es-MX"/>
        </w:rPr>
        <w:t>Si en el Estado de la Técnica se divulgan composiciones que contienen:</w:t>
      </w:r>
    </w:p>
    <w:p w14:paraId="4ED93B4E" w14:textId="6E1FC8E6" w:rsidR="00EA4FA8" w:rsidRPr="00E55649" w:rsidRDefault="00EA4FA8" w:rsidP="00EA4FA8">
      <w:pPr>
        <w:ind w:left="284"/>
        <w:rPr>
          <w:rFonts w:eastAsia="Arial Unicode MS" w:cs="Arial"/>
          <w:szCs w:val="24"/>
          <w:lang w:val="es-MX"/>
        </w:rPr>
      </w:pPr>
      <w:r w:rsidRPr="00E55649">
        <w:rPr>
          <w:rFonts w:eastAsia="Arial Unicode MS" w:cs="Arial"/>
          <w:szCs w:val="24"/>
          <w:lang w:val="es-MX"/>
        </w:rPr>
        <w:t xml:space="preserve">Componente 1: Paracetamol, aspirina, ibuprofeno, morfina, codeína </w:t>
      </w:r>
      <w:r w:rsidR="00C95691" w:rsidRPr="00E55649">
        <w:rPr>
          <w:rFonts w:eastAsia="Arial Unicode MS" w:cs="Arial"/>
          <w:szCs w:val="24"/>
          <w:lang w:val="es-MX"/>
        </w:rPr>
        <w:t xml:space="preserve">o </w:t>
      </w:r>
      <w:r w:rsidRPr="00E55649">
        <w:rPr>
          <w:rFonts w:eastAsia="Arial Unicode MS" w:cs="Arial"/>
          <w:szCs w:val="24"/>
          <w:lang w:val="es-MX"/>
        </w:rPr>
        <w:t>antibióticos, y</w:t>
      </w:r>
    </w:p>
    <w:p w14:paraId="7EC4F25A" w14:textId="546B0B4D" w:rsidR="00EA4FA8" w:rsidRPr="00E55649" w:rsidRDefault="00EA4FA8" w:rsidP="00EA4FA8">
      <w:pPr>
        <w:ind w:left="284"/>
        <w:rPr>
          <w:rFonts w:eastAsia="Arial Unicode MS" w:cs="Arial"/>
          <w:szCs w:val="24"/>
          <w:lang w:val="es-MX"/>
        </w:rPr>
      </w:pPr>
      <w:r w:rsidRPr="00E55649">
        <w:rPr>
          <w:rFonts w:eastAsia="Arial Unicode MS" w:cs="Arial"/>
          <w:szCs w:val="24"/>
          <w:lang w:val="es-MX"/>
        </w:rPr>
        <w:t>Componente 2: Vitamina A, vitamina B, vitamina C, vitamina D1, vitamina D2, cafeína</w:t>
      </w:r>
      <w:r w:rsidR="00C95691" w:rsidRPr="00E55649">
        <w:rPr>
          <w:rFonts w:eastAsia="Arial Unicode MS" w:cs="Arial"/>
          <w:szCs w:val="24"/>
          <w:lang w:val="es-MX"/>
        </w:rPr>
        <w:t xml:space="preserve"> o</w:t>
      </w:r>
      <w:r w:rsidRPr="00E55649">
        <w:rPr>
          <w:rFonts w:eastAsia="Arial Unicode MS" w:cs="Arial"/>
          <w:szCs w:val="24"/>
          <w:lang w:val="es-MX"/>
        </w:rPr>
        <w:t xml:space="preserve"> taurina.</w:t>
      </w:r>
    </w:p>
    <w:p w14:paraId="02B5ABD3" w14:textId="77777777" w:rsidR="00C95691" w:rsidRPr="00E55649" w:rsidRDefault="00C95691" w:rsidP="00EA4FA8">
      <w:pPr>
        <w:ind w:left="284"/>
        <w:rPr>
          <w:rFonts w:eastAsia="Arial Unicode MS" w:cs="Arial"/>
          <w:szCs w:val="24"/>
          <w:lang w:val="es-MX"/>
        </w:rPr>
      </w:pPr>
    </w:p>
    <w:p w14:paraId="649270C9" w14:textId="07F2A522" w:rsidR="00EA4FA8" w:rsidRPr="00E55649" w:rsidRDefault="00EA4FA8" w:rsidP="00EA4FA8">
      <w:pPr>
        <w:ind w:left="284"/>
        <w:rPr>
          <w:rFonts w:eastAsia="Arial Unicode MS" w:cs="Arial"/>
          <w:szCs w:val="24"/>
          <w:lang w:val="es-MX"/>
        </w:rPr>
      </w:pPr>
      <w:r w:rsidRPr="00E55649">
        <w:rPr>
          <w:rFonts w:eastAsia="Arial Unicode MS" w:cs="Arial"/>
          <w:szCs w:val="24"/>
          <w:lang w:val="es-MX"/>
        </w:rPr>
        <w:t xml:space="preserve">Entonces, la invención de una composición que contiene aspirina y vitamina </w:t>
      </w:r>
      <w:proofErr w:type="gramStart"/>
      <w:r w:rsidRPr="00E55649">
        <w:rPr>
          <w:rFonts w:eastAsia="Arial Unicode MS" w:cs="Arial"/>
          <w:szCs w:val="24"/>
          <w:lang w:val="es-MX"/>
        </w:rPr>
        <w:t>C,</w:t>
      </w:r>
      <w:proofErr w:type="gramEnd"/>
      <w:r w:rsidRPr="00E55649">
        <w:rPr>
          <w:rFonts w:eastAsia="Arial Unicode MS" w:cs="Arial"/>
          <w:szCs w:val="24"/>
          <w:lang w:val="es-MX"/>
        </w:rPr>
        <w:t xml:space="preserve"> es nueva.</w:t>
      </w:r>
    </w:p>
    <w:p w14:paraId="60FDC63B" w14:textId="77777777" w:rsidR="00EA4FA8" w:rsidRPr="00E55649" w:rsidRDefault="00EA4FA8" w:rsidP="00EA4FA8">
      <w:pPr>
        <w:contextualSpacing/>
        <w:rPr>
          <w:rFonts w:eastAsia="Arial Unicode MS" w:cs="Arial"/>
          <w:b/>
          <w:szCs w:val="24"/>
          <w:lang w:val="es-MX"/>
        </w:rPr>
      </w:pPr>
    </w:p>
    <w:p w14:paraId="02AA9EE7" w14:textId="77777777" w:rsidR="00EA4FA8" w:rsidRPr="00E55649" w:rsidRDefault="00EA4FA8" w:rsidP="00C85C4F">
      <w:pPr>
        <w:pStyle w:val="Prrafodelista"/>
        <w:numPr>
          <w:ilvl w:val="2"/>
          <w:numId w:val="76"/>
        </w:numPr>
        <w:ind w:left="709" w:hanging="709"/>
        <w:rPr>
          <w:rFonts w:eastAsia="Arial Unicode MS" w:cs="Arial"/>
          <w:b/>
          <w:bCs/>
          <w:szCs w:val="24"/>
          <w:lang w:val="es-MX"/>
        </w:rPr>
      </w:pPr>
      <w:r w:rsidRPr="00E55649">
        <w:rPr>
          <w:rFonts w:eastAsia="Arial Unicode MS" w:cs="Arial"/>
          <w:b/>
          <w:bCs/>
          <w:szCs w:val="24"/>
          <w:lang w:val="es-MX"/>
        </w:rPr>
        <w:t xml:space="preserve">Selección de </w:t>
      </w:r>
      <w:proofErr w:type="spellStart"/>
      <w:r w:rsidRPr="00E55649">
        <w:rPr>
          <w:rFonts w:eastAsia="Arial Unicode MS" w:cs="Arial"/>
          <w:b/>
          <w:bCs/>
          <w:szCs w:val="24"/>
          <w:lang w:val="es-MX"/>
        </w:rPr>
        <w:t>subrangos</w:t>
      </w:r>
      <w:proofErr w:type="spellEnd"/>
    </w:p>
    <w:p w14:paraId="669EB2BF" w14:textId="77777777" w:rsidR="00EA4FA8" w:rsidRPr="00E55649" w:rsidRDefault="00EA4FA8" w:rsidP="00EA4FA8">
      <w:pPr>
        <w:contextualSpacing/>
        <w:rPr>
          <w:rFonts w:eastAsia="Arial Unicode MS" w:cs="Arial"/>
          <w:szCs w:val="24"/>
          <w:lang w:val="es-MX"/>
        </w:rPr>
      </w:pPr>
    </w:p>
    <w:p w14:paraId="713C3762" w14:textId="28FB05C4" w:rsidR="00EA4FA8" w:rsidRPr="00E55649" w:rsidRDefault="00C95691" w:rsidP="00EA4FA8">
      <w:pPr>
        <w:contextualSpacing/>
        <w:rPr>
          <w:rFonts w:eastAsia="Arial Unicode MS" w:cs="Arial"/>
          <w:szCs w:val="24"/>
          <w:lang w:val="es-MX"/>
        </w:rPr>
      </w:pPr>
      <w:r w:rsidRPr="00E55649">
        <w:rPr>
          <w:rFonts w:eastAsia="Arial Unicode MS" w:cs="Arial"/>
          <w:szCs w:val="24"/>
          <w:lang w:val="es-MX"/>
        </w:rPr>
        <w:t xml:space="preserve">La selección de un </w:t>
      </w:r>
      <w:proofErr w:type="spellStart"/>
      <w:r w:rsidRPr="00E55649">
        <w:rPr>
          <w:rFonts w:eastAsia="Arial Unicode MS" w:cs="Arial"/>
          <w:szCs w:val="24"/>
          <w:lang w:val="es-MX"/>
        </w:rPr>
        <w:t>subrango</w:t>
      </w:r>
      <w:proofErr w:type="spellEnd"/>
      <w:r w:rsidRPr="00E55649">
        <w:rPr>
          <w:rFonts w:eastAsia="Arial Unicode MS" w:cs="Arial"/>
          <w:szCs w:val="24"/>
          <w:lang w:val="es-MX"/>
        </w:rPr>
        <w:t>, que no había sido mencionado explícitamente en el grupo o rango extenso conocido, se considera nuevo, si se cumplen las tres condiciones siguientes</w:t>
      </w:r>
      <w:r w:rsidR="00EA4FA8" w:rsidRPr="00E55649">
        <w:rPr>
          <w:rFonts w:eastAsia="Arial Unicode MS" w:cs="Arial"/>
          <w:szCs w:val="24"/>
          <w:lang w:val="es-MX"/>
        </w:rPr>
        <w:t>:</w:t>
      </w:r>
    </w:p>
    <w:p w14:paraId="2E258DF5" w14:textId="77777777" w:rsidR="00EA4FA8" w:rsidRPr="00E55649" w:rsidRDefault="00EA4FA8" w:rsidP="00EA4FA8">
      <w:pPr>
        <w:contextualSpacing/>
        <w:rPr>
          <w:rFonts w:eastAsia="Arial Unicode MS" w:cs="Arial"/>
          <w:szCs w:val="24"/>
          <w:lang w:val="es-MX"/>
        </w:rPr>
      </w:pPr>
    </w:p>
    <w:p w14:paraId="71C3C472" w14:textId="62B04DDD" w:rsidR="00EA4FA8" w:rsidRPr="00E55649" w:rsidRDefault="00EA4FA8" w:rsidP="00327184">
      <w:pPr>
        <w:pStyle w:val="Prrafodelista"/>
        <w:numPr>
          <w:ilvl w:val="0"/>
          <w:numId w:val="77"/>
        </w:numPr>
        <w:contextualSpacing/>
        <w:rPr>
          <w:rFonts w:eastAsia="Arial Unicode MS" w:cs="Arial"/>
          <w:szCs w:val="24"/>
          <w:lang w:val="es-MX"/>
        </w:rPr>
      </w:pPr>
      <w:r w:rsidRPr="00E55649">
        <w:rPr>
          <w:rFonts w:eastAsia="Arial Unicode MS" w:cs="Arial"/>
          <w:szCs w:val="24"/>
          <w:lang w:val="es-MX"/>
        </w:rPr>
        <w:t xml:space="preserve">El </w:t>
      </w:r>
      <w:proofErr w:type="spellStart"/>
      <w:r w:rsidRPr="00E55649">
        <w:rPr>
          <w:rFonts w:eastAsia="Arial Unicode MS" w:cs="Arial"/>
          <w:szCs w:val="24"/>
          <w:lang w:val="es-MX"/>
        </w:rPr>
        <w:t>subrango</w:t>
      </w:r>
      <w:proofErr w:type="spellEnd"/>
      <w:r w:rsidRPr="00E55649">
        <w:rPr>
          <w:rFonts w:eastAsia="Arial Unicode MS" w:cs="Arial"/>
          <w:szCs w:val="24"/>
          <w:lang w:val="es-MX"/>
        </w:rPr>
        <w:t xml:space="preserve"> seleccionado es más estrecho que el rango conocido</w:t>
      </w:r>
      <w:r w:rsidR="00693B76" w:rsidRPr="00E55649">
        <w:rPr>
          <w:rFonts w:eastAsia="Arial Unicode MS" w:cs="Arial"/>
          <w:szCs w:val="24"/>
          <w:lang w:val="es-MX"/>
        </w:rPr>
        <w:t>;</w:t>
      </w:r>
    </w:p>
    <w:p w14:paraId="7E543E73" w14:textId="20A80522" w:rsidR="00EA4FA8" w:rsidRPr="00E55649" w:rsidRDefault="00EA4FA8" w:rsidP="00327184">
      <w:pPr>
        <w:pStyle w:val="Prrafodelista"/>
        <w:numPr>
          <w:ilvl w:val="0"/>
          <w:numId w:val="77"/>
        </w:numPr>
        <w:contextualSpacing/>
        <w:rPr>
          <w:rFonts w:eastAsia="Arial Unicode MS" w:cs="Arial"/>
          <w:szCs w:val="24"/>
          <w:lang w:val="es-MX"/>
        </w:rPr>
      </w:pPr>
      <w:r w:rsidRPr="00E55649">
        <w:rPr>
          <w:rFonts w:eastAsia="Arial Unicode MS" w:cs="Arial"/>
          <w:szCs w:val="24"/>
          <w:lang w:val="es-MX"/>
        </w:rPr>
        <w:t xml:space="preserve">El </w:t>
      </w:r>
      <w:proofErr w:type="spellStart"/>
      <w:r w:rsidRPr="00E55649">
        <w:rPr>
          <w:rFonts w:eastAsia="Arial Unicode MS" w:cs="Arial"/>
          <w:szCs w:val="24"/>
          <w:lang w:val="es-MX"/>
        </w:rPr>
        <w:t>subrango</w:t>
      </w:r>
      <w:proofErr w:type="spellEnd"/>
      <w:r w:rsidRPr="00E55649">
        <w:rPr>
          <w:rFonts w:eastAsia="Arial Unicode MS" w:cs="Arial"/>
          <w:szCs w:val="24"/>
          <w:lang w:val="es-MX"/>
        </w:rPr>
        <w:t xml:space="preserve"> seleccionado está suficientemente alejado del rango divulgado, definido por los ejemplos y por los extremos</w:t>
      </w:r>
      <w:r w:rsidR="00693B76" w:rsidRPr="00E55649">
        <w:rPr>
          <w:rFonts w:eastAsia="Arial Unicode MS" w:cs="Arial"/>
          <w:szCs w:val="24"/>
          <w:lang w:val="es-MX"/>
        </w:rPr>
        <w:t>;</w:t>
      </w:r>
    </w:p>
    <w:p w14:paraId="00ECB77E" w14:textId="1F57CFC8" w:rsidR="00EA4FA8" w:rsidRPr="00E55649" w:rsidRDefault="00EA4FA8" w:rsidP="00327184">
      <w:pPr>
        <w:pStyle w:val="Prrafodelista"/>
        <w:numPr>
          <w:ilvl w:val="0"/>
          <w:numId w:val="77"/>
        </w:numPr>
        <w:contextualSpacing/>
        <w:rPr>
          <w:rFonts w:eastAsia="Arial Unicode MS" w:cs="Arial"/>
          <w:szCs w:val="24"/>
          <w:lang w:val="es-MX"/>
        </w:rPr>
      </w:pPr>
      <w:r w:rsidRPr="00E55649">
        <w:rPr>
          <w:rFonts w:eastAsia="Arial Unicode MS" w:cs="Arial"/>
          <w:szCs w:val="24"/>
          <w:lang w:val="es-MX"/>
        </w:rPr>
        <w:t xml:space="preserve">El </w:t>
      </w:r>
      <w:proofErr w:type="spellStart"/>
      <w:r w:rsidRPr="00E55649">
        <w:rPr>
          <w:rFonts w:eastAsia="Arial Unicode MS" w:cs="Arial"/>
          <w:szCs w:val="24"/>
          <w:lang w:val="es-MX"/>
        </w:rPr>
        <w:t>subrango</w:t>
      </w:r>
      <w:proofErr w:type="spellEnd"/>
      <w:r w:rsidRPr="00E55649">
        <w:rPr>
          <w:rFonts w:eastAsia="Arial Unicode MS" w:cs="Arial"/>
          <w:szCs w:val="24"/>
          <w:lang w:val="es-MX"/>
        </w:rPr>
        <w:t xml:space="preserve"> seleccionado </w:t>
      </w:r>
      <w:r w:rsidR="00693B76" w:rsidRPr="00E55649">
        <w:rPr>
          <w:rFonts w:eastAsia="Arial Unicode MS" w:cs="Arial"/>
          <w:szCs w:val="24"/>
          <w:lang w:val="es-MX"/>
        </w:rPr>
        <w:t>es</w:t>
      </w:r>
      <w:r w:rsidRPr="00E55649">
        <w:rPr>
          <w:rFonts w:eastAsia="Arial Unicode MS" w:cs="Arial"/>
          <w:szCs w:val="24"/>
          <w:lang w:val="es-MX"/>
        </w:rPr>
        <w:t xml:space="preserve"> nuev</w:t>
      </w:r>
      <w:r w:rsidR="0099331A" w:rsidRPr="00E55649">
        <w:rPr>
          <w:rFonts w:eastAsia="Arial Unicode MS" w:cs="Arial"/>
          <w:szCs w:val="24"/>
          <w:lang w:val="es-MX"/>
        </w:rPr>
        <w:t xml:space="preserve">o y tiene </w:t>
      </w:r>
      <w:r w:rsidRPr="00E55649">
        <w:rPr>
          <w:rFonts w:eastAsia="Arial Unicode MS" w:cs="Arial"/>
          <w:szCs w:val="24"/>
          <w:lang w:val="es-MX"/>
        </w:rPr>
        <w:t>un efecto técnico diferente</w:t>
      </w:r>
      <w:r w:rsidR="00693B76" w:rsidRPr="00E55649">
        <w:rPr>
          <w:rFonts w:eastAsia="Arial Unicode MS" w:cs="Arial"/>
          <w:szCs w:val="24"/>
          <w:lang w:val="es-MX"/>
        </w:rPr>
        <w:t>.</w:t>
      </w:r>
    </w:p>
    <w:p w14:paraId="14481E0A" w14:textId="57B1FC9F" w:rsidR="00EA4FA8" w:rsidRPr="00E55649" w:rsidRDefault="00EA4FA8" w:rsidP="00EA4FA8">
      <w:pPr>
        <w:contextualSpacing/>
        <w:rPr>
          <w:rFonts w:eastAsia="Arial Unicode MS" w:cs="Arial"/>
          <w:szCs w:val="24"/>
          <w:lang w:val="es-MX"/>
        </w:rPr>
      </w:pPr>
    </w:p>
    <w:p w14:paraId="623553AD" w14:textId="0FB34BA5" w:rsidR="00345B89" w:rsidRPr="00E55649" w:rsidRDefault="00345B89" w:rsidP="7A9E8100">
      <w:pPr>
        <w:contextualSpacing/>
        <w:rPr>
          <w:rFonts w:eastAsia="Arial Unicode MS" w:cs="Arial"/>
          <w:lang w:val="es-MX"/>
        </w:rPr>
      </w:pPr>
    </w:p>
    <w:p w14:paraId="492715B1" w14:textId="7DF176A1" w:rsidR="00345B89" w:rsidRPr="00E55649" w:rsidRDefault="00345B89" w:rsidP="7A9E8100">
      <w:pPr>
        <w:contextualSpacing/>
        <w:rPr>
          <w:rFonts w:eastAsia="Arial" w:cs="Arial"/>
          <w:szCs w:val="24"/>
          <w:lang w:val="es-MX"/>
        </w:rPr>
      </w:pPr>
    </w:p>
    <w:p w14:paraId="5D819480" w14:textId="03D20341" w:rsidR="00345B89" w:rsidRPr="00E55649" w:rsidRDefault="35EA0E92" w:rsidP="7A9E8100">
      <w:pPr>
        <w:contextualSpacing/>
      </w:pPr>
      <w:r w:rsidRPr="00E55649">
        <w:rPr>
          <w:rFonts w:eastAsia="Arial" w:cs="Arial"/>
          <w:szCs w:val="24"/>
          <w:lang w:val="es-MX"/>
        </w:rPr>
        <w:t xml:space="preserve">Ejemplo – Invención de selección de </w:t>
      </w:r>
      <w:proofErr w:type="spellStart"/>
      <w:r w:rsidRPr="00E55649">
        <w:rPr>
          <w:rFonts w:eastAsia="Arial" w:cs="Arial"/>
          <w:szCs w:val="24"/>
          <w:lang w:val="es-MX"/>
        </w:rPr>
        <w:t>subrangos</w:t>
      </w:r>
      <w:proofErr w:type="spellEnd"/>
      <w:r w:rsidRPr="00E55649">
        <w:rPr>
          <w:rFonts w:eastAsia="Arial" w:cs="Arial"/>
          <w:szCs w:val="24"/>
          <w:lang w:val="es-MX"/>
        </w:rPr>
        <w:t xml:space="preserve">: </w:t>
      </w:r>
    </w:p>
    <w:p w14:paraId="797EFA81" w14:textId="09788999" w:rsidR="00345B89" w:rsidRPr="00E55649" w:rsidRDefault="35EA0E92" w:rsidP="7A9E8100">
      <w:pPr>
        <w:contextualSpacing/>
      </w:pPr>
      <w:r w:rsidRPr="00E55649">
        <w:rPr>
          <w:rFonts w:eastAsia="Arial" w:cs="Arial"/>
          <w:szCs w:val="24"/>
          <w:lang w:val="es-MX"/>
        </w:rPr>
        <w:t xml:space="preserve">Rango revindicado en la solicitud X = 400 a 4000 </w:t>
      </w:r>
    </w:p>
    <w:p w14:paraId="65C67D94" w14:textId="7A48642B" w:rsidR="00345B89" w:rsidRPr="00E55649" w:rsidRDefault="35EA0E92" w:rsidP="7A9E8100">
      <w:pPr>
        <w:contextualSpacing/>
      </w:pPr>
      <w:r w:rsidRPr="00E55649">
        <w:rPr>
          <w:rFonts w:eastAsia="Arial" w:cs="Arial"/>
          <w:szCs w:val="24"/>
          <w:lang w:val="es-MX"/>
        </w:rPr>
        <w:t xml:space="preserve">Rango descrito en el estado de la técnica: X = 600 a 1200 </w:t>
      </w:r>
    </w:p>
    <w:p w14:paraId="1BBD028C" w14:textId="6323C2CA" w:rsidR="00345B89" w:rsidRPr="00E55649" w:rsidRDefault="35EA0E92" w:rsidP="7A9E8100">
      <w:pPr>
        <w:contextualSpacing/>
      </w:pPr>
      <w:r w:rsidRPr="00E55649">
        <w:rPr>
          <w:rFonts w:eastAsia="Arial" w:cs="Arial"/>
          <w:szCs w:val="24"/>
          <w:lang w:val="es-MX"/>
        </w:rPr>
        <w:t xml:space="preserve">Aceptable: X = 400 a 4000 dónde X es inferior a 600 o X es superior a 1200. </w:t>
      </w:r>
    </w:p>
    <w:p w14:paraId="3C19B13A" w14:textId="1158C2BE" w:rsidR="00345B89" w:rsidRPr="00E55649" w:rsidRDefault="35EA0E92" w:rsidP="7A9E8100">
      <w:pPr>
        <w:contextualSpacing/>
      </w:pPr>
      <w:r w:rsidRPr="00E55649">
        <w:rPr>
          <w:rFonts w:eastAsia="Arial" w:cs="Arial"/>
          <w:szCs w:val="24"/>
          <w:lang w:val="es-MX"/>
        </w:rPr>
        <w:lastRenderedPageBreak/>
        <w:t xml:space="preserve">No aceptable: X = 400 a 600 </w:t>
      </w:r>
      <w:proofErr w:type="spellStart"/>
      <w:r w:rsidRPr="00E55649">
        <w:rPr>
          <w:rFonts w:eastAsia="Arial" w:cs="Arial"/>
          <w:szCs w:val="24"/>
          <w:lang w:val="es-MX"/>
        </w:rPr>
        <w:t>ó</w:t>
      </w:r>
      <w:proofErr w:type="spellEnd"/>
      <w:r w:rsidRPr="00E55649">
        <w:rPr>
          <w:rFonts w:eastAsia="Arial" w:cs="Arial"/>
          <w:szCs w:val="24"/>
          <w:lang w:val="es-MX"/>
        </w:rPr>
        <w:t xml:space="preserve"> 1200 a 4000 puesto que los valores 600 y 1200 están incluidos en el estado de la técnica. </w:t>
      </w:r>
    </w:p>
    <w:p w14:paraId="70ABF920" w14:textId="33FF6F2B" w:rsidR="00345B89" w:rsidRPr="00E55649" w:rsidRDefault="00345B89" w:rsidP="7A9E8100">
      <w:pPr>
        <w:contextualSpacing/>
        <w:rPr>
          <w:rFonts w:eastAsia="Arial" w:cs="Arial"/>
          <w:szCs w:val="24"/>
          <w:lang w:val="es-MX"/>
        </w:rPr>
      </w:pPr>
    </w:p>
    <w:p w14:paraId="20C36ABE" w14:textId="73B0B424" w:rsidR="00345B89" w:rsidRPr="00E55649" w:rsidRDefault="35EA0E92" w:rsidP="7A9E8100">
      <w:pPr>
        <w:contextualSpacing/>
        <w:rPr>
          <w:rFonts w:eastAsia="Arial" w:cs="Arial"/>
          <w:szCs w:val="24"/>
          <w:lang w:val="es-MX"/>
        </w:rPr>
      </w:pPr>
      <w:r w:rsidRPr="00E55649">
        <w:rPr>
          <w:rFonts w:eastAsia="Arial" w:cs="Arial"/>
          <w:szCs w:val="24"/>
          <w:lang w:val="es-MX"/>
        </w:rPr>
        <w:t xml:space="preserve">Ejemplo – Invención de selección de </w:t>
      </w:r>
      <w:proofErr w:type="spellStart"/>
      <w:r w:rsidRPr="00E55649">
        <w:rPr>
          <w:rFonts w:eastAsia="Arial" w:cs="Arial"/>
          <w:szCs w:val="24"/>
          <w:lang w:val="es-MX"/>
        </w:rPr>
        <w:t>subrangos</w:t>
      </w:r>
      <w:proofErr w:type="spellEnd"/>
      <w:r w:rsidRPr="00E55649">
        <w:rPr>
          <w:rFonts w:eastAsia="Arial" w:cs="Arial"/>
          <w:szCs w:val="24"/>
          <w:lang w:val="es-MX"/>
        </w:rPr>
        <w:t>: Rango reivindicado en la solicitud: X = 6 a 10,000 Rango descrito en el estado de la técnica: Y = 240 a 1500 Aceptable: superior a 1500 y hasta 10,000 No aceptable: Es de 1500 a 10,000 puesto que el valor 1500 está incluido en el estado de la técnica.</w:t>
      </w:r>
    </w:p>
    <w:p w14:paraId="2ADA0FD6" w14:textId="0A9E5405" w:rsidR="00345B89" w:rsidRPr="00E55649" w:rsidRDefault="00345B89" w:rsidP="00EA4FA8">
      <w:pPr>
        <w:contextualSpacing/>
        <w:rPr>
          <w:rFonts w:eastAsia="Arial Unicode MS" w:cs="Arial"/>
          <w:szCs w:val="24"/>
          <w:lang w:val="es-MX"/>
        </w:rPr>
      </w:pPr>
    </w:p>
    <w:p w14:paraId="7709FE08" w14:textId="55637E47" w:rsidR="00345B89" w:rsidRPr="00E55649" w:rsidRDefault="00345B89" w:rsidP="00EA4FA8">
      <w:pPr>
        <w:contextualSpacing/>
        <w:rPr>
          <w:rFonts w:eastAsia="Arial Unicode MS" w:cs="Arial"/>
          <w:szCs w:val="24"/>
          <w:lang w:val="es-MX"/>
        </w:rPr>
      </w:pPr>
    </w:p>
    <w:p w14:paraId="64F04FEB" w14:textId="7236DA50" w:rsidR="00345B89" w:rsidRPr="00E55649" w:rsidRDefault="00345B89" w:rsidP="00EA4FA8">
      <w:pPr>
        <w:contextualSpacing/>
        <w:rPr>
          <w:rFonts w:eastAsia="Arial Unicode MS" w:cs="Arial"/>
          <w:szCs w:val="24"/>
          <w:lang w:val="es-MX"/>
        </w:rPr>
      </w:pPr>
    </w:p>
    <w:p w14:paraId="3D621723" w14:textId="77777777" w:rsidR="00345B89" w:rsidRPr="00E55649" w:rsidRDefault="00345B89" w:rsidP="00EA4FA8">
      <w:pPr>
        <w:contextualSpacing/>
        <w:rPr>
          <w:rFonts w:eastAsia="Arial Unicode MS" w:cs="Arial"/>
          <w:szCs w:val="24"/>
          <w:lang w:val="es-MX"/>
        </w:rPr>
      </w:pPr>
    </w:p>
    <w:p w14:paraId="2DB52121" w14:textId="77777777" w:rsidR="00EA4FA8" w:rsidRPr="00E55649" w:rsidRDefault="00EA4FA8" w:rsidP="00EA4FA8">
      <w:r w:rsidRPr="00E55649">
        <w:t>Ejemplo 1</w:t>
      </w:r>
    </w:p>
    <w:p w14:paraId="18C4B683" w14:textId="77777777" w:rsidR="00EA4FA8" w:rsidRPr="00E55649" w:rsidRDefault="00EA4FA8" w:rsidP="00EA4FA8">
      <w:pPr>
        <w:contextualSpacing/>
        <w:rPr>
          <w:rFonts w:eastAsia="Arial Unicode MS" w:cs="Arial"/>
          <w:szCs w:val="24"/>
          <w:lang w:val="es-MX"/>
        </w:rPr>
      </w:pPr>
    </w:p>
    <w:p w14:paraId="1C814028" w14:textId="77777777" w:rsidR="00FA405F" w:rsidRPr="00E55649" w:rsidRDefault="00FA405F" w:rsidP="00EA4FA8"/>
    <w:p w14:paraId="38869D10" w14:textId="77777777" w:rsidR="00EA4FA8" w:rsidRPr="00E55649" w:rsidRDefault="00EA4FA8" w:rsidP="00EA4FA8"/>
    <w:tbl>
      <w:tblPr>
        <w:tblStyle w:val="Sombreadoclaro-nfasis11"/>
        <w:tblpPr w:leftFromText="141" w:rightFromText="141" w:vertAnchor="text" w:horzAnchor="margin" w:tblpXSpec="center" w:tblpY="-370"/>
        <w:tblW w:w="3930" w:type="pct"/>
        <w:tblLook w:val="04A0" w:firstRow="1" w:lastRow="0" w:firstColumn="1" w:lastColumn="0" w:noHBand="0" w:noVBand="1"/>
      </w:tblPr>
      <w:tblGrid>
        <w:gridCol w:w="2025"/>
        <w:gridCol w:w="2654"/>
        <w:gridCol w:w="2268"/>
      </w:tblGrid>
      <w:tr w:rsidR="00E55649" w:rsidRPr="00E55649" w14:paraId="74AF8748" w14:textId="77777777" w:rsidTr="00034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noWrap/>
          </w:tcPr>
          <w:p w14:paraId="1F442E34" w14:textId="77777777" w:rsidR="00EA4FA8" w:rsidRPr="00E55649" w:rsidRDefault="00EA4FA8" w:rsidP="00EA4FA8">
            <w:pPr>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Solicitud</w:t>
            </w:r>
          </w:p>
        </w:tc>
        <w:tc>
          <w:tcPr>
            <w:tcW w:w="1910" w:type="pct"/>
          </w:tcPr>
          <w:p w14:paraId="15AD4DFF" w14:textId="77777777" w:rsidR="00EA4FA8" w:rsidRPr="00E55649" w:rsidRDefault="00EA4FA8" w:rsidP="00EA4FA8">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Estado de la Técnica</w:t>
            </w:r>
          </w:p>
        </w:tc>
        <w:tc>
          <w:tcPr>
            <w:tcW w:w="1632" w:type="pct"/>
          </w:tcPr>
          <w:p w14:paraId="3495DF98" w14:textId="77777777" w:rsidR="00EA4FA8" w:rsidRPr="00E55649" w:rsidRDefault="00EA4FA8" w:rsidP="00EA4FA8">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¿Es Nueva?</w:t>
            </w:r>
          </w:p>
        </w:tc>
      </w:tr>
      <w:tr w:rsidR="00E55649" w:rsidRPr="00E55649" w14:paraId="6B650E07" w14:textId="77777777" w:rsidTr="00034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noWrap/>
          </w:tcPr>
          <w:p w14:paraId="0CE5D6C9" w14:textId="77777777" w:rsidR="00EA4FA8" w:rsidRPr="00E55649" w:rsidRDefault="00EA4FA8" w:rsidP="00EA4FA8">
            <w:pPr>
              <w:rPr>
                <w:rFonts w:ascii="Arial Unicode MS" w:eastAsia="Arial Unicode MS" w:hAnsi="Arial Unicode MS" w:cs="Arial Unicode MS"/>
                <w:b w:val="0"/>
                <w:color w:val="auto"/>
              </w:rPr>
            </w:pPr>
            <w:r w:rsidRPr="00E55649">
              <w:rPr>
                <w:rFonts w:ascii="Arial Unicode MS" w:eastAsia="Arial Unicode MS" w:hAnsi="Arial Unicode MS" w:cs="Arial Unicode MS"/>
                <w:b w:val="0"/>
                <w:iCs/>
                <w:color w:val="auto"/>
              </w:rPr>
              <w:t>n = 1</w:t>
            </w:r>
          </w:p>
        </w:tc>
        <w:tc>
          <w:tcPr>
            <w:tcW w:w="1910" w:type="pct"/>
          </w:tcPr>
          <w:p w14:paraId="686D99C9"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n = 1 – 8</w:t>
            </w:r>
          </w:p>
        </w:tc>
        <w:tc>
          <w:tcPr>
            <w:tcW w:w="1632" w:type="pct"/>
          </w:tcPr>
          <w:p w14:paraId="4FB199C6"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No</w:t>
            </w:r>
          </w:p>
        </w:tc>
      </w:tr>
      <w:tr w:rsidR="00E55649" w:rsidRPr="00E55649" w14:paraId="47F567CD" w14:textId="77777777" w:rsidTr="00034C56">
        <w:tc>
          <w:tcPr>
            <w:cnfStyle w:val="001000000000" w:firstRow="0" w:lastRow="0" w:firstColumn="1" w:lastColumn="0" w:oddVBand="0" w:evenVBand="0" w:oddHBand="0" w:evenHBand="0" w:firstRowFirstColumn="0" w:firstRowLastColumn="0" w:lastRowFirstColumn="0" w:lastRowLastColumn="0"/>
            <w:tcW w:w="1457" w:type="pct"/>
            <w:noWrap/>
          </w:tcPr>
          <w:p w14:paraId="1ED81F3A" w14:textId="77777777" w:rsidR="00EA4FA8" w:rsidRPr="00E55649" w:rsidRDefault="00EA4FA8" w:rsidP="00EA4FA8">
            <w:pPr>
              <w:rPr>
                <w:rFonts w:ascii="Arial Unicode MS" w:eastAsia="Arial Unicode MS" w:hAnsi="Arial Unicode MS" w:cs="Arial Unicode MS"/>
                <w:b w:val="0"/>
                <w:color w:val="auto"/>
              </w:rPr>
            </w:pPr>
            <w:r w:rsidRPr="00E55649">
              <w:rPr>
                <w:rFonts w:ascii="Arial Unicode MS" w:eastAsia="Arial Unicode MS" w:hAnsi="Arial Unicode MS" w:cs="Arial Unicode MS"/>
                <w:b w:val="0"/>
                <w:iCs/>
                <w:color w:val="auto"/>
              </w:rPr>
              <w:t>n = 8</w:t>
            </w:r>
          </w:p>
        </w:tc>
        <w:tc>
          <w:tcPr>
            <w:tcW w:w="1910" w:type="pct"/>
          </w:tcPr>
          <w:p w14:paraId="6432B123" w14:textId="77777777" w:rsidR="00EA4FA8" w:rsidRPr="00E55649" w:rsidRDefault="00EA4FA8" w:rsidP="00EA4FA8">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n = 1 – 8</w:t>
            </w:r>
          </w:p>
        </w:tc>
        <w:tc>
          <w:tcPr>
            <w:tcW w:w="1632" w:type="pct"/>
          </w:tcPr>
          <w:p w14:paraId="07C266FB" w14:textId="77777777" w:rsidR="00EA4FA8" w:rsidRPr="00E55649" w:rsidRDefault="00EA4FA8" w:rsidP="00EA4FA8">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rPr>
            </w:pPr>
            <w:r w:rsidRPr="00E55649">
              <w:rPr>
                <w:rFonts w:ascii="Arial Unicode MS" w:eastAsia="Arial Unicode MS" w:hAnsi="Arial Unicode MS" w:cs="Arial Unicode MS"/>
                <w:iCs/>
                <w:color w:val="auto"/>
              </w:rPr>
              <w:t xml:space="preserve">No </w:t>
            </w:r>
            <w:r w:rsidRPr="00E55649">
              <w:rPr>
                <w:rFonts w:ascii="Arial Unicode MS" w:eastAsia="Arial Unicode MS" w:hAnsi="Arial Unicode MS" w:cs="Arial Unicode MS"/>
                <w:iCs/>
                <w:color w:val="auto"/>
                <w:vertAlign w:val="superscript"/>
              </w:rPr>
              <w:t>(1)</w:t>
            </w:r>
            <w:r w:rsidRPr="00E55649">
              <w:rPr>
                <w:rFonts w:ascii="Arial Unicode MS" w:eastAsia="Arial Unicode MS" w:hAnsi="Arial Unicode MS" w:cs="Arial Unicode MS"/>
                <w:iCs/>
                <w:color w:val="auto"/>
              </w:rPr>
              <w:t xml:space="preserve"> </w:t>
            </w:r>
          </w:p>
        </w:tc>
      </w:tr>
      <w:tr w:rsidR="00E55649" w:rsidRPr="00E55649" w14:paraId="430338D7" w14:textId="77777777" w:rsidTr="00034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noWrap/>
          </w:tcPr>
          <w:p w14:paraId="2C9BFB4A" w14:textId="77777777" w:rsidR="00EA4FA8" w:rsidRPr="00E55649" w:rsidRDefault="00EA4FA8" w:rsidP="00EA4FA8">
            <w:pPr>
              <w:rPr>
                <w:rFonts w:ascii="Arial Unicode MS" w:eastAsia="Arial Unicode MS" w:hAnsi="Arial Unicode MS" w:cs="Arial Unicode MS"/>
                <w:b w:val="0"/>
                <w:iCs/>
                <w:color w:val="auto"/>
              </w:rPr>
            </w:pPr>
            <w:r w:rsidRPr="00E55649">
              <w:rPr>
                <w:rFonts w:ascii="Arial Unicode MS" w:eastAsia="Arial Unicode MS" w:hAnsi="Arial Unicode MS" w:cs="Arial Unicode MS"/>
                <w:b w:val="0"/>
                <w:iCs/>
                <w:color w:val="auto"/>
              </w:rPr>
              <w:t>n = 5</w:t>
            </w:r>
          </w:p>
        </w:tc>
        <w:tc>
          <w:tcPr>
            <w:tcW w:w="1910" w:type="pct"/>
          </w:tcPr>
          <w:p w14:paraId="77041B39"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n = 1 – 8</w:t>
            </w:r>
          </w:p>
        </w:tc>
        <w:tc>
          <w:tcPr>
            <w:tcW w:w="1632" w:type="pct"/>
          </w:tcPr>
          <w:p w14:paraId="739555A3"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 xml:space="preserve">Si </w:t>
            </w:r>
            <w:r w:rsidRPr="00E55649">
              <w:rPr>
                <w:rFonts w:ascii="Arial Unicode MS" w:eastAsia="Arial Unicode MS" w:hAnsi="Arial Unicode MS" w:cs="Arial Unicode MS"/>
                <w:iCs/>
                <w:color w:val="auto"/>
                <w:vertAlign w:val="superscript"/>
              </w:rPr>
              <w:t>(2)</w:t>
            </w:r>
          </w:p>
        </w:tc>
      </w:tr>
      <w:tr w:rsidR="00E55649" w:rsidRPr="00E55649" w14:paraId="43D426CD" w14:textId="77777777" w:rsidTr="00034C56">
        <w:tc>
          <w:tcPr>
            <w:cnfStyle w:val="001000000000" w:firstRow="0" w:lastRow="0" w:firstColumn="1" w:lastColumn="0" w:oddVBand="0" w:evenVBand="0" w:oddHBand="0" w:evenHBand="0" w:firstRowFirstColumn="0" w:firstRowLastColumn="0" w:lastRowFirstColumn="0" w:lastRowLastColumn="0"/>
            <w:tcW w:w="1457" w:type="pct"/>
            <w:noWrap/>
          </w:tcPr>
          <w:p w14:paraId="6DA855DC" w14:textId="77777777" w:rsidR="00EA4FA8" w:rsidRPr="00E55649" w:rsidRDefault="00EA4FA8" w:rsidP="00EA4FA8">
            <w:pPr>
              <w:rPr>
                <w:rFonts w:ascii="Arial Unicode MS" w:eastAsia="Arial Unicode MS" w:hAnsi="Arial Unicode MS" w:cs="Arial Unicode MS"/>
                <w:b w:val="0"/>
                <w:iCs/>
                <w:color w:val="auto"/>
              </w:rPr>
            </w:pPr>
            <w:r w:rsidRPr="00E55649">
              <w:rPr>
                <w:rFonts w:ascii="Arial Unicode MS" w:eastAsia="Arial Unicode MS" w:hAnsi="Arial Unicode MS" w:cs="Arial Unicode MS"/>
                <w:b w:val="0"/>
                <w:iCs/>
                <w:color w:val="auto"/>
              </w:rPr>
              <w:t>eje de metal</w:t>
            </w:r>
          </w:p>
        </w:tc>
        <w:tc>
          <w:tcPr>
            <w:tcW w:w="1910" w:type="pct"/>
          </w:tcPr>
          <w:p w14:paraId="6DF2DD3E" w14:textId="77777777" w:rsidR="00EA4FA8" w:rsidRPr="00E55649" w:rsidRDefault="00EA4FA8" w:rsidP="00EA4FA8">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eje de cobre</w:t>
            </w:r>
          </w:p>
        </w:tc>
        <w:tc>
          <w:tcPr>
            <w:tcW w:w="1632" w:type="pct"/>
          </w:tcPr>
          <w:p w14:paraId="191E8B56" w14:textId="77777777" w:rsidR="00EA4FA8" w:rsidRPr="00E55649" w:rsidRDefault="00EA4FA8" w:rsidP="00EA4FA8">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No</w:t>
            </w:r>
          </w:p>
        </w:tc>
      </w:tr>
      <w:tr w:rsidR="00E55649" w:rsidRPr="00E55649" w14:paraId="0F76E20D" w14:textId="77777777" w:rsidTr="00034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noWrap/>
          </w:tcPr>
          <w:p w14:paraId="3CE16808" w14:textId="77777777" w:rsidR="00EA4FA8" w:rsidRPr="00E55649" w:rsidRDefault="00EA4FA8" w:rsidP="00EA4FA8">
            <w:pPr>
              <w:rPr>
                <w:rFonts w:ascii="Arial Unicode MS" w:eastAsia="Arial Unicode MS" w:hAnsi="Arial Unicode MS" w:cs="Arial Unicode MS"/>
                <w:b w:val="0"/>
                <w:iCs/>
                <w:color w:val="auto"/>
              </w:rPr>
            </w:pPr>
            <w:r w:rsidRPr="00E55649">
              <w:rPr>
                <w:rFonts w:ascii="Arial Unicode MS" w:eastAsia="Arial Unicode MS" w:hAnsi="Arial Unicode MS" w:cs="Arial Unicode MS"/>
                <w:b w:val="0"/>
                <w:iCs/>
                <w:color w:val="auto"/>
              </w:rPr>
              <w:t xml:space="preserve">120 – 150 </w:t>
            </w:r>
            <w:proofErr w:type="spellStart"/>
            <w:r w:rsidRPr="00E55649">
              <w:rPr>
                <w:rFonts w:ascii="Arial Unicode MS" w:eastAsia="Arial Unicode MS" w:hAnsi="Arial Unicode MS" w:cs="Arial Unicode MS"/>
                <w:b w:val="0"/>
                <w:iCs/>
                <w:color w:val="auto"/>
              </w:rPr>
              <w:t>ºC</w:t>
            </w:r>
            <w:proofErr w:type="spellEnd"/>
          </w:p>
        </w:tc>
        <w:tc>
          <w:tcPr>
            <w:tcW w:w="1910" w:type="pct"/>
          </w:tcPr>
          <w:p w14:paraId="2E60C16A"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 xml:space="preserve">120 </w:t>
            </w:r>
            <w:proofErr w:type="spellStart"/>
            <w:r w:rsidRPr="00E55649">
              <w:rPr>
                <w:rFonts w:ascii="Arial Unicode MS" w:eastAsia="Arial Unicode MS" w:hAnsi="Arial Unicode MS" w:cs="Arial Unicode MS"/>
                <w:iCs/>
                <w:color w:val="auto"/>
              </w:rPr>
              <w:t>ºC</w:t>
            </w:r>
            <w:proofErr w:type="spellEnd"/>
          </w:p>
        </w:tc>
        <w:tc>
          <w:tcPr>
            <w:tcW w:w="1632" w:type="pct"/>
          </w:tcPr>
          <w:p w14:paraId="50E8D66D" w14:textId="77777777" w:rsidR="00EA4FA8" w:rsidRPr="00E55649" w:rsidRDefault="00EA4FA8" w:rsidP="00EA4FA8">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iCs/>
                <w:color w:val="auto"/>
              </w:rPr>
              <w:t xml:space="preserve">No </w:t>
            </w:r>
            <w:r w:rsidRPr="00E55649">
              <w:rPr>
                <w:rFonts w:ascii="Arial Unicode MS" w:eastAsia="Arial Unicode MS" w:hAnsi="Arial Unicode MS" w:cs="Arial Unicode MS"/>
                <w:iCs/>
                <w:color w:val="auto"/>
                <w:vertAlign w:val="superscript"/>
              </w:rPr>
              <w:t>(3)</w:t>
            </w:r>
          </w:p>
        </w:tc>
      </w:tr>
      <w:tr w:rsidR="00E55649" w:rsidRPr="00E55649" w14:paraId="1074570D" w14:textId="77777777" w:rsidTr="00034C56">
        <w:tc>
          <w:tcPr>
            <w:cnfStyle w:val="001000000000" w:firstRow="0" w:lastRow="0" w:firstColumn="1" w:lastColumn="0" w:oddVBand="0" w:evenVBand="0" w:oddHBand="0" w:evenHBand="0" w:firstRowFirstColumn="0" w:firstRowLastColumn="0" w:lastRowFirstColumn="0" w:lastRowLastColumn="0"/>
            <w:tcW w:w="1457" w:type="pct"/>
            <w:noWrap/>
          </w:tcPr>
          <w:p w14:paraId="5ECAC704" w14:textId="77777777" w:rsidR="00EA4FA8" w:rsidRPr="00E55649" w:rsidRDefault="00EA4FA8" w:rsidP="00EA4FA8">
            <w:pPr>
              <w:rPr>
                <w:rFonts w:ascii="Arial Unicode MS" w:eastAsia="Arial Unicode MS" w:hAnsi="Arial Unicode MS" w:cs="Arial Unicode MS"/>
                <w:b w:val="0"/>
                <w:iCs/>
                <w:color w:val="auto"/>
              </w:rPr>
            </w:pPr>
            <w:r w:rsidRPr="00E55649">
              <w:rPr>
                <w:rFonts w:ascii="Arial Unicode MS" w:eastAsia="Arial Unicode MS" w:hAnsi="Arial Unicode MS" w:cs="Arial Unicode MS"/>
                <w:b w:val="0"/>
                <w:iCs/>
                <w:color w:val="auto"/>
              </w:rPr>
              <w:t xml:space="preserve">125 – 130 </w:t>
            </w:r>
            <w:proofErr w:type="spellStart"/>
            <w:r w:rsidRPr="00E55649">
              <w:rPr>
                <w:rFonts w:ascii="Arial Unicode MS" w:eastAsia="Arial Unicode MS" w:hAnsi="Arial Unicode MS" w:cs="Arial Unicode MS"/>
                <w:b w:val="0"/>
                <w:iCs/>
                <w:color w:val="auto"/>
              </w:rPr>
              <w:t>ºC</w:t>
            </w:r>
            <w:proofErr w:type="spellEnd"/>
          </w:p>
        </w:tc>
        <w:tc>
          <w:tcPr>
            <w:tcW w:w="1910" w:type="pct"/>
          </w:tcPr>
          <w:p w14:paraId="2441CA6F" w14:textId="0FF1E656" w:rsidR="00EA4FA8" w:rsidRPr="00E55649" w:rsidRDefault="00034C56" w:rsidP="00034C56">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auto"/>
              </w:rPr>
            </w:pPr>
            <w:r w:rsidRPr="00E55649">
              <w:rPr>
                <w:rFonts w:ascii="Arial Unicode MS" w:eastAsia="Arial Unicode MS" w:hAnsi="Arial Unicode MS" w:cs="Arial Unicode MS"/>
                <w:bCs/>
                <w:iCs/>
                <w:color w:val="auto"/>
              </w:rPr>
              <w:t xml:space="preserve">130 – 160 </w:t>
            </w:r>
            <w:proofErr w:type="spellStart"/>
            <w:r w:rsidRPr="00E55649">
              <w:rPr>
                <w:rFonts w:ascii="Arial Unicode MS" w:eastAsia="Arial Unicode MS" w:hAnsi="Arial Unicode MS" w:cs="Arial Unicode MS"/>
                <w:bCs/>
                <w:iCs/>
                <w:color w:val="auto"/>
              </w:rPr>
              <w:t>ºC</w:t>
            </w:r>
            <w:proofErr w:type="spellEnd"/>
            <w:r w:rsidRPr="00E55649">
              <w:rPr>
                <w:rFonts w:ascii="Arial Unicode MS" w:eastAsia="Arial Unicode MS" w:hAnsi="Arial Unicode MS" w:cs="Arial Unicode MS"/>
                <w:iCs/>
                <w:color w:val="auto"/>
              </w:rPr>
              <w:t xml:space="preserve"> </w:t>
            </w:r>
          </w:p>
        </w:tc>
        <w:tc>
          <w:tcPr>
            <w:tcW w:w="1632" w:type="pct"/>
          </w:tcPr>
          <w:p w14:paraId="0AFFBFF9" w14:textId="25FA8116" w:rsidR="00EA4FA8" w:rsidRPr="00E55649" w:rsidRDefault="00034C56" w:rsidP="00EA4FA8">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auto"/>
              </w:rPr>
            </w:pPr>
            <w:r>
              <w:rPr>
                <w:rFonts w:ascii="Arial Unicode MS" w:eastAsia="Arial Unicode MS" w:hAnsi="Arial Unicode MS" w:cs="Arial Unicode MS"/>
                <w:iCs/>
                <w:color w:val="auto"/>
              </w:rPr>
              <w:t>NO</w:t>
            </w:r>
            <w:r w:rsidR="00EA4FA8" w:rsidRPr="00E55649">
              <w:rPr>
                <w:rFonts w:ascii="Arial Unicode MS" w:eastAsia="Arial Unicode MS" w:hAnsi="Arial Unicode MS" w:cs="Arial Unicode MS"/>
                <w:iCs/>
                <w:color w:val="auto"/>
              </w:rPr>
              <w:t xml:space="preserve"> </w:t>
            </w:r>
            <w:r w:rsidR="00EA4FA8" w:rsidRPr="00E55649">
              <w:rPr>
                <w:rFonts w:ascii="Arial Unicode MS" w:eastAsia="Arial Unicode MS" w:hAnsi="Arial Unicode MS" w:cs="Arial Unicode MS"/>
                <w:iCs/>
                <w:color w:val="auto"/>
                <w:vertAlign w:val="superscript"/>
              </w:rPr>
              <w:t>(4)</w:t>
            </w:r>
          </w:p>
        </w:tc>
      </w:tr>
    </w:tbl>
    <w:p w14:paraId="45795C1A" w14:textId="2F387EB5" w:rsidR="00EA4FA8" w:rsidRPr="00E55649" w:rsidRDefault="00EA4FA8" w:rsidP="00EA4FA8"/>
    <w:p w14:paraId="2561A18C" w14:textId="77777777" w:rsidR="00FA405F" w:rsidRPr="00E55649" w:rsidRDefault="00FA405F" w:rsidP="00EA4FA8"/>
    <w:p w14:paraId="5BCF24D7" w14:textId="77777777" w:rsidR="00EA4FA8" w:rsidRPr="00E55649" w:rsidRDefault="00EA4FA8" w:rsidP="00EA4FA8"/>
    <w:p w14:paraId="34C52C50" w14:textId="77777777" w:rsidR="00EA4FA8" w:rsidRPr="00E55649" w:rsidRDefault="00EA4FA8" w:rsidP="00EA4FA8"/>
    <w:p w14:paraId="0B41DB99" w14:textId="77777777" w:rsidR="00EA4FA8" w:rsidRPr="00E55649" w:rsidRDefault="00EA4FA8" w:rsidP="00EA4FA8"/>
    <w:p w14:paraId="78922A96" w14:textId="77777777" w:rsidR="00EA4FA8" w:rsidRPr="00E55649" w:rsidRDefault="00EA4FA8" w:rsidP="00EA4FA8"/>
    <w:p w14:paraId="1A78AA91" w14:textId="77777777" w:rsidR="00EA4FA8" w:rsidRPr="00E55649" w:rsidRDefault="00EA4FA8" w:rsidP="00EA4FA8"/>
    <w:p w14:paraId="223429B6" w14:textId="77777777" w:rsidR="00EA4FA8" w:rsidRPr="00E55649" w:rsidRDefault="00EA4FA8" w:rsidP="00EA4FA8"/>
    <w:p w14:paraId="7BBFEDF7" w14:textId="77777777" w:rsidR="001F2F74" w:rsidRPr="00E55649" w:rsidRDefault="001F2F74" w:rsidP="00EA4FA8"/>
    <w:p w14:paraId="62D16422" w14:textId="31868037" w:rsidR="00336C8B" w:rsidRPr="00E55649" w:rsidRDefault="00336C8B" w:rsidP="00EA4FA8"/>
    <w:p w14:paraId="0FF17D99" w14:textId="3E6C123A" w:rsidR="00345B89" w:rsidRPr="00E55649" w:rsidRDefault="00345B89" w:rsidP="00EA4FA8"/>
    <w:p w14:paraId="53040506" w14:textId="77777777" w:rsidR="00345B89" w:rsidRPr="00E55649" w:rsidRDefault="00345B89" w:rsidP="00EA4FA8"/>
    <w:p w14:paraId="37A32E0E" w14:textId="4118E866" w:rsidR="00B47059" w:rsidRPr="00E55649" w:rsidRDefault="00B47059" w:rsidP="00327184">
      <w:pPr>
        <w:pStyle w:val="Prrafodelista"/>
        <w:numPr>
          <w:ilvl w:val="0"/>
          <w:numId w:val="74"/>
        </w:numPr>
        <w:contextualSpacing/>
        <w:rPr>
          <w:rFonts w:eastAsia="Arial Unicode MS" w:cs="Arial"/>
          <w:iCs/>
          <w:sz w:val="20"/>
          <w:szCs w:val="20"/>
        </w:rPr>
      </w:pPr>
      <w:r w:rsidRPr="00E55649">
        <w:rPr>
          <w:rFonts w:eastAsia="Arial Unicode MS" w:cs="Arial"/>
          <w:iCs/>
          <w:sz w:val="20"/>
          <w:szCs w:val="20"/>
        </w:rPr>
        <w:t>n = 1 no es nuevo porque es igual a uno de los extremos conocido.</w:t>
      </w:r>
    </w:p>
    <w:p w14:paraId="5E501237" w14:textId="77777777" w:rsidR="00EA4FA8" w:rsidRPr="00E55649" w:rsidRDefault="00EA4FA8" w:rsidP="00327184">
      <w:pPr>
        <w:pStyle w:val="Prrafodelista"/>
        <w:numPr>
          <w:ilvl w:val="0"/>
          <w:numId w:val="74"/>
        </w:numPr>
        <w:contextualSpacing/>
        <w:rPr>
          <w:rFonts w:eastAsia="Arial Unicode MS" w:cs="Arial"/>
          <w:iCs/>
          <w:sz w:val="20"/>
          <w:szCs w:val="20"/>
        </w:rPr>
      </w:pPr>
      <w:r w:rsidRPr="00E55649">
        <w:rPr>
          <w:rFonts w:eastAsia="Arial Unicode MS" w:cs="Arial"/>
          <w:iCs/>
          <w:sz w:val="20"/>
          <w:szCs w:val="20"/>
        </w:rPr>
        <w:t xml:space="preserve">n = 8 no es nuevo porque es igual a uno de los extremos conocido. </w:t>
      </w:r>
    </w:p>
    <w:p w14:paraId="40D7C257" w14:textId="77777777" w:rsidR="00EA4FA8" w:rsidRPr="00E55649" w:rsidRDefault="00EA4FA8" w:rsidP="00327184">
      <w:pPr>
        <w:pStyle w:val="Prrafodelista"/>
        <w:numPr>
          <w:ilvl w:val="0"/>
          <w:numId w:val="74"/>
        </w:numPr>
        <w:contextualSpacing/>
        <w:rPr>
          <w:rFonts w:eastAsia="Arial Unicode MS" w:cs="Arial"/>
          <w:iCs/>
          <w:sz w:val="20"/>
          <w:szCs w:val="20"/>
        </w:rPr>
      </w:pPr>
      <w:r w:rsidRPr="00E55649">
        <w:rPr>
          <w:rFonts w:eastAsia="Arial Unicode MS" w:cs="Arial"/>
          <w:iCs/>
          <w:sz w:val="20"/>
          <w:szCs w:val="20"/>
        </w:rPr>
        <w:t>n = 5 es nuevo, porque es diferente a los extremos del rango conocido. Y porque no está descrito explícitamente en el documento anterior.</w:t>
      </w:r>
    </w:p>
    <w:p w14:paraId="30474ED6" w14:textId="02358076" w:rsidR="00EA4FA8" w:rsidRPr="00E55649" w:rsidRDefault="33A1C3BB" w:rsidP="342E6E97">
      <w:pPr>
        <w:pStyle w:val="Prrafodelista"/>
        <w:numPr>
          <w:ilvl w:val="0"/>
          <w:numId w:val="74"/>
        </w:numPr>
        <w:contextualSpacing/>
        <w:rPr>
          <w:rFonts w:eastAsia="Arial Unicode MS" w:cs="Arial"/>
          <w:sz w:val="20"/>
          <w:szCs w:val="20"/>
        </w:rPr>
      </w:pPr>
      <w:r w:rsidRPr="00E55649">
        <w:rPr>
          <w:rFonts w:eastAsia="Arial Unicode MS" w:cs="Arial"/>
          <w:sz w:val="20"/>
          <w:szCs w:val="20"/>
        </w:rPr>
        <w:t>12</w:t>
      </w:r>
      <w:r w:rsidR="00034C56">
        <w:rPr>
          <w:rFonts w:eastAsia="Arial Unicode MS" w:cs="Arial"/>
          <w:sz w:val="20"/>
          <w:szCs w:val="20"/>
        </w:rPr>
        <w:t>5</w:t>
      </w:r>
      <w:r w:rsidRPr="00E55649">
        <w:rPr>
          <w:rFonts w:eastAsia="Arial Unicode MS" w:cs="Arial"/>
          <w:sz w:val="20"/>
          <w:szCs w:val="20"/>
        </w:rPr>
        <w:t xml:space="preserve"> – 1</w:t>
      </w:r>
      <w:r w:rsidR="00034C56">
        <w:rPr>
          <w:rFonts w:eastAsia="Arial Unicode MS" w:cs="Arial"/>
          <w:sz w:val="20"/>
          <w:szCs w:val="20"/>
        </w:rPr>
        <w:t>30</w:t>
      </w:r>
      <w:r w:rsidRPr="00E55649">
        <w:rPr>
          <w:rFonts w:eastAsia="Arial Unicode MS" w:cs="Arial"/>
          <w:sz w:val="20"/>
          <w:szCs w:val="20"/>
        </w:rPr>
        <w:t xml:space="preserve"> °C no es nuevo porque uno de sus extremos es igual a uno de los extremos del rango conocido.</w:t>
      </w:r>
    </w:p>
    <w:p w14:paraId="62680749" w14:textId="77777777" w:rsidR="00EA4FA8" w:rsidRPr="00E55649" w:rsidRDefault="00EA4FA8" w:rsidP="00EA4FA8">
      <w:pPr>
        <w:rPr>
          <w:rFonts w:eastAsia="Arial Unicode MS" w:cs="Arial"/>
          <w:iCs/>
          <w:sz w:val="20"/>
          <w:szCs w:val="20"/>
        </w:rPr>
      </w:pPr>
    </w:p>
    <w:p w14:paraId="79891B38" w14:textId="77777777" w:rsidR="000B5E65" w:rsidRPr="00E55649" w:rsidRDefault="000B5E65" w:rsidP="00EA4FA8">
      <w:pPr>
        <w:rPr>
          <w:rFonts w:eastAsia="Arial Unicode MS" w:cs="Arial"/>
          <w:iCs/>
          <w:sz w:val="20"/>
          <w:szCs w:val="20"/>
        </w:rPr>
      </w:pPr>
    </w:p>
    <w:p w14:paraId="02236A43" w14:textId="77777777" w:rsidR="00EA4FA8" w:rsidRPr="00E55649" w:rsidRDefault="00EA4FA8" w:rsidP="001F2F74">
      <w:pPr>
        <w:tabs>
          <w:tab w:val="left" w:pos="2292"/>
        </w:tabs>
        <w:rPr>
          <w:rFonts w:eastAsia="Arial Unicode MS" w:cs="Arial"/>
          <w:b/>
          <w:szCs w:val="24"/>
          <w:lang w:val="es-MX"/>
        </w:rPr>
      </w:pPr>
      <w:r w:rsidRPr="00E55649">
        <w:rPr>
          <w:rFonts w:eastAsia="Arial Unicode MS" w:cs="Arial"/>
          <w:szCs w:val="24"/>
          <w:lang w:val="es-MX"/>
        </w:rPr>
        <w:t>Ejemplo 2:</w:t>
      </w:r>
    </w:p>
    <w:p w14:paraId="23B04DC1" w14:textId="77777777" w:rsidR="00EA4FA8" w:rsidRPr="00E55649" w:rsidRDefault="00EA4FA8" w:rsidP="00EA4FA8">
      <w:pPr>
        <w:pStyle w:val="Prrafodelista"/>
        <w:ind w:left="360"/>
        <w:rPr>
          <w:rFonts w:eastAsia="Arial Unicode MS" w:cs="Arial"/>
          <w:szCs w:val="24"/>
          <w:lang w:val="es-EC"/>
        </w:rPr>
      </w:pPr>
    </w:p>
    <w:p w14:paraId="3DA3AE8C" w14:textId="338DD8B1" w:rsidR="00EA4FA8" w:rsidRPr="00E55649" w:rsidRDefault="00EA4FA8" w:rsidP="00EA4FA8">
      <w:pPr>
        <w:pStyle w:val="Prrafodelista"/>
        <w:ind w:left="360"/>
        <w:rPr>
          <w:rFonts w:eastAsia="Arial Unicode MS" w:cs="Arial"/>
          <w:szCs w:val="24"/>
          <w:lang w:val="es-EC"/>
        </w:rPr>
      </w:pPr>
      <w:r w:rsidRPr="00E55649">
        <w:rPr>
          <w:rFonts w:eastAsia="Arial Unicode MS" w:cs="Arial"/>
          <w:szCs w:val="24"/>
          <w:lang w:val="es-EC"/>
        </w:rPr>
        <w:t xml:space="preserve">Reivindicación 1: </w:t>
      </w:r>
      <w:r w:rsidR="00DD2E52" w:rsidRPr="00E55649">
        <w:rPr>
          <w:rFonts w:eastAsia="Arial Unicode MS" w:cs="Arial"/>
          <w:szCs w:val="24"/>
          <w:lang w:val="es-MX"/>
        </w:rPr>
        <w:t xml:space="preserve">Aleación </w:t>
      </w:r>
      <w:r w:rsidRPr="00E55649">
        <w:rPr>
          <w:rFonts w:eastAsia="Arial Unicode MS" w:cs="Arial"/>
          <w:szCs w:val="24"/>
          <w:lang w:val="es-MX"/>
        </w:rPr>
        <w:t xml:space="preserve">de Titanio que contiene de 0,6 al 0,7% de </w:t>
      </w:r>
      <w:r w:rsidR="00054DD2" w:rsidRPr="00E55649">
        <w:rPr>
          <w:rFonts w:eastAsia="Arial Unicode MS" w:cs="Arial"/>
          <w:szCs w:val="24"/>
        </w:rPr>
        <w:t>níquel</w:t>
      </w:r>
      <w:r w:rsidRPr="00E55649">
        <w:rPr>
          <w:rFonts w:eastAsia="Arial Unicode MS" w:cs="Arial"/>
          <w:szCs w:val="24"/>
          <w:lang w:val="es-MX"/>
        </w:rPr>
        <w:t xml:space="preserve"> y de 0,2 a 0,4% de </w:t>
      </w:r>
      <w:r w:rsidR="00DD2E52" w:rsidRPr="00E55649">
        <w:rPr>
          <w:rFonts w:eastAsia="Arial Unicode MS" w:cs="Arial"/>
          <w:szCs w:val="24"/>
          <w:lang w:val="es-MX"/>
        </w:rPr>
        <w:t>molibdeno</w:t>
      </w:r>
      <w:r w:rsidRPr="00E55649">
        <w:rPr>
          <w:rFonts w:eastAsia="Arial Unicode MS" w:cs="Arial"/>
          <w:szCs w:val="24"/>
          <w:lang w:val="es-MX"/>
        </w:rPr>
        <w:t>.</w:t>
      </w:r>
    </w:p>
    <w:p w14:paraId="08A180B3" w14:textId="141DF59C" w:rsidR="00EA4FA8" w:rsidRPr="00E55649" w:rsidRDefault="00EA4FA8" w:rsidP="00EA4FA8">
      <w:pPr>
        <w:pStyle w:val="Prrafodelista"/>
        <w:ind w:left="360"/>
        <w:rPr>
          <w:rFonts w:eastAsia="Arial Unicode MS" w:cs="Arial"/>
          <w:szCs w:val="24"/>
          <w:lang w:val="es-EC"/>
        </w:rPr>
      </w:pPr>
      <w:r w:rsidRPr="00E55649">
        <w:rPr>
          <w:rFonts w:eastAsia="Arial Unicode MS" w:cs="Arial"/>
          <w:szCs w:val="24"/>
          <w:lang w:val="es-EC"/>
        </w:rPr>
        <w:t xml:space="preserve">Estado de la Técnica: </w:t>
      </w:r>
      <w:r w:rsidRPr="00E55649">
        <w:rPr>
          <w:rFonts w:eastAsia="Arial Unicode MS" w:cs="Arial"/>
          <w:szCs w:val="24"/>
        </w:rPr>
        <w:t>describe una a</w:t>
      </w:r>
      <w:r w:rsidR="004D6D10" w:rsidRPr="00E55649">
        <w:rPr>
          <w:rFonts w:eastAsia="Arial Unicode MS" w:cs="Arial"/>
          <w:szCs w:val="24"/>
        </w:rPr>
        <w:t>leación de titanio que contiene 0,65% de níquel y 0,3% de molibdeno, p</w:t>
      </w:r>
      <w:proofErr w:type="spellStart"/>
      <w:r w:rsidR="004D6D10" w:rsidRPr="00E55649">
        <w:rPr>
          <w:rFonts w:eastAsia="Arial Unicode MS" w:cs="Arial"/>
          <w:szCs w:val="24"/>
          <w:lang w:val="es-EC"/>
        </w:rPr>
        <w:t>uesto</w:t>
      </w:r>
      <w:proofErr w:type="spellEnd"/>
      <w:r w:rsidR="004D6D10" w:rsidRPr="00E55649">
        <w:rPr>
          <w:rFonts w:eastAsia="Arial Unicode MS" w:cs="Arial"/>
          <w:szCs w:val="24"/>
          <w:lang w:val="es-EC"/>
        </w:rPr>
        <w:t xml:space="preserve"> que los contenidos de níquel y molibdeno del estado de la técnica son particulares, anulan la novedad de los contenidos generales que se reivindican.</w:t>
      </w:r>
    </w:p>
    <w:p w14:paraId="36D2F665" w14:textId="268A1916" w:rsidR="00EA4FA8" w:rsidRPr="00E55649" w:rsidRDefault="00EA4FA8" w:rsidP="00EA4FA8">
      <w:pPr>
        <w:contextualSpacing/>
        <w:rPr>
          <w:rFonts w:eastAsia="Arial Unicode MS" w:cs="Arial"/>
          <w:szCs w:val="24"/>
          <w:lang w:val="es-MX"/>
        </w:rPr>
      </w:pPr>
    </w:p>
    <w:p w14:paraId="1AF12E8C" w14:textId="31936443" w:rsidR="00345B89" w:rsidRPr="00E55649" w:rsidRDefault="00345B89" w:rsidP="00EA4FA8">
      <w:pPr>
        <w:contextualSpacing/>
        <w:rPr>
          <w:rFonts w:eastAsia="Arial Unicode MS" w:cs="Arial"/>
          <w:szCs w:val="24"/>
          <w:lang w:val="es-MX"/>
        </w:rPr>
      </w:pPr>
    </w:p>
    <w:p w14:paraId="56435057" w14:textId="77777777" w:rsidR="00EA4FA8" w:rsidRPr="00E55649" w:rsidRDefault="00EA4FA8" w:rsidP="00C85C4F">
      <w:pPr>
        <w:pStyle w:val="Prrafodelista"/>
        <w:numPr>
          <w:ilvl w:val="2"/>
          <w:numId w:val="76"/>
        </w:numPr>
        <w:ind w:left="709" w:hanging="709"/>
        <w:rPr>
          <w:rFonts w:eastAsia="Arial Unicode MS" w:cs="Arial"/>
          <w:b/>
          <w:bCs/>
          <w:szCs w:val="24"/>
          <w:lang w:val="es-MX"/>
        </w:rPr>
      </w:pPr>
      <w:r w:rsidRPr="00E55649">
        <w:rPr>
          <w:rFonts w:eastAsia="Arial Unicode MS" w:cs="Arial"/>
          <w:b/>
          <w:bCs/>
          <w:szCs w:val="24"/>
          <w:lang w:val="es-MX"/>
        </w:rPr>
        <w:t>Solapamiento de rangos</w:t>
      </w:r>
    </w:p>
    <w:p w14:paraId="6F6DF6AA" w14:textId="77777777" w:rsidR="00EA4FA8" w:rsidRPr="00E55649" w:rsidRDefault="00EA4FA8" w:rsidP="00EA4FA8">
      <w:pPr>
        <w:contextualSpacing/>
        <w:rPr>
          <w:rFonts w:eastAsia="Arial Unicode MS" w:cs="Arial"/>
          <w:szCs w:val="24"/>
          <w:lang w:val="es-MX"/>
        </w:rPr>
      </w:pPr>
    </w:p>
    <w:p w14:paraId="6DC8662B" w14:textId="2E05B201" w:rsidR="00D03D51" w:rsidRPr="00E55649" w:rsidRDefault="00EA4FA8" w:rsidP="00EA4FA8">
      <w:pPr>
        <w:rPr>
          <w:rFonts w:eastAsia="Arial Unicode MS" w:cs="Arial"/>
          <w:szCs w:val="24"/>
          <w:lang w:val="es-MX"/>
        </w:rPr>
      </w:pPr>
      <w:r w:rsidRPr="00E55649">
        <w:rPr>
          <w:rFonts w:eastAsia="Arial Unicode MS" w:cs="Arial"/>
          <w:szCs w:val="24"/>
          <w:lang w:val="es-MX"/>
        </w:rPr>
        <w:t xml:space="preserve">Si </w:t>
      </w:r>
      <w:r w:rsidR="00D03D51" w:rsidRPr="00E55649">
        <w:rPr>
          <w:rFonts w:eastAsia="Arial Unicode MS" w:cs="Arial"/>
          <w:szCs w:val="24"/>
          <w:lang w:val="es-MX"/>
        </w:rPr>
        <w:t>la solicitud reivindica un rango y el estado de la técnica enseña un rango que se solapa parcialmente con ese rango, el documento del estado de la técnica anula la novedad de la invención reivindicada. Y se presenta un requerimiento al solicitante en ese sentido.</w:t>
      </w:r>
    </w:p>
    <w:p w14:paraId="0F4A65C9" w14:textId="77777777" w:rsidR="00D03D51" w:rsidRPr="00E55649" w:rsidRDefault="00D03D51" w:rsidP="00EA4FA8">
      <w:pPr>
        <w:rPr>
          <w:rFonts w:eastAsia="Arial Unicode MS" w:cs="Arial"/>
          <w:szCs w:val="24"/>
          <w:lang w:val="es-MX"/>
        </w:rPr>
      </w:pPr>
    </w:p>
    <w:p w14:paraId="689CC886" w14:textId="2EF4F14D" w:rsidR="00EA4FA8" w:rsidRPr="00E55649" w:rsidRDefault="00D03D51" w:rsidP="009D277C">
      <w:pPr>
        <w:rPr>
          <w:rFonts w:eastAsia="Arial Unicode MS" w:cs="Arial"/>
          <w:szCs w:val="24"/>
          <w:lang w:val="es-MX"/>
        </w:rPr>
      </w:pPr>
      <w:r w:rsidRPr="00E55649">
        <w:rPr>
          <w:rFonts w:eastAsia="Arial Unicode MS" w:cs="Arial"/>
          <w:szCs w:val="24"/>
          <w:lang w:val="es-MX"/>
        </w:rPr>
        <w:t>Ahora bien, si el solicitante en su respuesta</w:t>
      </w:r>
      <w:r w:rsidR="009D277C" w:rsidRPr="00E55649">
        <w:rPr>
          <w:rFonts w:eastAsia="Arial Unicode MS" w:cs="Arial"/>
          <w:szCs w:val="24"/>
          <w:lang w:val="es-MX"/>
        </w:rPr>
        <w:t xml:space="preserve"> argumenta que un</w:t>
      </w:r>
      <w:r w:rsidRPr="00E55649">
        <w:rPr>
          <w:rFonts w:eastAsia="Arial Unicode MS" w:cs="Arial"/>
          <w:szCs w:val="24"/>
          <w:lang w:val="es-MX"/>
        </w:rPr>
        <w:t xml:space="preserve">a parte del </w:t>
      </w:r>
      <w:r w:rsidR="00EA4FA8" w:rsidRPr="00E55649">
        <w:rPr>
          <w:rFonts w:eastAsia="Arial Unicode MS" w:cs="Arial"/>
          <w:szCs w:val="24"/>
          <w:lang w:val="es-MX"/>
        </w:rPr>
        <w:t xml:space="preserve">rango reivindicado </w:t>
      </w:r>
      <w:r w:rsidRPr="00E55649">
        <w:rPr>
          <w:rFonts w:eastAsia="Arial Unicode MS" w:cs="Arial"/>
          <w:szCs w:val="24"/>
          <w:lang w:val="es-MX"/>
        </w:rPr>
        <w:t xml:space="preserve">que </w:t>
      </w:r>
      <w:r w:rsidR="00EA4FA8" w:rsidRPr="00E55649">
        <w:rPr>
          <w:rFonts w:eastAsia="Arial Unicode MS" w:cs="Arial"/>
          <w:szCs w:val="24"/>
          <w:lang w:val="es-MX"/>
        </w:rPr>
        <w:t xml:space="preserve">se solapa con </w:t>
      </w:r>
      <w:r w:rsidR="009D277C" w:rsidRPr="00E55649">
        <w:rPr>
          <w:rFonts w:eastAsia="Arial Unicode MS" w:cs="Arial"/>
          <w:szCs w:val="24"/>
          <w:lang w:val="es-MX"/>
        </w:rPr>
        <w:t>el</w:t>
      </w:r>
      <w:r w:rsidR="00EA4FA8" w:rsidRPr="00E55649">
        <w:rPr>
          <w:rFonts w:eastAsia="Arial Unicode MS" w:cs="Arial"/>
          <w:szCs w:val="24"/>
          <w:lang w:val="es-MX"/>
        </w:rPr>
        <w:t xml:space="preserve"> rango previamente divulgado proporciona un efecto técnico nuevo</w:t>
      </w:r>
      <w:r w:rsidR="009D277C" w:rsidRPr="00E55649">
        <w:rPr>
          <w:rFonts w:eastAsia="Arial Unicode MS" w:cs="Arial"/>
          <w:szCs w:val="24"/>
          <w:lang w:val="es-MX"/>
        </w:rPr>
        <w:t xml:space="preserve"> y </w:t>
      </w:r>
      <w:r w:rsidR="00EA4FA8" w:rsidRPr="00E55649">
        <w:rPr>
          <w:rFonts w:eastAsia="Arial Unicode MS" w:cs="Arial"/>
          <w:szCs w:val="24"/>
          <w:lang w:val="es-MX"/>
        </w:rPr>
        <w:t>el documento previo no menciona un ejemplo específico dentro del intervalo de solapamiento el rango se considera nuevo.</w:t>
      </w:r>
      <w:r w:rsidR="009D277C" w:rsidRPr="00E55649">
        <w:rPr>
          <w:rFonts w:eastAsia="Arial Unicode MS" w:cs="Arial"/>
          <w:szCs w:val="24"/>
          <w:lang w:val="es-MX"/>
        </w:rPr>
        <w:t xml:space="preserve"> Y, por tanto, se examinará el nivel inventivo del objeto de la solicitud, caracterizado por ese rango.</w:t>
      </w:r>
    </w:p>
    <w:p w14:paraId="61C5A4C1" w14:textId="77777777" w:rsidR="00EA4FA8" w:rsidRPr="00E55649" w:rsidRDefault="00EA4FA8" w:rsidP="00EA4FA8">
      <w:pPr>
        <w:rPr>
          <w:rFonts w:eastAsia="Arial Unicode MS" w:cs="Arial"/>
          <w:szCs w:val="24"/>
          <w:lang w:val="es-MX"/>
        </w:rPr>
      </w:pPr>
    </w:p>
    <w:p w14:paraId="5AE39ACC" w14:textId="77777777" w:rsidR="00EA4FA8" w:rsidRPr="00E55649" w:rsidRDefault="00EA4FA8" w:rsidP="00C85C4F">
      <w:pPr>
        <w:pStyle w:val="Prrafodelista"/>
        <w:numPr>
          <w:ilvl w:val="2"/>
          <w:numId w:val="76"/>
        </w:numPr>
        <w:ind w:left="709" w:hanging="709"/>
        <w:rPr>
          <w:rFonts w:eastAsia="Arial Unicode MS" w:cs="Arial"/>
          <w:b/>
          <w:bCs/>
          <w:szCs w:val="24"/>
          <w:lang w:val="es-MX"/>
        </w:rPr>
      </w:pPr>
      <w:r w:rsidRPr="00E55649">
        <w:rPr>
          <w:rFonts w:eastAsia="Arial Unicode MS" w:cs="Arial"/>
          <w:b/>
          <w:bCs/>
          <w:szCs w:val="24"/>
          <w:lang w:val="es-MX"/>
        </w:rPr>
        <w:t>Selección en Química</w:t>
      </w:r>
    </w:p>
    <w:p w14:paraId="68B66C42" w14:textId="77777777" w:rsidR="00EA4FA8" w:rsidRPr="00E55649" w:rsidRDefault="00EA4FA8" w:rsidP="00EA4FA8">
      <w:pPr>
        <w:rPr>
          <w:rFonts w:eastAsia="Arial Unicode MS" w:cs="Arial"/>
          <w:b/>
          <w:szCs w:val="24"/>
          <w:lang w:val="es-MX"/>
        </w:rPr>
      </w:pPr>
    </w:p>
    <w:p w14:paraId="39640C40" w14:textId="77777777" w:rsidR="00EA4FA8" w:rsidRPr="00E55649" w:rsidRDefault="00EA4FA8" w:rsidP="00EA4FA8">
      <w:pPr>
        <w:rPr>
          <w:rFonts w:eastAsia="Arial Unicode MS" w:cs="Arial"/>
          <w:szCs w:val="24"/>
          <w:lang w:val="es-MX"/>
        </w:rPr>
      </w:pPr>
      <w:r w:rsidRPr="00E55649">
        <w:rPr>
          <w:rFonts w:eastAsia="Arial Unicode MS" w:cs="Arial"/>
          <w:szCs w:val="24"/>
          <w:lang w:val="es-MX"/>
        </w:rPr>
        <w:t>Ejemplo:</w:t>
      </w:r>
    </w:p>
    <w:p w14:paraId="4E36B8C8" w14:textId="77777777" w:rsidR="00EA4FA8" w:rsidRPr="00E55649" w:rsidRDefault="00EA4FA8" w:rsidP="00EA4FA8">
      <w:pPr>
        <w:rPr>
          <w:rFonts w:eastAsia="Arial Unicode MS" w:cs="Arial"/>
          <w:szCs w:val="24"/>
          <w:lang w:val="es-MX"/>
        </w:rPr>
      </w:pPr>
    </w:p>
    <w:p w14:paraId="245BC014" w14:textId="77777777" w:rsidR="00EA4FA8" w:rsidRPr="00E55649" w:rsidRDefault="00EA4FA8" w:rsidP="00EA4FA8">
      <w:pPr>
        <w:rPr>
          <w:rFonts w:cs="Arial"/>
          <w:szCs w:val="24"/>
        </w:rPr>
      </w:pPr>
      <w:r w:rsidRPr="00E55649">
        <w:rPr>
          <w:rFonts w:cs="Arial"/>
          <w:szCs w:val="24"/>
        </w:rPr>
        <w:t xml:space="preserve">La reivindicación se refiere a compuestos de fórmula: </w:t>
      </w:r>
    </w:p>
    <w:p w14:paraId="6EE4768F" w14:textId="77777777" w:rsidR="00EA4FA8" w:rsidRPr="00E55649" w:rsidRDefault="00EA4FA8" w:rsidP="00EA4FA8">
      <w:pPr>
        <w:rPr>
          <w:rFonts w:eastAsia="Arial Unicode MS" w:cs="Arial"/>
          <w:szCs w:val="24"/>
          <w:lang w:val="es-MX"/>
        </w:rPr>
      </w:pPr>
      <w:r w:rsidRPr="00E55649">
        <w:rPr>
          <w:rFonts w:eastAsia="Arial Unicode MS" w:cs="Arial"/>
          <w:szCs w:val="24"/>
          <w:lang w:val="es-MX"/>
        </w:rPr>
        <w:t xml:space="preserve">                                                 </w:t>
      </w:r>
      <w:r w:rsidRPr="00E55649">
        <w:rPr>
          <w:rFonts w:eastAsia="Arial Unicode MS" w:cs="Arial"/>
          <w:iCs/>
          <w:noProof/>
          <w:szCs w:val="24"/>
          <w:shd w:val="clear" w:color="auto" w:fill="E6E6E6"/>
          <w:lang w:eastAsia="es-CO"/>
        </w:rPr>
        <w:drawing>
          <wp:inline distT="0" distB="0" distL="0" distR="0" wp14:anchorId="08543B89" wp14:editId="227CA42E">
            <wp:extent cx="752475" cy="656958"/>
            <wp:effectExtent l="19050" t="0" r="9525"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752475" cy="656958"/>
                    </a:xfrm>
                    <a:prstGeom prst="rect">
                      <a:avLst/>
                    </a:prstGeom>
                    <a:noFill/>
                    <a:ln w="9525">
                      <a:noFill/>
                      <a:miter lim="800000"/>
                      <a:headEnd/>
                      <a:tailEnd/>
                    </a:ln>
                  </pic:spPr>
                </pic:pic>
              </a:graphicData>
            </a:graphic>
          </wp:inline>
        </w:drawing>
      </w:r>
    </w:p>
    <w:p w14:paraId="4DA54E19" w14:textId="77777777" w:rsidR="00EA4FA8" w:rsidRPr="00E55649" w:rsidRDefault="00EA4FA8" w:rsidP="00EA4FA8">
      <w:pPr>
        <w:rPr>
          <w:rFonts w:eastAsia="Arial Unicode MS" w:cs="Arial"/>
          <w:bCs/>
          <w:sz w:val="20"/>
          <w:szCs w:val="20"/>
        </w:rPr>
      </w:pPr>
      <w:r w:rsidRPr="00E55649">
        <w:rPr>
          <w:rFonts w:eastAsia="Arial Unicode MS" w:cs="Arial"/>
          <w:bCs/>
          <w:sz w:val="20"/>
          <w:szCs w:val="20"/>
        </w:rPr>
        <w:t xml:space="preserve">en la cual </w:t>
      </w:r>
    </w:p>
    <w:p w14:paraId="59B2028D" w14:textId="77777777" w:rsidR="00EA4FA8" w:rsidRPr="00E55649" w:rsidRDefault="00EA4FA8" w:rsidP="00EA4FA8">
      <w:pPr>
        <w:rPr>
          <w:rFonts w:eastAsia="Arial Unicode MS" w:cs="Arial"/>
          <w:iCs/>
          <w:szCs w:val="24"/>
          <w:lang w:val="es-MX"/>
        </w:rPr>
      </w:pPr>
      <w:r w:rsidRPr="00E55649">
        <w:rPr>
          <w:rFonts w:eastAsia="Arial Unicode MS" w:cs="Arial"/>
          <w:b/>
          <w:bCs/>
          <w:sz w:val="20"/>
          <w:szCs w:val="20"/>
        </w:rPr>
        <w:t>R</w:t>
      </w:r>
      <w:r w:rsidRPr="00E55649">
        <w:rPr>
          <w:rFonts w:eastAsia="Arial Unicode MS" w:cs="Arial"/>
          <w:b/>
          <w:bCs/>
          <w:sz w:val="20"/>
          <w:szCs w:val="20"/>
          <w:vertAlign w:val="subscript"/>
        </w:rPr>
        <w:t>1</w:t>
      </w:r>
      <w:r w:rsidRPr="00E55649">
        <w:rPr>
          <w:rFonts w:eastAsia="Arial Unicode MS" w:cs="Arial"/>
          <w:bCs/>
          <w:sz w:val="20"/>
          <w:szCs w:val="20"/>
        </w:rPr>
        <w:t xml:space="preserve"> es alquilC</w:t>
      </w:r>
      <w:r w:rsidRPr="00E55649">
        <w:rPr>
          <w:rFonts w:eastAsia="Arial Unicode MS" w:cs="Arial"/>
          <w:bCs/>
          <w:sz w:val="20"/>
          <w:szCs w:val="20"/>
          <w:vertAlign w:val="subscript"/>
        </w:rPr>
        <w:t>3-5</w:t>
      </w:r>
    </w:p>
    <w:p w14:paraId="1D18C386" w14:textId="77777777" w:rsidR="00EA4FA8" w:rsidRPr="00E55649" w:rsidRDefault="00EA4FA8" w:rsidP="00EA4FA8">
      <w:pPr>
        <w:rPr>
          <w:rFonts w:eastAsia="Arial Unicode MS" w:cs="Arial"/>
          <w:iCs/>
          <w:szCs w:val="24"/>
        </w:rPr>
      </w:pPr>
    </w:p>
    <w:p w14:paraId="5A11BF86" w14:textId="77777777" w:rsidR="00EA4FA8" w:rsidRPr="00E55649" w:rsidRDefault="00EA4FA8" w:rsidP="00EA4FA8">
      <w:pPr>
        <w:rPr>
          <w:rFonts w:cs="Arial"/>
          <w:szCs w:val="24"/>
        </w:rPr>
      </w:pPr>
      <w:r w:rsidRPr="00E55649">
        <w:rPr>
          <w:rFonts w:cs="Arial"/>
          <w:szCs w:val="24"/>
        </w:rPr>
        <w:t xml:space="preserve">Un documento del estado de la técnica describe </w:t>
      </w:r>
      <w:r w:rsidRPr="00E55649">
        <w:rPr>
          <w:rFonts w:eastAsia="Arial Unicode MS" w:cs="Arial"/>
          <w:szCs w:val="24"/>
          <w:lang w:val="es-MX"/>
        </w:rPr>
        <w:t>un grupo extenso</w:t>
      </w:r>
      <w:r w:rsidRPr="00E55649">
        <w:rPr>
          <w:rFonts w:cs="Arial"/>
          <w:szCs w:val="24"/>
        </w:rPr>
        <w:t xml:space="preserve"> de compuestos de fórmula general: </w:t>
      </w:r>
    </w:p>
    <w:p w14:paraId="75ED5B55" w14:textId="77777777" w:rsidR="00EA4FA8" w:rsidRPr="00E55649" w:rsidRDefault="00EA4FA8" w:rsidP="00EA4FA8">
      <w:pPr>
        <w:rPr>
          <w:rFonts w:eastAsia="Arial Unicode MS" w:cs="Arial"/>
          <w:szCs w:val="24"/>
          <w:lang w:val="es-MX"/>
        </w:rPr>
      </w:pPr>
      <w:r w:rsidRPr="00E55649">
        <w:rPr>
          <w:rFonts w:eastAsia="Arial Unicode MS" w:cs="Arial"/>
          <w:szCs w:val="24"/>
          <w:lang w:val="es-MX"/>
        </w:rPr>
        <w:t xml:space="preserve">                                                 </w:t>
      </w:r>
      <w:r w:rsidRPr="00E55649">
        <w:rPr>
          <w:rFonts w:eastAsia="Arial Unicode MS" w:cs="Arial"/>
          <w:iCs/>
          <w:noProof/>
          <w:szCs w:val="24"/>
          <w:shd w:val="clear" w:color="auto" w:fill="E6E6E6"/>
          <w:lang w:eastAsia="es-CO"/>
        </w:rPr>
        <w:drawing>
          <wp:inline distT="0" distB="0" distL="0" distR="0" wp14:anchorId="22B32F09" wp14:editId="4F203A32">
            <wp:extent cx="752475" cy="656958"/>
            <wp:effectExtent l="19050" t="0" r="9525"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752475" cy="656958"/>
                    </a:xfrm>
                    <a:prstGeom prst="rect">
                      <a:avLst/>
                    </a:prstGeom>
                    <a:noFill/>
                    <a:ln w="9525">
                      <a:noFill/>
                      <a:miter lim="800000"/>
                      <a:headEnd/>
                      <a:tailEnd/>
                    </a:ln>
                  </pic:spPr>
                </pic:pic>
              </a:graphicData>
            </a:graphic>
          </wp:inline>
        </w:drawing>
      </w:r>
    </w:p>
    <w:p w14:paraId="2DD5BC0C" w14:textId="77777777" w:rsidR="00EA4FA8" w:rsidRPr="00E55649" w:rsidRDefault="00EA4FA8" w:rsidP="00EA4FA8">
      <w:pPr>
        <w:rPr>
          <w:rFonts w:eastAsia="Arial Unicode MS" w:cs="Arial"/>
          <w:bCs/>
          <w:sz w:val="20"/>
          <w:szCs w:val="20"/>
        </w:rPr>
      </w:pPr>
      <w:r w:rsidRPr="00E55649">
        <w:rPr>
          <w:rFonts w:eastAsia="Arial Unicode MS" w:cs="Arial"/>
          <w:bCs/>
          <w:sz w:val="20"/>
          <w:szCs w:val="20"/>
        </w:rPr>
        <w:t xml:space="preserve">en la cual </w:t>
      </w:r>
    </w:p>
    <w:p w14:paraId="7B9BEF0C" w14:textId="77777777" w:rsidR="00EA4FA8" w:rsidRPr="00E55649" w:rsidRDefault="00EA4FA8" w:rsidP="00EA4FA8">
      <w:pPr>
        <w:rPr>
          <w:rFonts w:eastAsia="Arial Unicode MS" w:cs="Arial"/>
          <w:iCs/>
          <w:szCs w:val="24"/>
          <w:lang w:val="es-MX"/>
        </w:rPr>
      </w:pPr>
      <w:r w:rsidRPr="00E55649">
        <w:rPr>
          <w:rFonts w:eastAsia="Arial Unicode MS" w:cs="Arial"/>
          <w:b/>
          <w:bCs/>
          <w:sz w:val="20"/>
          <w:szCs w:val="20"/>
        </w:rPr>
        <w:t>R</w:t>
      </w:r>
      <w:r w:rsidRPr="00E55649">
        <w:rPr>
          <w:rFonts w:eastAsia="Arial Unicode MS" w:cs="Arial"/>
          <w:b/>
          <w:bCs/>
          <w:sz w:val="20"/>
          <w:szCs w:val="20"/>
          <w:vertAlign w:val="subscript"/>
        </w:rPr>
        <w:t>1</w:t>
      </w:r>
      <w:r w:rsidRPr="00E55649">
        <w:rPr>
          <w:rFonts w:eastAsia="Arial Unicode MS" w:cs="Arial"/>
          <w:bCs/>
          <w:sz w:val="20"/>
          <w:szCs w:val="20"/>
        </w:rPr>
        <w:t xml:space="preserve"> es alquilC</w:t>
      </w:r>
      <w:r w:rsidRPr="00E55649">
        <w:rPr>
          <w:rFonts w:eastAsia="Arial Unicode MS" w:cs="Arial"/>
          <w:bCs/>
          <w:sz w:val="20"/>
          <w:szCs w:val="20"/>
          <w:vertAlign w:val="subscript"/>
        </w:rPr>
        <w:t>1-20</w:t>
      </w:r>
    </w:p>
    <w:p w14:paraId="282EA5A2" w14:textId="77777777" w:rsidR="00EA4FA8" w:rsidRPr="00E55649" w:rsidRDefault="00EA4FA8" w:rsidP="00EA4FA8">
      <w:pPr>
        <w:rPr>
          <w:rFonts w:cs="Arial"/>
          <w:szCs w:val="24"/>
          <w:lang w:val="es-MX"/>
        </w:rPr>
      </w:pPr>
    </w:p>
    <w:p w14:paraId="2094FE83" w14:textId="77777777" w:rsidR="00EA4FA8" w:rsidRPr="00E55649" w:rsidRDefault="00EA4FA8" w:rsidP="00EA4FA8">
      <w:pPr>
        <w:rPr>
          <w:rFonts w:eastAsia="Arial Unicode MS" w:cs="Arial"/>
          <w:bCs/>
          <w:szCs w:val="24"/>
        </w:rPr>
      </w:pPr>
      <w:r w:rsidRPr="00E55649">
        <w:rPr>
          <w:rFonts w:eastAsia="Arial Unicode MS" w:cs="Arial"/>
          <w:bCs/>
          <w:szCs w:val="24"/>
        </w:rPr>
        <w:t xml:space="preserve">Si el grupo específico de compuestos reivindicado, en el cual </w:t>
      </w:r>
      <w:r w:rsidRPr="00E55649">
        <w:rPr>
          <w:rFonts w:eastAsia="Arial Unicode MS" w:cs="Arial"/>
          <w:b/>
          <w:bCs/>
          <w:sz w:val="20"/>
          <w:szCs w:val="20"/>
        </w:rPr>
        <w:t>R</w:t>
      </w:r>
      <w:r w:rsidRPr="00E55649">
        <w:rPr>
          <w:rFonts w:eastAsia="Arial Unicode MS" w:cs="Arial"/>
          <w:b/>
          <w:bCs/>
          <w:sz w:val="20"/>
          <w:szCs w:val="20"/>
          <w:vertAlign w:val="subscript"/>
        </w:rPr>
        <w:t>1</w:t>
      </w:r>
      <w:r w:rsidRPr="00E55649">
        <w:rPr>
          <w:rFonts w:eastAsia="Arial Unicode MS" w:cs="Arial"/>
          <w:bCs/>
          <w:sz w:val="20"/>
          <w:szCs w:val="20"/>
        </w:rPr>
        <w:t xml:space="preserve"> es alquilC</w:t>
      </w:r>
      <w:r w:rsidRPr="00E55649">
        <w:rPr>
          <w:rFonts w:eastAsia="Arial Unicode MS" w:cs="Arial"/>
          <w:bCs/>
          <w:sz w:val="20"/>
          <w:szCs w:val="20"/>
          <w:vertAlign w:val="subscript"/>
        </w:rPr>
        <w:t>3-5</w:t>
      </w:r>
      <w:r w:rsidRPr="00E55649">
        <w:rPr>
          <w:rFonts w:eastAsia="Arial Unicode MS" w:cs="Arial"/>
          <w:bCs/>
          <w:szCs w:val="24"/>
        </w:rPr>
        <w:t>:</w:t>
      </w:r>
    </w:p>
    <w:p w14:paraId="0EF4A615" w14:textId="77777777" w:rsidR="00EA4FA8" w:rsidRPr="00E55649" w:rsidRDefault="00EA4FA8" w:rsidP="00327184">
      <w:pPr>
        <w:pStyle w:val="Prrafodelista"/>
        <w:numPr>
          <w:ilvl w:val="0"/>
          <w:numId w:val="75"/>
        </w:numPr>
        <w:contextualSpacing/>
        <w:rPr>
          <w:rFonts w:eastAsia="Arial Unicode MS" w:cs="Arial"/>
          <w:bCs/>
          <w:szCs w:val="24"/>
        </w:rPr>
      </w:pPr>
      <w:r w:rsidRPr="00E55649">
        <w:rPr>
          <w:rFonts w:eastAsia="Arial Unicode MS" w:cs="Arial"/>
          <w:bCs/>
          <w:szCs w:val="24"/>
        </w:rPr>
        <w:t>no está descrito explícitamente en algún antecedente del estado de la técnica por su nombre químico, ni por su fórmula química,</w:t>
      </w:r>
    </w:p>
    <w:p w14:paraId="5A9439D6" w14:textId="77777777" w:rsidR="00EA4FA8" w:rsidRPr="00E55649" w:rsidRDefault="00EA4FA8" w:rsidP="00327184">
      <w:pPr>
        <w:pStyle w:val="Prrafodelista"/>
        <w:numPr>
          <w:ilvl w:val="0"/>
          <w:numId w:val="75"/>
        </w:numPr>
        <w:contextualSpacing/>
        <w:rPr>
          <w:rFonts w:eastAsia="Arial Unicode MS" w:cs="Arial"/>
          <w:bCs/>
          <w:szCs w:val="24"/>
        </w:rPr>
      </w:pPr>
      <w:r w:rsidRPr="00E55649">
        <w:rPr>
          <w:rFonts w:eastAsia="Arial Unicode MS" w:cs="Arial"/>
          <w:szCs w:val="24"/>
          <w:lang w:val="es-MX"/>
        </w:rPr>
        <w:t xml:space="preserve">está alejado de </w:t>
      </w:r>
      <w:r w:rsidRPr="00E55649">
        <w:rPr>
          <w:rFonts w:eastAsia="Arial Unicode MS" w:cs="Arial"/>
          <w:bCs/>
          <w:szCs w:val="24"/>
        </w:rPr>
        <w:t xml:space="preserve">los ejemplos del estado de la técnica (compuestos en los cuales </w:t>
      </w:r>
      <w:r w:rsidRPr="00E55649">
        <w:rPr>
          <w:rFonts w:eastAsia="Arial Unicode MS" w:cs="Arial"/>
          <w:b/>
          <w:bCs/>
          <w:sz w:val="20"/>
          <w:szCs w:val="20"/>
        </w:rPr>
        <w:t>R</w:t>
      </w:r>
      <w:r w:rsidRPr="00E55649">
        <w:rPr>
          <w:rFonts w:eastAsia="Arial Unicode MS" w:cs="Arial"/>
          <w:b/>
          <w:bCs/>
          <w:sz w:val="20"/>
          <w:szCs w:val="20"/>
          <w:vertAlign w:val="subscript"/>
        </w:rPr>
        <w:t>1</w:t>
      </w:r>
      <w:r w:rsidRPr="00E55649">
        <w:rPr>
          <w:rFonts w:eastAsia="Arial Unicode MS" w:cs="Arial"/>
          <w:bCs/>
          <w:sz w:val="20"/>
          <w:szCs w:val="20"/>
        </w:rPr>
        <w:t xml:space="preserve"> es alquilC</w:t>
      </w:r>
      <w:r w:rsidRPr="00E55649">
        <w:rPr>
          <w:rFonts w:eastAsia="Arial Unicode MS" w:cs="Arial"/>
          <w:bCs/>
          <w:sz w:val="20"/>
          <w:szCs w:val="20"/>
          <w:vertAlign w:val="subscript"/>
        </w:rPr>
        <w:t>16-17</w:t>
      </w:r>
      <w:r w:rsidRPr="00E55649">
        <w:rPr>
          <w:rFonts w:eastAsia="Arial Unicode MS" w:cs="Arial"/>
          <w:bCs/>
          <w:szCs w:val="24"/>
        </w:rPr>
        <w:t>) y de los extremos (</w:t>
      </w:r>
      <w:r w:rsidRPr="00E55649">
        <w:rPr>
          <w:rFonts w:eastAsia="Arial Unicode MS" w:cs="Arial"/>
          <w:bCs/>
          <w:sz w:val="20"/>
          <w:szCs w:val="20"/>
        </w:rPr>
        <w:t>alquilC</w:t>
      </w:r>
      <w:r w:rsidRPr="00E55649">
        <w:rPr>
          <w:rFonts w:eastAsia="Arial Unicode MS" w:cs="Arial"/>
          <w:bCs/>
          <w:sz w:val="20"/>
          <w:szCs w:val="20"/>
          <w:vertAlign w:val="subscript"/>
        </w:rPr>
        <w:t>1-20</w:t>
      </w:r>
      <w:r w:rsidRPr="00E55649">
        <w:rPr>
          <w:rFonts w:eastAsia="Arial Unicode MS" w:cs="Arial"/>
          <w:szCs w:val="24"/>
          <w:lang w:val="es-MX"/>
        </w:rPr>
        <w:t>), y</w:t>
      </w:r>
    </w:p>
    <w:p w14:paraId="711A710A" w14:textId="29154A2B" w:rsidR="00BA2366" w:rsidRPr="00E55649" w:rsidRDefault="00EA4FA8" w:rsidP="00327184">
      <w:pPr>
        <w:pStyle w:val="Prrafodelista"/>
        <w:numPr>
          <w:ilvl w:val="0"/>
          <w:numId w:val="75"/>
        </w:numPr>
        <w:autoSpaceDE w:val="0"/>
        <w:autoSpaceDN w:val="0"/>
        <w:adjustRightInd w:val="0"/>
        <w:contextualSpacing/>
        <w:rPr>
          <w:rFonts w:eastAsia="Arial Unicode MS" w:cs="Arial"/>
          <w:bCs/>
          <w:szCs w:val="24"/>
        </w:rPr>
      </w:pPr>
      <w:r w:rsidRPr="00E55649">
        <w:rPr>
          <w:rFonts w:eastAsia="Arial Unicode MS" w:cs="Arial"/>
          <w:bCs/>
          <w:szCs w:val="24"/>
        </w:rPr>
        <w:t>exhibe un efecto técnico inesperado, no descrito en el estado de la técnica,</w:t>
      </w:r>
    </w:p>
    <w:p w14:paraId="39EE98BD" w14:textId="01BAFF2F" w:rsidR="00EA4FA8" w:rsidRPr="00E55649" w:rsidRDefault="00EA4FA8" w:rsidP="001F2F74">
      <w:pPr>
        <w:autoSpaceDE w:val="0"/>
        <w:autoSpaceDN w:val="0"/>
        <w:adjustRightInd w:val="0"/>
        <w:contextualSpacing/>
        <w:rPr>
          <w:rFonts w:eastAsia="Arial Unicode MS" w:cs="Arial"/>
          <w:bCs/>
          <w:szCs w:val="24"/>
        </w:rPr>
      </w:pPr>
      <w:r w:rsidRPr="00E55649">
        <w:rPr>
          <w:rFonts w:eastAsia="Arial Unicode MS" w:cs="Arial"/>
          <w:bCs/>
          <w:szCs w:val="24"/>
        </w:rPr>
        <w:t>tal grupo específico reivindicado es nuevo (selección) y tiene nivel inventivo.</w:t>
      </w:r>
    </w:p>
    <w:p w14:paraId="1DBF7C73" w14:textId="33F030A7" w:rsidR="000B5E65" w:rsidRPr="00E55649" w:rsidRDefault="000B5E65" w:rsidP="001F2F74">
      <w:pPr>
        <w:rPr>
          <w:rFonts w:eastAsia="Arial Unicode MS" w:cs="Arial"/>
          <w:b/>
          <w:bCs/>
          <w:szCs w:val="24"/>
          <w:lang w:val="es-MX"/>
        </w:rPr>
      </w:pPr>
    </w:p>
    <w:p w14:paraId="208749D7" w14:textId="0128886A" w:rsidR="00345B89" w:rsidRPr="00E55649" w:rsidRDefault="00345B89" w:rsidP="001F2F74">
      <w:pPr>
        <w:rPr>
          <w:rFonts w:eastAsia="Arial Unicode MS" w:cs="Arial"/>
          <w:b/>
          <w:bCs/>
          <w:szCs w:val="24"/>
          <w:lang w:val="es-MX"/>
        </w:rPr>
      </w:pPr>
    </w:p>
    <w:p w14:paraId="0B05ECAE" w14:textId="77777777" w:rsidR="00345B89" w:rsidRPr="00E55649" w:rsidRDefault="00345B89" w:rsidP="001F2F74">
      <w:pPr>
        <w:rPr>
          <w:rFonts w:eastAsia="Arial Unicode MS" w:cs="Arial"/>
          <w:b/>
          <w:bCs/>
          <w:szCs w:val="24"/>
          <w:lang w:val="es-MX"/>
        </w:rPr>
      </w:pPr>
    </w:p>
    <w:p w14:paraId="20F66AFE" w14:textId="77777777" w:rsidR="00EA4FA8" w:rsidRPr="00E55649" w:rsidRDefault="00EA4FA8" w:rsidP="00C85C4F">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Método de examen</w:t>
      </w:r>
    </w:p>
    <w:p w14:paraId="2873539D" w14:textId="77777777" w:rsidR="00EA4FA8" w:rsidRPr="00E55649" w:rsidRDefault="00EA4FA8" w:rsidP="00EA4FA8">
      <w:pPr>
        <w:rPr>
          <w:rFonts w:eastAsia="Arial Unicode MS" w:cs="Arial"/>
          <w:b/>
          <w:szCs w:val="24"/>
          <w:lang w:val="es-MX"/>
        </w:rPr>
      </w:pPr>
    </w:p>
    <w:p w14:paraId="6B5B707F" w14:textId="77777777" w:rsidR="00EA4FA8" w:rsidRPr="00E55649" w:rsidRDefault="00EA4FA8" w:rsidP="00EA4FA8">
      <w:pPr>
        <w:contextualSpacing/>
        <w:rPr>
          <w:rFonts w:eastAsia="Arial Unicode MS" w:cs="Arial"/>
          <w:szCs w:val="24"/>
          <w:lang w:val="es-MX"/>
        </w:rPr>
      </w:pPr>
      <w:r w:rsidRPr="00E55649">
        <w:rPr>
          <w:rFonts w:eastAsia="Arial Unicode MS" w:cs="Arial"/>
          <w:szCs w:val="24"/>
          <w:lang w:val="es-MX"/>
        </w:rPr>
        <w:t xml:space="preserve">El examen de una Solicitud de Patente de Selección se realiza en el orden convencional. Es decir, primero se examina Novedad, y después Nivel Inventivo. </w:t>
      </w:r>
    </w:p>
    <w:p w14:paraId="2DF79666" w14:textId="77777777" w:rsidR="00EA4FA8" w:rsidRPr="00E55649" w:rsidRDefault="00EA4FA8" w:rsidP="00EA4FA8">
      <w:pPr>
        <w:contextualSpacing/>
        <w:rPr>
          <w:rFonts w:eastAsia="Arial Unicode MS" w:cs="Arial"/>
          <w:szCs w:val="24"/>
          <w:lang w:val="es-MX"/>
        </w:rPr>
      </w:pPr>
    </w:p>
    <w:p w14:paraId="0E518E04" w14:textId="77777777" w:rsidR="00EA4FA8" w:rsidRPr="00E55649" w:rsidRDefault="00EA4FA8" w:rsidP="00C85C4F">
      <w:pPr>
        <w:pStyle w:val="Prrafodelista"/>
        <w:numPr>
          <w:ilvl w:val="2"/>
          <w:numId w:val="76"/>
        </w:numPr>
        <w:ind w:left="709" w:hanging="709"/>
        <w:rPr>
          <w:rFonts w:eastAsia="Arial Unicode MS" w:cs="Arial"/>
          <w:b/>
          <w:bCs/>
          <w:szCs w:val="24"/>
          <w:lang w:val="es-MX"/>
        </w:rPr>
      </w:pPr>
      <w:r w:rsidRPr="00E55649">
        <w:rPr>
          <w:rFonts w:eastAsia="Arial Unicode MS" w:cs="Arial"/>
          <w:b/>
          <w:bCs/>
          <w:szCs w:val="24"/>
          <w:lang w:val="es-MX"/>
        </w:rPr>
        <w:t>Examen de Novedad</w:t>
      </w:r>
    </w:p>
    <w:p w14:paraId="69C1E373" w14:textId="77777777" w:rsidR="00EA4FA8" w:rsidRPr="00E55649" w:rsidRDefault="00EA4FA8" w:rsidP="00EA4FA8">
      <w:pPr>
        <w:pStyle w:val="Default"/>
        <w:rPr>
          <w:rFonts w:eastAsia="Arial Unicode MS"/>
          <w:color w:val="auto"/>
          <w:lang w:val="es-MX"/>
        </w:rPr>
      </w:pPr>
    </w:p>
    <w:p w14:paraId="4E3FB53A" w14:textId="30CB2452" w:rsidR="00EA4FA8" w:rsidRPr="00E55649" w:rsidRDefault="00EA4FA8" w:rsidP="00EA4FA8">
      <w:pPr>
        <w:pStyle w:val="Default"/>
        <w:rPr>
          <w:rFonts w:eastAsia="Arial Unicode MS"/>
          <w:color w:val="auto"/>
          <w:lang w:val="es-MX"/>
        </w:rPr>
      </w:pPr>
      <w:r w:rsidRPr="00E55649">
        <w:rPr>
          <w:rFonts w:eastAsia="Arial Unicode MS"/>
          <w:color w:val="auto"/>
          <w:lang w:val="es-MX"/>
        </w:rPr>
        <w:t xml:space="preserve">El examen de </w:t>
      </w:r>
      <w:r w:rsidR="00746C33" w:rsidRPr="00E55649">
        <w:rPr>
          <w:rFonts w:eastAsia="Arial Unicode MS"/>
          <w:color w:val="auto"/>
          <w:lang w:val="es-MX"/>
        </w:rPr>
        <w:t xml:space="preserve">novedad </w:t>
      </w:r>
      <w:r w:rsidRPr="00E55649">
        <w:rPr>
          <w:rFonts w:eastAsia="Arial Unicode MS"/>
          <w:color w:val="auto"/>
          <w:lang w:val="es-MX"/>
        </w:rPr>
        <w:t>debe realizarse así:</w:t>
      </w:r>
    </w:p>
    <w:p w14:paraId="7D1854F9" w14:textId="77777777" w:rsidR="00EA4FA8" w:rsidRPr="00E55649" w:rsidRDefault="00EA4FA8" w:rsidP="00EA4FA8">
      <w:pPr>
        <w:pStyle w:val="Default"/>
        <w:rPr>
          <w:rFonts w:eastAsia="Arial Unicode MS"/>
          <w:color w:val="auto"/>
          <w:lang w:val="es-MX"/>
        </w:rPr>
      </w:pPr>
    </w:p>
    <w:p w14:paraId="2980CBAB" w14:textId="77777777" w:rsidR="00EA4FA8" w:rsidRPr="00E55649" w:rsidRDefault="00EA4FA8" w:rsidP="00327184">
      <w:pPr>
        <w:pStyle w:val="Default"/>
        <w:numPr>
          <w:ilvl w:val="0"/>
          <w:numId w:val="61"/>
        </w:numPr>
        <w:ind w:left="360"/>
        <w:rPr>
          <w:rFonts w:eastAsia="Arial Unicode MS"/>
          <w:color w:val="auto"/>
          <w:lang w:val="es-MX"/>
        </w:rPr>
      </w:pPr>
      <w:r w:rsidRPr="00E55649">
        <w:rPr>
          <w:rFonts w:eastAsia="Arial Unicode MS"/>
          <w:color w:val="auto"/>
          <w:lang w:val="es-MX"/>
        </w:rPr>
        <w:t xml:space="preserve">Identificar y listar las características técnicas </w:t>
      </w:r>
      <w:r w:rsidRPr="00E55649">
        <w:rPr>
          <w:rFonts w:eastAsia="Arial Unicode MS"/>
          <w:b/>
          <w:color w:val="auto"/>
          <w:lang w:val="es-MX"/>
        </w:rPr>
        <w:t>esenciales</w:t>
      </w:r>
      <w:r w:rsidRPr="00E55649">
        <w:rPr>
          <w:rFonts w:eastAsia="Arial Unicode MS"/>
          <w:color w:val="auto"/>
          <w:lang w:val="es-MX"/>
        </w:rPr>
        <w:t xml:space="preserve"> de la reivindicación independiente</w:t>
      </w:r>
    </w:p>
    <w:p w14:paraId="4D1238A9" w14:textId="77777777" w:rsidR="00EA4FA8" w:rsidRPr="00E55649" w:rsidRDefault="00EA4FA8" w:rsidP="00327184">
      <w:pPr>
        <w:pStyle w:val="Default"/>
        <w:numPr>
          <w:ilvl w:val="0"/>
          <w:numId w:val="61"/>
        </w:numPr>
        <w:ind w:left="360"/>
        <w:rPr>
          <w:rFonts w:eastAsia="Arial Unicode MS"/>
          <w:color w:val="auto"/>
          <w:lang w:val="es-MX"/>
        </w:rPr>
      </w:pPr>
      <w:r w:rsidRPr="00E55649">
        <w:rPr>
          <w:rFonts w:eastAsia="Arial Unicode MS"/>
          <w:color w:val="auto"/>
          <w:lang w:val="es-MX"/>
        </w:rPr>
        <w:t>Identificar las características técnicas de los documentos del Estado de la Técnica</w:t>
      </w:r>
    </w:p>
    <w:p w14:paraId="4F14878E" w14:textId="77777777" w:rsidR="00EA4FA8" w:rsidRPr="00E55649" w:rsidRDefault="00EA4FA8" w:rsidP="00327184">
      <w:pPr>
        <w:pStyle w:val="Default"/>
        <w:numPr>
          <w:ilvl w:val="0"/>
          <w:numId w:val="61"/>
        </w:numPr>
        <w:ind w:left="360"/>
        <w:rPr>
          <w:rFonts w:eastAsia="Arial Unicode MS"/>
          <w:color w:val="auto"/>
          <w:lang w:val="es-MX"/>
        </w:rPr>
      </w:pPr>
      <w:r w:rsidRPr="00E55649">
        <w:rPr>
          <w:rFonts w:eastAsia="Arial Unicode MS"/>
          <w:color w:val="auto"/>
          <w:lang w:val="es-MX"/>
        </w:rPr>
        <w:t xml:space="preserve">Comparar las características técnicas </w:t>
      </w:r>
      <w:r w:rsidRPr="00E55649">
        <w:rPr>
          <w:rFonts w:eastAsia="Arial Unicode MS"/>
          <w:b/>
          <w:color w:val="auto"/>
          <w:lang w:val="es-MX"/>
        </w:rPr>
        <w:t>esenciales</w:t>
      </w:r>
      <w:r w:rsidRPr="00E55649">
        <w:rPr>
          <w:rFonts w:eastAsia="Arial Unicode MS"/>
          <w:color w:val="auto"/>
          <w:lang w:val="es-MX"/>
        </w:rPr>
        <w:t xml:space="preserve"> con las del Estado de la Técnica, utilizando una matriz del tipo:</w:t>
      </w:r>
    </w:p>
    <w:p w14:paraId="61A13C75" w14:textId="77777777" w:rsidR="00EA4FA8" w:rsidRPr="00E55649" w:rsidRDefault="00EA4FA8" w:rsidP="00EA4FA8">
      <w:pPr>
        <w:pStyle w:val="Default"/>
        <w:ind w:left="360"/>
        <w:rPr>
          <w:rFonts w:eastAsia="Arial Unicode MS"/>
          <w:color w:val="auto"/>
          <w:lang w:val="es-MX"/>
        </w:rPr>
      </w:pPr>
    </w:p>
    <w:p w14:paraId="01994799" w14:textId="642DA303" w:rsidR="00EA4FA8" w:rsidRPr="00E55649" w:rsidRDefault="004C54A1" w:rsidP="00EA4FA8">
      <w:pPr>
        <w:jc w:val="center"/>
        <w:rPr>
          <w:rFonts w:cs="Arial"/>
          <w:b/>
          <w:bCs/>
          <w:sz w:val="20"/>
          <w:szCs w:val="20"/>
        </w:rPr>
      </w:pPr>
      <w:r w:rsidRPr="00E55649">
        <w:rPr>
          <w:rFonts w:cs="Arial"/>
          <w:b/>
          <w:bCs/>
          <w:sz w:val="20"/>
          <w:szCs w:val="20"/>
        </w:rPr>
        <w:t xml:space="preserve">Tabla 5. </w:t>
      </w:r>
      <w:r w:rsidR="00EA4FA8" w:rsidRPr="00E55649">
        <w:rPr>
          <w:rFonts w:cs="Arial"/>
          <w:b/>
          <w:bCs/>
          <w:sz w:val="20"/>
          <w:szCs w:val="20"/>
        </w:rPr>
        <w:t>Comparación de las características técnicas esenciales, con las del Estado de la Técnica:</w:t>
      </w:r>
    </w:p>
    <w:tbl>
      <w:tblPr>
        <w:tblpPr w:leftFromText="141" w:rightFromText="141" w:vertAnchor="text" w:horzAnchor="margin" w:tblpXSpec="center" w:tblpY="47"/>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firstRow="1" w:lastRow="0" w:firstColumn="1" w:lastColumn="0" w:noHBand="0" w:noVBand="1"/>
      </w:tblPr>
      <w:tblGrid>
        <w:gridCol w:w="3356"/>
        <w:gridCol w:w="3131"/>
      </w:tblGrid>
      <w:tr w:rsidR="00E55649" w:rsidRPr="00E55649" w14:paraId="027EBBFB" w14:textId="77777777" w:rsidTr="00EA4FA8">
        <w:trPr>
          <w:trHeight w:val="558"/>
        </w:trPr>
        <w:tc>
          <w:tcPr>
            <w:tcW w:w="3356" w:type="dxa"/>
            <w:vAlign w:val="bottom"/>
          </w:tcPr>
          <w:p w14:paraId="705C6C0E" w14:textId="77777777" w:rsidR="00EA4FA8" w:rsidRPr="00E55649" w:rsidRDefault="00EA4FA8" w:rsidP="00EA4FA8">
            <w:pPr>
              <w:jc w:val="center"/>
              <w:rPr>
                <w:rFonts w:eastAsia="Arial Unicode MS" w:cs="Arial"/>
                <w:bCs/>
                <w:sz w:val="2"/>
                <w:szCs w:val="2"/>
              </w:rPr>
            </w:pPr>
          </w:p>
          <w:p w14:paraId="24AA4D20" w14:textId="77777777" w:rsidR="00EA4FA8" w:rsidRPr="00E55649" w:rsidRDefault="00EA4FA8" w:rsidP="00EA4FA8">
            <w:pPr>
              <w:jc w:val="center"/>
              <w:rPr>
                <w:rFonts w:eastAsia="Arial Unicode MS" w:cs="Arial"/>
                <w:b/>
                <w:bCs/>
                <w:sz w:val="20"/>
                <w:szCs w:val="20"/>
              </w:rPr>
            </w:pPr>
            <w:r w:rsidRPr="00E55649">
              <w:rPr>
                <w:rFonts w:eastAsia="Arial Unicode MS" w:cs="Arial"/>
                <w:bCs/>
                <w:sz w:val="20"/>
                <w:szCs w:val="20"/>
              </w:rPr>
              <w:t xml:space="preserve">Características </w:t>
            </w:r>
            <w:r w:rsidRPr="00E55649">
              <w:rPr>
                <w:rFonts w:eastAsia="Arial Unicode MS" w:cs="Arial"/>
                <w:b/>
                <w:bCs/>
                <w:sz w:val="20"/>
                <w:szCs w:val="20"/>
              </w:rPr>
              <w:t>esenciales</w:t>
            </w:r>
          </w:p>
        </w:tc>
        <w:tc>
          <w:tcPr>
            <w:tcW w:w="3131" w:type="dxa"/>
            <w:vAlign w:val="bottom"/>
          </w:tcPr>
          <w:p w14:paraId="345D8331" w14:textId="77777777" w:rsidR="00EA4FA8" w:rsidRPr="00E55649" w:rsidRDefault="00EA4FA8" w:rsidP="00EA4FA8">
            <w:pPr>
              <w:jc w:val="center"/>
              <w:rPr>
                <w:rFonts w:eastAsia="Arial Unicode MS" w:cs="Arial"/>
                <w:b/>
                <w:bCs/>
                <w:sz w:val="20"/>
                <w:szCs w:val="20"/>
              </w:rPr>
            </w:pPr>
            <w:r w:rsidRPr="00E55649">
              <w:rPr>
                <w:rFonts w:eastAsia="Arial Unicode MS" w:cs="Arial"/>
                <w:b/>
                <w:bCs/>
                <w:sz w:val="20"/>
                <w:szCs w:val="20"/>
              </w:rPr>
              <w:t>D1</w:t>
            </w:r>
          </w:p>
        </w:tc>
      </w:tr>
      <w:tr w:rsidR="00E55649" w:rsidRPr="00E55649" w14:paraId="51326B8A" w14:textId="77777777" w:rsidTr="00EA4FA8">
        <w:trPr>
          <w:trHeight w:val="1411"/>
        </w:trPr>
        <w:tc>
          <w:tcPr>
            <w:tcW w:w="3356" w:type="dxa"/>
            <w:vAlign w:val="center"/>
          </w:tcPr>
          <w:p w14:paraId="52FE431B" w14:textId="77777777" w:rsidR="00EA4FA8" w:rsidRPr="00E55649" w:rsidRDefault="00EA4FA8" w:rsidP="00EA4FA8">
            <w:pPr>
              <w:rPr>
                <w:rFonts w:eastAsia="Arial Unicode MS" w:cs="Arial"/>
                <w:b/>
                <w:bCs/>
                <w:sz w:val="20"/>
                <w:szCs w:val="20"/>
              </w:rPr>
            </w:pPr>
            <w:r w:rsidRPr="00E55649">
              <w:rPr>
                <w:rFonts w:eastAsia="Arial Unicode MS" w:cs="Arial"/>
                <w:b/>
                <w:bCs/>
                <w:sz w:val="20"/>
                <w:szCs w:val="20"/>
              </w:rPr>
              <w:t xml:space="preserve">             </w:t>
            </w:r>
            <w:r w:rsidRPr="00E55649">
              <w:rPr>
                <w:rFonts w:eastAsia="Arial Unicode MS" w:cs="Arial"/>
                <w:b/>
                <w:bCs/>
                <w:noProof/>
                <w:sz w:val="20"/>
                <w:szCs w:val="20"/>
                <w:shd w:val="clear" w:color="auto" w:fill="E6E6E6"/>
                <w:lang w:eastAsia="es-CO"/>
              </w:rPr>
              <w:drawing>
                <wp:inline distT="0" distB="0" distL="0" distR="0" wp14:anchorId="22656669" wp14:editId="2716803F">
                  <wp:extent cx="752475" cy="656958"/>
                  <wp:effectExtent l="19050" t="0" r="9525"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752475" cy="656958"/>
                          </a:xfrm>
                          <a:prstGeom prst="rect">
                            <a:avLst/>
                          </a:prstGeom>
                          <a:noFill/>
                          <a:ln w="9525">
                            <a:noFill/>
                            <a:miter lim="800000"/>
                            <a:headEnd/>
                            <a:tailEnd/>
                          </a:ln>
                        </pic:spPr>
                      </pic:pic>
                    </a:graphicData>
                  </a:graphic>
                </wp:inline>
              </w:drawing>
            </w:r>
          </w:p>
        </w:tc>
        <w:tc>
          <w:tcPr>
            <w:tcW w:w="3131" w:type="dxa"/>
            <w:vAlign w:val="center"/>
          </w:tcPr>
          <w:p w14:paraId="7F61421E" w14:textId="77777777" w:rsidR="00EA4FA8" w:rsidRPr="00E55649" w:rsidRDefault="00EA4FA8" w:rsidP="00EA4FA8">
            <w:pPr>
              <w:rPr>
                <w:rFonts w:eastAsia="Arial Unicode MS" w:cs="Arial"/>
                <w:b/>
                <w:bCs/>
                <w:sz w:val="20"/>
                <w:szCs w:val="20"/>
              </w:rPr>
            </w:pPr>
            <w:r w:rsidRPr="00E55649">
              <w:rPr>
                <w:rFonts w:eastAsia="Arial Unicode MS" w:cs="Arial"/>
                <w:b/>
                <w:bCs/>
                <w:sz w:val="20"/>
                <w:szCs w:val="20"/>
              </w:rPr>
              <w:t xml:space="preserve">             </w:t>
            </w:r>
            <w:r w:rsidRPr="00E55649">
              <w:rPr>
                <w:rFonts w:eastAsia="Arial Unicode MS" w:cs="Arial"/>
                <w:b/>
                <w:bCs/>
                <w:noProof/>
                <w:sz w:val="20"/>
                <w:szCs w:val="20"/>
                <w:shd w:val="clear" w:color="auto" w:fill="E6E6E6"/>
                <w:lang w:eastAsia="es-CO"/>
              </w:rPr>
              <w:drawing>
                <wp:inline distT="0" distB="0" distL="0" distR="0" wp14:anchorId="2542A9E9" wp14:editId="097D0BE4">
                  <wp:extent cx="752475" cy="656958"/>
                  <wp:effectExtent l="19050" t="0" r="9525"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752475" cy="656958"/>
                          </a:xfrm>
                          <a:prstGeom prst="rect">
                            <a:avLst/>
                          </a:prstGeom>
                          <a:noFill/>
                          <a:ln w="9525">
                            <a:noFill/>
                            <a:miter lim="800000"/>
                            <a:headEnd/>
                            <a:tailEnd/>
                          </a:ln>
                        </pic:spPr>
                      </pic:pic>
                    </a:graphicData>
                  </a:graphic>
                </wp:inline>
              </w:drawing>
            </w:r>
          </w:p>
        </w:tc>
      </w:tr>
      <w:tr w:rsidR="00E55649" w:rsidRPr="00E55649" w14:paraId="6ACC0830" w14:textId="77777777" w:rsidTr="00EA4FA8">
        <w:trPr>
          <w:trHeight w:val="274"/>
        </w:trPr>
        <w:tc>
          <w:tcPr>
            <w:tcW w:w="3356" w:type="dxa"/>
            <w:vAlign w:val="center"/>
          </w:tcPr>
          <w:p w14:paraId="165463AE" w14:textId="77777777" w:rsidR="00EA4FA8" w:rsidRPr="00E55649" w:rsidRDefault="00EA4FA8" w:rsidP="00EA4FA8">
            <w:pPr>
              <w:rPr>
                <w:rFonts w:eastAsia="Arial Unicode MS" w:cs="Arial"/>
                <w:iCs/>
                <w:szCs w:val="24"/>
                <w:lang w:val="es-MX"/>
              </w:rPr>
            </w:pPr>
            <w:r w:rsidRPr="00E55649">
              <w:rPr>
                <w:rFonts w:eastAsia="Arial Unicode MS" w:cs="Arial"/>
                <w:b/>
                <w:bCs/>
                <w:sz w:val="20"/>
                <w:szCs w:val="20"/>
              </w:rPr>
              <w:t>R</w:t>
            </w:r>
            <w:r w:rsidRPr="00E55649">
              <w:rPr>
                <w:rFonts w:eastAsia="Arial Unicode MS" w:cs="Arial"/>
                <w:b/>
                <w:bCs/>
                <w:sz w:val="20"/>
                <w:szCs w:val="20"/>
                <w:vertAlign w:val="subscript"/>
              </w:rPr>
              <w:t>1</w:t>
            </w:r>
          </w:p>
        </w:tc>
        <w:tc>
          <w:tcPr>
            <w:tcW w:w="3131" w:type="dxa"/>
            <w:vAlign w:val="center"/>
          </w:tcPr>
          <w:p w14:paraId="3E80B5D2" w14:textId="77777777" w:rsidR="00EA4FA8" w:rsidRPr="00E55649" w:rsidRDefault="00EA4FA8" w:rsidP="00EA4FA8">
            <w:pPr>
              <w:rPr>
                <w:rFonts w:eastAsia="Arial Unicode MS" w:cs="Arial"/>
                <w:iCs/>
                <w:szCs w:val="24"/>
                <w:lang w:val="es-MX"/>
              </w:rPr>
            </w:pPr>
            <w:r w:rsidRPr="00E55649">
              <w:rPr>
                <w:rFonts w:eastAsia="Arial Unicode MS" w:cs="Arial"/>
                <w:b/>
                <w:bCs/>
                <w:sz w:val="20"/>
                <w:szCs w:val="20"/>
              </w:rPr>
              <w:t>R</w:t>
            </w:r>
            <w:r w:rsidRPr="00E55649">
              <w:rPr>
                <w:rFonts w:eastAsia="Arial Unicode MS" w:cs="Arial"/>
                <w:b/>
                <w:bCs/>
                <w:sz w:val="20"/>
                <w:szCs w:val="20"/>
                <w:vertAlign w:val="subscript"/>
              </w:rPr>
              <w:t>1</w:t>
            </w:r>
          </w:p>
        </w:tc>
      </w:tr>
      <w:tr w:rsidR="00E55649" w:rsidRPr="00E55649" w14:paraId="49C8A5A4" w14:textId="77777777" w:rsidTr="00EA4FA8">
        <w:trPr>
          <w:trHeight w:val="367"/>
        </w:trPr>
        <w:tc>
          <w:tcPr>
            <w:tcW w:w="3356" w:type="dxa"/>
            <w:vAlign w:val="center"/>
          </w:tcPr>
          <w:p w14:paraId="3062FD8B" w14:textId="77777777" w:rsidR="00EA4FA8" w:rsidRPr="00E55649" w:rsidRDefault="00EA4FA8" w:rsidP="00EA4FA8">
            <w:pPr>
              <w:rPr>
                <w:rFonts w:eastAsia="Arial Unicode MS" w:cs="Arial"/>
                <w:bCs/>
                <w:sz w:val="20"/>
                <w:szCs w:val="20"/>
              </w:rPr>
            </w:pPr>
            <w:r w:rsidRPr="00E55649">
              <w:rPr>
                <w:rFonts w:eastAsia="Arial Unicode MS" w:cs="Arial"/>
                <w:bCs/>
                <w:sz w:val="20"/>
                <w:szCs w:val="20"/>
              </w:rPr>
              <w:t>alquilC</w:t>
            </w:r>
            <w:r w:rsidRPr="00E55649">
              <w:rPr>
                <w:rFonts w:eastAsia="Arial Unicode MS" w:cs="Arial"/>
                <w:bCs/>
                <w:sz w:val="20"/>
                <w:szCs w:val="20"/>
                <w:vertAlign w:val="subscript"/>
              </w:rPr>
              <w:t>3-5</w:t>
            </w:r>
          </w:p>
        </w:tc>
        <w:tc>
          <w:tcPr>
            <w:tcW w:w="3131" w:type="dxa"/>
            <w:vAlign w:val="center"/>
          </w:tcPr>
          <w:p w14:paraId="60A58ABF" w14:textId="77777777" w:rsidR="00EA4FA8" w:rsidRPr="00E55649" w:rsidRDefault="00EA4FA8" w:rsidP="00EA4FA8">
            <w:pPr>
              <w:rPr>
                <w:rFonts w:eastAsia="Arial Unicode MS" w:cs="Arial"/>
                <w:bCs/>
                <w:sz w:val="20"/>
                <w:szCs w:val="20"/>
              </w:rPr>
            </w:pPr>
            <w:r w:rsidRPr="00E55649">
              <w:rPr>
                <w:rFonts w:eastAsia="Arial Unicode MS" w:cs="Arial"/>
                <w:bCs/>
                <w:sz w:val="20"/>
                <w:szCs w:val="20"/>
              </w:rPr>
              <w:t>alquilC</w:t>
            </w:r>
            <w:r w:rsidRPr="00E55649">
              <w:rPr>
                <w:rFonts w:eastAsia="Arial Unicode MS" w:cs="Arial"/>
                <w:bCs/>
                <w:sz w:val="20"/>
                <w:szCs w:val="20"/>
                <w:vertAlign w:val="subscript"/>
              </w:rPr>
              <w:t>1-20</w:t>
            </w:r>
          </w:p>
        </w:tc>
      </w:tr>
    </w:tbl>
    <w:p w14:paraId="31875FC4" w14:textId="77777777" w:rsidR="00EA4FA8" w:rsidRPr="00E55649" w:rsidRDefault="00EA4FA8" w:rsidP="00EA4FA8">
      <w:pPr>
        <w:jc w:val="center"/>
        <w:rPr>
          <w:rFonts w:cs="Arial"/>
          <w:sz w:val="20"/>
          <w:szCs w:val="20"/>
        </w:rPr>
      </w:pPr>
    </w:p>
    <w:p w14:paraId="3171BE37" w14:textId="77777777" w:rsidR="00EA4FA8" w:rsidRPr="00E55649" w:rsidRDefault="00EA4FA8" w:rsidP="00EA4FA8">
      <w:pPr>
        <w:jc w:val="center"/>
        <w:rPr>
          <w:rFonts w:cs="Arial"/>
          <w:sz w:val="20"/>
          <w:szCs w:val="20"/>
        </w:rPr>
      </w:pPr>
    </w:p>
    <w:p w14:paraId="739B1FEA" w14:textId="77777777" w:rsidR="00EA4FA8" w:rsidRPr="00E55649" w:rsidRDefault="00EA4FA8" w:rsidP="00EA4FA8">
      <w:pPr>
        <w:pStyle w:val="Default"/>
        <w:rPr>
          <w:rFonts w:eastAsia="Arial Unicode MS"/>
          <w:color w:val="auto"/>
          <w:lang w:val="es-MX"/>
        </w:rPr>
      </w:pPr>
    </w:p>
    <w:p w14:paraId="21244F58" w14:textId="77777777" w:rsidR="00EA4FA8" w:rsidRPr="00E55649" w:rsidRDefault="00EA4FA8" w:rsidP="00EA4FA8">
      <w:pPr>
        <w:pStyle w:val="Default"/>
        <w:rPr>
          <w:rFonts w:eastAsia="Arial Unicode MS"/>
          <w:color w:val="auto"/>
          <w:lang w:val="es-MX"/>
        </w:rPr>
      </w:pPr>
    </w:p>
    <w:p w14:paraId="090495D9" w14:textId="77777777" w:rsidR="00EA4FA8" w:rsidRPr="00E55649" w:rsidRDefault="00EA4FA8" w:rsidP="00EA4FA8">
      <w:pPr>
        <w:pStyle w:val="Default"/>
        <w:rPr>
          <w:rFonts w:eastAsia="Arial Unicode MS"/>
          <w:color w:val="auto"/>
          <w:lang w:val="es-MX"/>
        </w:rPr>
      </w:pPr>
    </w:p>
    <w:p w14:paraId="0FF56620" w14:textId="77777777" w:rsidR="00EA4FA8" w:rsidRPr="00E55649" w:rsidRDefault="00EA4FA8" w:rsidP="00EA4FA8">
      <w:pPr>
        <w:pStyle w:val="Default"/>
        <w:rPr>
          <w:rFonts w:eastAsia="Arial Unicode MS"/>
          <w:color w:val="auto"/>
          <w:lang w:val="es-MX"/>
        </w:rPr>
      </w:pPr>
    </w:p>
    <w:p w14:paraId="545B8741" w14:textId="77777777" w:rsidR="00EA4FA8" w:rsidRPr="00E55649" w:rsidRDefault="00EA4FA8" w:rsidP="00EA4FA8">
      <w:pPr>
        <w:pStyle w:val="Default"/>
        <w:rPr>
          <w:rFonts w:eastAsia="Arial Unicode MS"/>
          <w:color w:val="auto"/>
          <w:lang w:val="es-MX"/>
        </w:rPr>
      </w:pPr>
    </w:p>
    <w:p w14:paraId="5660BA34" w14:textId="77777777" w:rsidR="00EA4FA8" w:rsidRPr="00E55649" w:rsidRDefault="00EA4FA8" w:rsidP="00EA4FA8">
      <w:pPr>
        <w:pStyle w:val="Default"/>
        <w:ind w:left="360"/>
        <w:rPr>
          <w:rFonts w:eastAsia="Arial Unicode MS"/>
          <w:color w:val="auto"/>
          <w:lang w:val="es-MX"/>
        </w:rPr>
      </w:pPr>
    </w:p>
    <w:p w14:paraId="57D444D1" w14:textId="77777777" w:rsidR="00EA4FA8" w:rsidRPr="00E55649" w:rsidRDefault="00EA4FA8" w:rsidP="00EA4FA8">
      <w:pPr>
        <w:pStyle w:val="Default"/>
        <w:ind w:left="360"/>
        <w:rPr>
          <w:rFonts w:eastAsia="Arial Unicode MS"/>
          <w:color w:val="auto"/>
          <w:lang w:val="es-MX"/>
        </w:rPr>
      </w:pPr>
    </w:p>
    <w:p w14:paraId="0560DD4C" w14:textId="355A05FF" w:rsidR="00EA4FA8" w:rsidRPr="00E55649" w:rsidRDefault="00EA4FA8" w:rsidP="00EA4FA8">
      <w:pPr>
        <w:pStyle w:val="Default"/>
        <w:ind w:left="360"/>
        <w:rPr>
          <w:rFonts w:eastAsia="Arial Unicode MS"/>
          <w:color w:val="auto"/>
          <w:lang w:val="es-MX"/>
        </w:rPr>
      </w:pPr>
    </w:p>
    <w:p w14:paraId="59A4E0BA" w14:textId="77777777" w:rsidR="00746C33" w:rsidRPr="00E55649" w:rsidRDefault="00746C33" w:rsidP="00EA4FA8">
      <w:pPr>
        <w:pStyle w:val="Default"/>
        <w:ind w:left="360"/>
        <w:rPr>
          <w:rFonts w:eastAsia="Arial Unicode MS"/>
          <w:color w:val="auto"/>
          <w:lang w:val="es-MX"/>
        </w:rPr>
      </w:pPr>
    </w:p>
    <w:p w14:paraId="70165824" w14:textId="77777777" w:rsidR="00EA4FA8" w:rsidRPr="00E55649" w:rsidRDefault="00EA4FA8" w:rsidP="00327184">
      <w:pPr>
        <w:pStyle w:val="Default"/>
        <w:numPr>
          <w:ilvl w:val="0"/>
          <w:numId w:val="61"/>
        </w:numPr>
        <w:ind w:left="360"/>
        <w:rPr>
          <w:rFonts w:eastAsia="Arial Unicode MS"/>
          <w:color w:val="auto"/>
          <w:lang w:val="es-MX"/>
        </w:rPr>
      </w:pPr>
      <w:r w:rsidRPr="00E55649">
        <w:rPr>
          <w:rFonts w:eastAsia="Arial Unicode MS"/>
          <w:color w:val="auto"/>
          <w:lang w:val="es-MX"/>
        </w:rPr>
        <w:t>Si el grupo específico de compuestos reivindicado</w:t>
      </w:r>
    </w:p>
    <w:p w14:paraId="24404B60" w14:textId="77777777" w:rsidR="00EA4FA8" w:rsidRPr="00E55649" w:rsidRDefault="00EA4FA8" w:rsidP="00327184">
      <w:pPr>
        <w:pStyle w:val="Prrafodelista"/>
        <w:numPr>
          <w:ilvl w:val="0"/>
          <w:numId w:val="78"/>
        </w:numPr>
        <w:contextualSpacing/>
        <w:rPr>
          <w:rFonts w:eastAsia="Arial Unicode MS" w:cs="Arial"/>
          <w:bCs/>
          <w:szCs w:val="24"/>
        </w:rPr>
      </w:pPr>
      <w:r w:rsidRPr="00E55649">
        <w:rPr>
          <w:rFonts w:eastAsia="Arial Unicode MS" w:cs="Arial"/>
          <w:bCs/>
          <w:szCs w:val="24"/>
        </w:rPr>
        <w:t>no está descrito explícitamente en algún antecedente del estado de la técnica por su nombre químico, ni por su fórmula química, y</w:t>
      </w:r>
    </w:p>
    <w:p w14:paraId="519863BC" w14:textId="77777777" w:rsidR="00EA4FA8" w:rsidRPr="00E55649" w:rsidRDefault="00EA4FA8" w:rsidP="00327184">
      <w:pPr>
        <w:pStyle w:val="Prrafodelista"/>
        <w:numPr>
          <w:ilvl w:val="0"/>
          <w:numId w:val="78"/>
        </w:numPr>
        <w:contextualSpacing/>
        <w:rPr>
          <w:rFonts w:eastAsia="Arial Unicode MS"/>
        </w:rPr>
      </w:pPr>
      <w:r w:rsidRPr="00E55649">
        <w:rPr>
          <w:rFonts w:eastAsia="Arial Unicode MS" w:cs="Arial"/>
          <w:szCs w:val="24"/>
          <w:lang w:val="es-MX"/>
        </w:rPr>
        <w:t xml:space="preserve">está alejado de </w:t>
      </w:r>
      <w:r w:rsidRPr="00E55649">
        <w:rPr>
          <w:rFonts w:eastAsia="Arial Unicode MS" w:cs="Arial"/>
          <w:bCs/>
          <w:szCs w:val="24"/>
        </w:rPr>
        <w:t>los ejemplos del estado de la técnica y de los extremos</w:t>
      </w:r>
      <w:r w:rsidRPr="00E55649">
        <w:rPr>
          <w:rFonts w:eastAsia="Arial Unicode MS" w:cs="Arial"/>
          <w:szCs w:val="24"/>
          <w:lang w:val="es-MX"/>
        </w:rPr>
        <w:t xml:space="preserve">, </w:t>
      </w:r>
      <w:r w:rsidRPr="00E55649">
        <w:rPr>
          <w:rFonts w:eastAsia="Arial Unicode MS" w:cs="Arial"/>
          <w:bCs/>
          <w:szCs w:val="24"/>
        </w:rPr>
        <w:t>tal grupo específico reivindicado es nuevo (selección)</w:t>
      </w:r>
      <w:r w:rsidRPr="00E55649">
        <w:rPr>
          <w:rFonts w:eastAsia="Arial Unicode MS"/>
          <w:bCs/>
        </w:rPr>
        <w:t>.</w:t>
      </w:r>
    </w:p>
    <w:p w14:paraId="5E371689" w14:textId="77777777" w:rsidR="00EA4FA8" w:rsidRPr="00E55649" w:rsidRDefault="00EA4FA8" w:rsidP="00327184">
      <w:pPr>
        <w:pStyle w:val="Default"/>
        <w:numPr>
          <w:ilvl w:val="0"/>
          <w:numId w:val="61"/>
        </w:numPr>
        <w:ind w:left="360"/>
        <w:rPr>
          <w:rFonts w:eastAsia="Arial Unicode MS"/>
          <w:color w:val="auto"/>
        </w:rPr>
      </w:pPr>
      <w:r w:rsidRPr="00E55649">
        <w:rPr>
          <w:rFonts w:eastAsia="Arial Unicode MS"/>
          <w:color w:val="auto"/>
          <w:lang w:val="es-MX"/>
        </w:rPr>
        <w:t xml:space="preserve">Pero, si las características </w:t>
      </w:r>
      <w:r w:rsidRPr="00E55649">
        <w:rPr>
          <w:rFonts w:eastAsia="Arial Unicode MS"/>
          <w:b/>
          <w:color w:val="auto"/>
          <w:lang w:val="es-MX"/>
        </w:rPr>
        <w:t>esenciales</w:t>
      </w:r>
      <w:r w:rsidRPr="00E55649">
        <w:rPr>
          <w:rFonts w:eastAsia="Arial Unicode MS"/>
          <w:color w:val="auto"/>
          <w:lang w:val="es-MX"/>
        </w:rPr>
        <w:t xml:space="preserve"> del grupo de compuestos reivindicados habían sido divulgadas de manera específica, en un solo documento del Estado de la Técnica, se considerará que la reivindicación no es nueva.</w:t>
      </w:r>
    </w:p>
    <w:p w14:paraId="02686D8D" w14:textId="649765D5" w:rsidR="00EA4FA8" w:rsidRPr="00E55649" w:rsidRDefault="00EA4FA8" w:rsidP="00327184">
      <w:pPr>
        <w:pStyle w:val="Default"/>
        <w:numPr>
          <w:ilvl w:val="0"/>
          <w:numId w:val="61"/>
        </w:numPr>
        <w:ind w:left="360"/>
        <w:contextualSpacing/>
        <w:rPr>
          <w:rFonts w:eastAsia="Arial Unicode MS"/>
          <w:color w:val="auto"/>
          <w:lang w:val="es-MX"/>
        </w:rPr>
      </w:pPr>
      <w:r w:rsidRPr="00E55649">
        <w:rPr>
          <w:rFonts w:eastAsia="Arial Unicode MS"/>
          <w:color w:val="auto"/>
        </w:rPr>
        <w:t xml:space="preserve">Aceptado el hecho de que “Lo general </w:t>
      </w:r>
      <w:r w:rsidR="00746C33" w:rsidRPr="00E55649">
        <w:rPr>
          <w:rFonts w:eastAsia="Arial Unicode MS"/>
          <w:color w:val="auto"/>
        </w:rPr>
        <w:t xml:space="preserve">del estado de la técnica </w:t>
      </w:r>
      <w:r w:rsidRPr="00E55649">
        <w:rPr>
          <w:rFonts w:eastAsia="Arial Unicode MS"/>
          <w:color w:val="auto"/>
        </w:rPr>
        <w:t xml:space="preserve">no anula la novedad de lo particular que se reivindica. Y lo particular del Estado de la Técnica anula la novedad de lo general que se reivindica”, se entenderá que un producto reivindicado formado por la selección de un elemento específico, a partir de una sola lista de elementos de un producto del estado de la técnica, no </w:t>
      </w:r>
      <w:r w:rsidRPr="00E55649">
        <w:rPr>
          <w:rFonts w:eastAsia="Arial Unicode MS"/>
          <w:color w:val="auto"/>
        </w:rPr>
        <w:lastRenderedPageBreak/>
        <w:t>es nuevo</w:t>
      </w:r>
      <w:r w:rsidR="00746C33" w:rsidRPr="00E55649">
        <w:rPr>
          <w:rFonts w:eastAsia="Arial Unicode MS"/>
          <w:color w:val="auto"/>
        </w:rPr>
        <w:t>, p</w:t>
      </w:r>
      <w:r w:rsidRPr="00E55649">
        <w:rPr>
          <w:rFonts w:eastAsia="Arial Unicode MS"/>
          <w:color w:val="auto"/>
        </w:rPr>
        <w:t>orque la enumeración de todas las posibilidades de un solo elemento equivale a la enumeración de todos los productos específicos.</w:t>
      </w:r>
    </w:p>
    <w:p w14:paraId="7B3F5D49" w14:textId="1F2A8C19" w:rsidR="00EA4FA8" w:rsidRPr="00E55649" w:rsidRDefault="00EA4FA8" w:rsidP="00327184">
      <w:pPr>
        <w:pStyle w:val="Default"/>
        <w:numPr>
          <w:ilvl w:val="0"/>
          <w:numId w:val="61"/>
        </w:numPr>
        <w:ind w:left="360"/>
        <w:contextualSpacing/>
        <w:rPr>
          <w:rFonts w:eastAsia="Arial Unicode MS"/>
          <w:color w:val="auto"/>
        </w:rPr>
      </w:pPr>
      <w:r w:rsidRPr="00E55649">
        <w:rPr>
          <w:rFonts w:eastAsia="Arial Unicode MS"/>
          <w:color w:val="auto"/>
        </w:rPr>
        <w:t>Pero un producto reivindicado formado por la selección de dos o más elementos, a partir de dos</w:t>
      </w:r>
      <w:r w:rsidR="009035F2" w:rsidRPr="00E55649">
        <w:rPr>
          <w:rFonts w:eastAsia="Arial Unicode MS"/>
          <w:color w:val="auto"/>
        </w:rPr>
        <w:t xml:space="preserve"> o</w:t>
      </w:r>
      <w:r w:rsidRPr="00E55649">
        <w:rPr>
          <w:rFonts w:eastAsia="Arial Unicode MS"/>
          <w:color w:val="auto"/>
        </w:rPr>
        <w:t xml:space="preserve"> más listas de elementos de un producto del estado de la técnica, es nuevo. En tal caso, la patente de selección se considera nueva, dado que “Una expresión general </w:t>
      </w:r>
      <w:r w:rsidR="009035F2" w:rsidRPr="00E55649">
        <w:rPr>
          <w:rFonts w:eastAsia="Arial Unicode MS"/>
          <w:color w:val="auto"/>
        </w:rPr>
        <w:t>del estado</w:t>
      </w:r>
      <w:r w:rsidR="009035F2" w:rsidRPr="00E55649">
        <w:rPr>
          <w:rFonts w:eastAsia="Arial Unicode MS"/>
          <w:color w:val="auto"/>
          <w:lang w:val="es-MX"/>
        </w:rPr>
        <w:t xml:space="preserve"> de la técnica no anula la novedad de un elemento particular que se reivindica y que está incluido dentro de tal expresión </w:t>
      </w:r>
      <w:r w:rsidRPr="00E55649">
        <w:rPr>
          <w:rFonts w:eastAsia="Arial Unicode MS"/>
          <w:color w:val="auto"/>
          <w:lang w:val="es-MX"/>
        </w:rPr>
        <w:t>general”.</w:t>
      </w:r>
    </w:p>
    <w:p w14:paraId="48EABA06" w14:textId="77777777" w:rsidR="00EA4FA8" w:rsidRPr="00E55649" w:rsidRDefault="00EA4FA8" w:rsidP="00327184">
      <w:pPr>
        <w:pStyle w:val="Default"/>
        <w:numPr>
          <w:ilvl w:val="0"/>
          <w:numId w:val="61"/>
        </w:numPr>
        <w:ind w:left="360"/>
        <w:contextualSpacing/>
        <w:rPr>
          <w:rFonts w:eastAsia="Arial Unicode MS"/>
          <w:color w:val="auto"/>
        </w:rPr>
      </w:pPr>
      <w:r w:rsidRPr="00E55649">
        <w:rPr>
          <w:rFonts w:eastAsia="Arial Unicode MS"/>
          <w:color w:val="auto"/>
        </w:rPr>
        <w:t>Sin embargo, cuando los elementos de la solicitud y de un documento del estado de la técnica se solapan, es decir un subgrupo de los productos reivindicados es conocido, la reivindicación no es nueva; aún si ese documento no divulga algún producto específico del subgrupo.</w:t>
      </w:r>
    </w:p>
    <w:p w14:paraId="6FEF565D" w14:textId="77777777" w:rsidR="00EA4FA8" w:rsidRPr="00E55649" w:rsidRDefault="00EA4FA8" w:rsidP="00EA4FA8">
      <w:pPr>
        <w:pStyle w:val="Default"/>
        <w:rPr>
          <w:rFonts w:eastAsia="Arial Unicode MS"/>
          <w:color w:val="auto"/>
        </w:rPr>
      </w:pPr>
    </w:p>
    <w:p w14:paraId="4BD113FD" w14:textId="77777777" w:rsidR="00EA4FA8" w:rsidRPr="00E55649" w:rsidRDefault="00EA4FA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Novedad en Química</w:t>
      </w:r>
    </w:p>
    <w:p w14:paraId="2EF8A176" w14:textId="77777777" w:rsidR="00EA4FA8" w:rsidRPr="00E55649" w:rsidRDefault="00EA4FA8" w:rsidP="00EA4FA8">
      <w:pPr>
        <w:pStyle w:val="Default"/>
        <w:rPr>
          <w:rFonts w:eastAsia="Arial Unicode MS"/>
          <w:b/>
          <w:color w:val="auto"/>
          <w:lang w:val="es-MX"/>
        </w:rPr>
      </w:pPr>
    </w:p>
    <w:p w14:paraId="1356E976" w14:textId="77777777" w:rsidR="00EA4FA8" w:rsidRPr="00E55649" w:rsidRDefault="00EA4FA8" w:rsidP="00EA4FA8">
      <w:pPr>
        <w:autoSpaceDE w:val="0"/>
        <w:autoSpaceDN w:val="0"/>
        <w:adjustRightInd w:val="0"/>
        <w:rPr>
          <w:rFonts w:cs="Arial"/>
          <w:szCs w:val="24"/>
        </w:rPr>
      </w:pPr>
      <w:r w:rsidRPr="00E55649">
        <w:rPr>
          <w:rFonts w:cs="Arial"/>
          <w:szCs w:val="24"/>
        </w:rPr>
        <w:t xml:space="preserve">Una fórmula general del Estado de la Técnica no anula la novedad de un compuesto o un subgrupo de compuestos reivindicados incluidos en ella. En caso contrario, un compuesto específico del Estado de la Técnica anula la novedad de una fórmula general reivindicada. </w:t>
      </w:r>
    </w:p>
    <w:p w14:paraId="0847132F" w14:textId="77777777" w:rsidR="00EA4FA8" w:rsidRPr="00E55649" w:rsidRDefault="00EA4FA8" w:rsidP="00EA4FA8">
      <w:pPr>
        <w:autoSpaceDE w:val="0"/>
        <w:autoSpaceDN w:val="0"/>
        <w:adjustRightInd w:val="0"/>
        <w:rPr>
          <w:rFonts w:cs="Arial"/>
          <w:szCs w:val="24"/>
        </w:rPr>
      </w:pPr>
    </w:p>
    <w:p w14:paraId="29B7B835" w14:textId="35806A96" w:rsidR="00EA4FA8" w:rsidRPr="00E55649" w:rsidRDefault="00EA4FA8" w:rsidP="00EA4FA8">
      <w:pPr>
        <w:autoSpaceDE w:val="0"/>
        <w:autoSpaceDN w:val="0"/>
        <w:adjustRightInd w:val="0"/>
        <w:rPr>
          <w:rFonts w:cs="Arial"/>
          <w:szCs w:val="24"/>
        </w:rPr>
      </w:pPr>
      <w:r w:rsidRPr="00E55649">
        <w:rPr>
          <w:rFonts w:cs="Arial"/>
          <w:szCs w:val="24"/>
        </w:rPr>
        <w:t xml:space="preserve">Un compuesto reivindicado formado por la selección de un sustituyente específico, a partir de una sola lista de sustituyentes de una fórmula del estado de la técnica, no es nuevo. Porque la enumeración de todas las posibilidades de un solo sustituyente equivale a la enumeración de todos los compuestos específicos. Pero un compuesto reivindicado formado por la selección de dos o más sustituyentes, a partir de dos </w:t>
      </w:r>
      <w:r w:rsidR="00B8228C" w:rsidRPr="00E55649">
        <w:rPr>
          <w:rFonts w:cs="Arial"/>
          <w:szCs w:val="24"/>
        </w:rPr>
        <w:t>o</w:t>
      </w:r>
      <w:r w:rsidRPr="00E55649">
        <w:rPr>
          <w:rFonts w:cs="Arial"/>
          <w:szCs w:val="24"/>
        </w:rPr>
        <w:t xml:space="preserve"> más listas de sustituyentes de una fórmula del estado de la técnica, es nuevo.</w:t>
      </w:r>
    </w:p>
    <w:p w14:paraId="0822A3B2" w14:textId="77777777" w:rsidR="00EA4FA8" w:rsidRPr="00E55649" w:rsidRDefault="00EA4FA8" w:rsidP="00EA4FA8">
      <w:pPr>
        <w:autoSpaceDE w:val="0"/>
        <w:autoSpaceDN w:val="0"/>
        <w:adjustRightInd w:val="0"/>
        <w:rPr>
          <w:rFonts w:cs="Arial"/>
          <w:szCs w:val="24"/>
        </w:rPr>
      </w:pPr>
    </w:p>
    <w:p w14:paraId="33EEA05B" w14:textId="77777777" w:rsidR="00EA4FA8" w:rsidRPr="00E55649" w:rsidRDefault="00EA4FA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Examen de Nivel Inventivo</w:t>
      </w:r>
    </w:p>
    <w:p w14:paraId="648AA1D7" w14:textId="77777777" w:rsidR="00EA4FA8" w:rsidRPr="00E55649" w:rsidRDefault="00EA4FA8" w:rsidP="00EA4FA8">
      <w:pPr>
        <w:contextualSpacing/>
        <w:rPr>
          <w:rFonts w:eastAsia="Arial Unicode MS" w:cs="Arial"/>
          <w:b/>
          <w:szCs w:val="24"/>
          <w:lang w:val="es-MX"/>
        </w:rPr>
      </w:pPr>
    </w:p>
    <w:p w14:paraId="356FACB1" w14:textId="77777777" w:rsidR="00EA4FA8" w:rsidRPr="00E55649" w:rsidRDefault="00EA4FA8" w:rsidP="00EA4FA8">
      <w:pPr>
        <w:pStyle w:val="Default"/>
        <w:rPr>
          <w:rFonts w:eastAsia="Arial Unicode MS"/>
          <w:color w:val="auto"/>
          <w:lang w:val="es-MX"/>
        </w:rPr>
      </w:pPr>
      <w:r w:rsidRPr="00E55649">
        <w:rPr>
          <w:rFonts w:eastAsia="Arial Unicode MS"/>
          <w:color w:val="auto"/>
          <w:lang w:val="es-MX"/>
        </w:rPr>
        <w:t>El examen de Nivel Inventivo debe realizarse mediante el Método Problema – Solución, así:</w:t>
      </w:r>
    </w:p>
    <w:p w14:paraId="1840D83F" w14:textId="77777777" w:rsidR="00EA4FA8" w:rsidRPr="00E55649" w:rsidRDefault="00EA4FA8" w:rsidP="00EA4FA8">
      <w:pPr>
        <w:pStyle w:val="Default"/>
        <w:rPr>
          <w:rFonts w:eastAsia="Arial Unicode MS"/>
          <w:color w:val="auto"/>
          <w:lang w:val="es-MX"/>
        </w:rPr>
      </w:pPr>
    </w:p>
    <w:p w14:paraId="0AB4A97A" w14:textId="77777777" w:rsidR="00EA4FA8" w:rsidRPr="00E55649" w:rsidRDefault="00EA4FA8" w:rsidP="00327184">
      <w:pPr>
        <w:pStyle w:val="Default"/>
        <w:numPr>
          <w:ilvl w:val="0"/>
          <w:numId w:val="62"/>
        </w:numPr>
        <w:ind w:left="360"/>
        <w:rPr>
          <w:rFonts w:eastAsia="Arial Unicode MS"/>
          <w:color w:val="auto"/>
          <w:lang w:val="es-MX"/>
        </w:rPr>
      </w:pPr>
      <w:r w:rsidRPr="00E55649">
        <w:rPr>
          <w:rFonts w:eastAsia="Arial Unicode MS"/>
          <w:color w:val="auto"/>
          <w:lang w:val="es-MX"/>
        </w:rPr>
        <w:t>Identificar el Estado de la Técnica más cercano a la invención</w:t>
      </w:r>
    </w:p>
    <w:p w14:paraId="4FD676D3" w14:textId="77777777" w:rsidR="00EA4FA8" w:rsidRPr="00E55649" w:rsidRDefault="00EA4FA8" w:rsidP="00327184">
      <w:pPr>
        <w:pStyle w:val="Default"/>
        <w:numPr>
          <w:ilvl w:val="0"/>
          <w:numId w:val="62"/>
        </w:numPr>
        <w:ind w:left="360"/>
        <w:rPr>
          <w:rFonts w:eastAsia="Arial Unicode MS"/>
          <w:color w:val="auto"/>
          <w:lang w:val="es-MX"/>
        </w:rPr>
      </w:pPr>
      <w:r w:rsidRPr="00E55649">
        <w:rPr>
          <w:rFonts w:eastAsia="Arial Unicode MS"/>
          <w:color w:val="auto"/>
          <w:lang w:val="es-MX"/>
        </w:rPr>
        <w:t>Determinar la diferencia entre la invención reivindicada y Estado de la Técnica más cercano</w:t>
      </w:r>
    </w:p>
    <w:p w14:paraId="71995DC2" w14:textId="77777777" w:rsidR="00EA4FA8" w:rsidRPr="00E55649" w:rsidRDefault="00EA4FA8" w:rsidP="00327184">
      <w:pPr>
        <w:pStyle w:val="Default"/>
        <w:numPr>
          <w:ilvl w:val="0"/>
          <w:numId w:val="62"/>
        </w:numPr>
        <w:ind w:left="360"/>
        <w:rPr>
          <w:rFonts w:eastAsia="Arial Unicode MS"/>
          <w:color w:val="auto"/>
          <w:lang w:val="es-MX"/>
        </w:rPr>
      </w:pPr>
      <w:r w:rsidRPr="00E55649">
        <w:rPr>
          <w:rFonts w:eastAsia="Arial Unicode MS"/>
          <w:color w:val="auto"/>
          <w:lang w:val="es-MX"/>
        </w:rPr>
        <w:t>Definir ¿qué efecto técnico produce el incluir esa diferencia?</w:t>
      </w:r>
    </w:p>
    <w:p w14:paraId="23AEC4E7" w14:textId="77777777" w:rsidR="00EA4FA8" w:rsidRPr="00E55649" w:rsidRDefault="00EA4FA8" w:rsidP="00327184">
      <w:pPr>
        <w:pStyle w:val="Default"/>
        <w:numPr>
          <w:ilvl w:val="0"/>
          <w:numId w:val="62"/>
        </w:numPr>
        <w:ind w:left="360"/>
        <w:rPr>
          <w:rFonts w:eastAsia="Arial Unicode MS"/>
          <w:color w:val="auto"/>
          <w:lang w:val="es-MX"/>
        </w:rPr>
      </w:pPr>
      <w:r w:rsidRPr="00E55649">
        <w:rPr>
          <w:rFonts w:eastAsia="Arial Unicode MS"/>
          <w:color w:val="auto"/>
          <w:lang w:val="es-MX"/>
        </w:rPr>
        <w:t>¿Cuál es el problema técnico objetivo?</w:t>
      </w:r>
    </w:p>
    <w:p w14:paraId="02C49B47" w14:textId="77777777" w:rsidR="00EA4FA8" w:rsidRPr="00E55649" w:rsidRDefault="00EA4FA8" w:rsidP="00327184">
      <w:pPr>
        <w:pStyle w:val="Default"/>
        <w:numPr>
          <w:ilvl w:val="0"/>
          <w:numId w:val="62"/>
        </w:numPr>
        <w:ind w:left="360"/>
        <w:rPr>
          <w:rFonts w:eastAsia="Arial Unicode MS"/>
          <w:color w:val="auto"/>
          <w:lang w:val="es-MX"/>
        </w:rPr>
      </w:pPr>
      <w:r w:rsidRPr="00E55649">
        <w:rPr>
          <w:rFonts w:eastAsia="Arial Unicode MS"/>
          <w:color w:val="auto"/>
          <w:lang w:val="es-MX"/>
        </w:rPr>
        <w:t xml:space="preserve">Definir si la selección es inventiva. </w:t>
      </w:r>
      <w:r w:rsidRPr="00E55649">
        <w:rPr>
          <w:iCs/>
          <w:color w:val="auto"/>
        </w:rPr>
        <w:t xml:space="preserve">Si la respuesta a las siguientes preguntas: (a) ¿El Experto en la Materia reconocería el problema?; (b) ¿Lo resolvería de la forma reivindicada, con base en el Estado de la Técnica, sin realizar un esfuerzo </w:t>
      </w:r>
      <w:r w:rsidRPr="00E55649">
        <w:rPr>
          <w:iCs/>
          <w:color w:val="auto"/>
        </w:rPr>
        <w:lastRenderedPageBreak/>
        <w:t xml:space="preserve">inventivo? es afirmativa, entonces puede concluirse que la selección reivindicada es </w:t>
      </w:r>
      <w:r w:rsidRPr="00E55649">
        <w:rPr>
          <w:rFonts w:eastAsia="Arial Unicode MS"/>
          <w:color w:val="auto"/>
          <w:lang w:val="es-MX"/>
        </w:rPr>
        <w:t>obvia.</w:t>
      </w:r>
    </w:p>
    <w:p w14:paraId="4B859F9A" w14:textId="77777777" w:rsidR="00EA4FA8" w:rsidRPr="00E55649" w:rsidRDefault="00EA4FA8" w:rsidP="00EA4FA8">
      <w:pPr>
        <w:pStyle w:val="Default"/>
        <w:ind w:left="360"/>
        <w:rPr>
          <w:rFonts w:eastAsia="Arial Unicode MS"/>
          <w:color w:val="auto"/>
          <w:lang w:val="es-MX"/>
        </w:rPr>
      </w:pPr>
    </w:p>
    <w:p w14:paraId="6048A240" w14:textId="77777777" w:rsidR="00EA4FA8" w:rsidRPr="00E55649" w:rsidRDefault="00EA4FA8" w:rsidP="00EA4FA8">
      <w:pPr>
        <w:pStyle w:val="Default"/>
        <w:rPr>
          <w:rFonts w:eastAsia="Arial Unicode MS"/>
          <w:color w:val="auto"/>
          <w:lang w:val="es-MX"/>
        </w:rPr>
      </w:pPr>
      <w:r w:rsidRPr="00E55649">
        <w:rPr>
          <w:rFonts w:eastAsia="Arial Unicode MS"/>
          <w:color w:val="auto"/>
          <w:lang w:val="es-MX"/>
        </w:rPr>
        <w:t xml:space="preserve">Una selección, por </w:t>
      </w:r>
      <w:proofErr w:type="gramStart"/>
      <w:r w:rsidRPr="00E55649">
        <w:rPr>
          <w:rFonts w:eastAsia="Arial Unicode MS"/>
          <w:color w:val="auto"/>
          <w:lang w:val="es-MX"/>
        </w:rPr>
        <w:t>ejemplo</w:t>
      </w:r>
      <w:proofErr w:type="gramEnd"/>
      <w:r w:rsidRPr="00E55649">
        <w:rPr>
          <w:rFonts w:eastAsia="Arial Unicode MS"/>
          <w:color w:val="auto"/>
          <w:lang w:val="es-MX"/>
        </w:rPr>
        <w:t xml:space="preserve"> la selección de un subgrupo de productos, que se considera nueva, tiene Nivel Inventivo si todos los productos del subgrupo presentan un efecto o actividad técnica no descrita en el Estado de la Técnica y, además, es inesperada.</w:t>
      </w:r>
    </w:p>
    <w:p w14:paraId="5D8550C8" w14:textId="77777777" w:rsidR="00EA4FA8" w:rsidRPr="00E55649" w:rsidRDefault="00EA4FA8" w:rsidP="00EA4FA8">
      <w:pPr>
        <w:pStyle w:val="Default"/>
        <w:rPr>
          <w:rFonts w:eastAsia="Arial Unicode MS"/>
          <w:color w:val="auto"/>
          <w:lang w:val="es-MX"/>
        </w:rPr>
      </w:pPr>
    </w:p>
    <w:p w14:paraId="33E53A30" w14:textId="77777777" w:rsidR="00EA4FA8" w:rsidRPr="00E55649" w:rsidRDefault="00EA4FA8" w:rsidP="00EA4FA8">
      <w:pPr>
        <w:contextualSpacing/>
        <w:rPr>
          <w:rFonts w:eastAsia="Arial Unicode MS" w:cs="Arial"/>
          <w:szCs w:val="24"/>
          <w:lang w:val="es-MX"/>
        </w:rPr>
      </w:pPr>
      <w:r w:rsidRPr="00E55649">
        <w:rPr>
          <w:rFonts w:eastAsia="Arial Unicode MS" w:cs="Arial"/>
          <w:szCs w:val="24"/>
          <w:lang w:val="es-MX"/>
        </w:rPr>
        <w:t>Una selección se considera inventiva sólo cuando los elementos seleccionados tienen una ventaja imprevista. Y se niega cuando no existe tal ventaja, sino que se trata de una actividad común a los elementos del grupo extenso.</w:t>
      </w:r>
    </w:p>
    <w:p w14:paraId="7BF6193A" w14:textId="77777777" w:rsidR="00EA4FA8" w:rsidRPr="00E55649" w:rsidRDefault="00EA4FA8" w:rsidP="00EA4FA8">
      <w:pPr>
        <w:contextualSpacing/>
        <w:rPr>
          <w:rFonts w:eastAsia="Arial Unicode MS" w:cs="Arial"/>
          <w:szCs w:val="24"/>
          <w:lang w:val="es-MX"/>
        </w:rPr>
      </w:pPr>
    </w:p>
    <w:p w14:paraId="2B32C573" w14:textId="77777777" w:rsidR="00EA4FA8" w:rsidRPr="00034C56" w:rsidRDefault="00EA4FA8" w:rsidP="00EA4FA8">
      <w:pPr>
        <w:autoSpaceDE w:val="0"/>
        <w:autoSpaceDN w:val="0"/>
        <w:adjustRightInd w:val="0"/>
        <w:rPr>
          <w:rFonts w:eastAsia="Arial Unicode MS" w:cs="Arial"/>
          <w:szCs w:val="24"/>
          <w:lang w:val="es-MX"/>
        </w:rPr>
      </w:pPr>
      <w:r w:rsidRPr="00034C56">
        <w:rPr>
          <w:rFonts w:eastAsia="Arial Unicode MS" w:cs="Arial"/>
          <w:szCs w:val="24"/>
          <w:lang w:val="es-MX"/>
        </w:rPr>
        <w:t>Selección obvia y en consecuencia no inventiva</w:t>
      </w:r>
    </w:p>
    <w:p w14:paraId="55CD9E86" w14:textId="77777777" w:rsidR="00EA4FA8" w:rsidRPr="00034C56"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 xml:space="preserve"> La invención consiste simplemente en elegir entre un número de alternativas igualmente probables.</w:t>
      </w:r>
    </w:p>
    <w:p w14:paraId="4C475B09" w14:textId="77777777" w:rsidR="00EA4FA8" w:rsidRPr="00034C56"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La invención reside en la elección de dimensiones particulares, rangos de temperaturas u otros parámetros de un rango limitado de posibilidades, y está claro que se podría haber arribado a estos parámetros por un ensayo de prueba y error rutinario o por la aplicación de procedimientos de diseño común, de modo que los resultados obtenidos son absolutamente predecibles.</w:t>
      </w:r>
    </w:p>
    <w:p w14:paraId="687C58BC" w14:textId="77777777" w:rsidR="00EA4FA8" w:rsidRPr="00034C56"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 xml:space="preserve"> Se puede arribar a la invención a través de una simple extrapolación en forma directa a partir del arte previo.</w:t>
      </w:r>
    </w:p>
    <w:p w14:paraId="056516CB" w14:textId="08F463EF" w:rsidR="00EA4FA8" w:rsidRPr="00034C56"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 xml:space="preserve"> La invención consiste simplemente en seleccionar ciertos compuestos químicos o composiciones (incluyendo combinaciones) entre un amplio campo. Y los compuestos reivindicados no tienen propiedades ventajosas en comparación con los del Estado de la Técnica </w:t>
      </w:r>
      <w:r w:rsidR="00B8228C" w:rsidRPr="00034C56">
        <w:rPr>
          <w:rFonts w:eastAsia="Arial Unicode MS" w:cs="Arial"/>
          <w:szCs w:val="24"/>
          <w:lang w:val="es-MX"/>
        </w:rPr>
        <w:t>o</w:t>
      </w:r>
      <w:r w:rsidRPr="00034C56">
        <w:rPr>
          <w:rFonts w:eastAsia="Arial Unicode MS" w:cs="Arial"/>
          <w:szCs w:val="24"/>
          <w:lang w:val="es-MX"/>
        </w:rPr>
        <w:t xml:space="preserve"> esas propiedades eran de esperarse por el experto en la materia.</w:t>
      </w:r>
    </w:p>
    <w:p w14:paraId="22AA86EA" w14:textId="77777777" w:rsidR="00F12744" w:rsidRPr="00034C56" w:rsidRDefault="00F12744" w:rsidP="00EA4FA8">
      <w:pPr>
        <w:autoSpaceDE w:val="0"/>
        <w:autoSpaceDN w:val="0"/>
        <w:adjustRightInd w:val="0"/>
        <w:rPr>
          <w:rFonts w:eastAsia="Arial Unicode MS" w:cs="Arial"/>
          <w:szCs w:val="24"/>
          <w:lang w:val="es-MX"/>
        </w:rPr>
      </w:pPr>
    </w:p>
    <w:p w14:paraId="12280BD7" w14:textId="77777777" w:rsidR="00EA4FA8" w:rsidRPr="00034C56" w:rsidRDefault="00EA4FA8" w:rsidP="00EA4FA8">
      <w:pPr>
        <w:autoSpaceDE w:val="0"/>
        <w:autoSpaceDN w:val="0"/>
        <w:adjustRightInd w:val="0"/>
        <w:rPr>
          <w:rFonts w:eastAsia="Arial Unicode MS" w:cs="Arial"/>
          <w:szCs w:val="24"/>
          <w:lang w:val="es-MX"/>
        </w:rPr>
      </w:pPr>
      <w:r w:rsidRPr="00034C56">
        <w:rPr>
          <w:rFonts w:eastAsia="Arial Unicode MS" w:cs="Arial"/>
          <w:szCs w:val="24"/>
          <w:lang w:val="es-MX"/>
        </w:rPr>
        <w:t>Selección no obvia y por tanto inventiva</w:t>
      </w:r>
    </w:p>
    <w:p w14:paraId="255B0362" w14:textId="77777777" w:rsidR="00EA4FA8" w:rsidRPr="00034C56"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 xml:space="preserve"> La invención involucra una selección especial en un proceso de condiciones operativas particulares (por </w:t>
      </w:r>
      <w:proofErr w:type="gramStart"/>
      <w:r w:rsidRPr="00034C56">
        <w:rPr>
          <w:rFonts w:eastAsia="Arial Unicode MS" w:cs="Arial"/>
          <w:szCs w:val="24"/>
          <w:lang w:val="es-MX"/>
        </w:rPr>
        <w:t>ejemplo</w:t>
      </w:r>
      <w:proofErr w:type="gramEnd"/>
      <w:r w:rsidRPr="00034C56">
        <w:rPr>
          <w:rFonts w:eastAsia="Arial Unicode MS" w:cs="Arial"/>
          <w:szCs w:val="24"/>
          <w:lang w:val="es-MX"/>
        </w:rPr>
        <w:t xml:space="preserve"> temperatura y presión) dentro de un rango conocido, tal selección produce efectos inesperados en el funcionamiento del proceso o en las propiedades del producto resultante.</w:t>
      </w:r>
    </w:p>
    <w:p w14:paraId="2F9D9CFF" w14:textId="4C70DD18" w:rsidR="00EA4FA8" w:rsidRPr="00E55649" w:rsidRDefault="00EA4FA8" w:rsidP="00EA4FA8">
      <w:pPr>
        <w:autoSpaceDE w:val="0"/>
        <w:autoSpaceDN w:val="0"/>
        <w:adjustRightInd w:val="0"/>
        <w:rPr>
          <w:rFonts w:eastAsia="Arial Unicode MS" w:cs="Arial"/>
          <w:szCs w:val="24"/>
          <w:lang w:val="es-MX"/>
        </w:rPr>
      </w:pPr>
      <w:r w:rsidRPr="00034C56">
        <w:rPr>
          <w:rFonts w:ascii="Symbol" w:eastAsia="Symbol" w:hAnsi="Symbol" w:cs="Symbol"/>
          <w:szCs w:val="24"/>
          <w:lang w:val="es-MX"/>
        </w:rPr>
        <w:t></w:t>
      </w:r>
      <w:r w:rsidRPr="00034C56">
        <w:rPr>
          <w:rFonts w:eastAsia="Arial Unicode MS" w:cs="Arial"/>
          <w:szCs w:val="24"/>
          <w:lang w:val="es-MX"/>
        </w:rPr>
        <w:t xml:space="preserve"> La invención consiste en la selección de ciertos compuestos químicos o composiciones (incluyendo combinaciones) a partir de un amplio campo, donde estos compuestos o composiciones tienen ventajas inesperadas.</w:t>
      </w:r>
    </w:p>
    <w:p w14:paraId="20DECF0B" w14:textId="77777777" w:rsidR="00FC54A2" w:rsidRPr="00E55649" w:rsidRDefault="00FC54A2" w:rsidP="00EA4FA8">
      <w:pPr>
        <w:autoSpaceDE w:val="0"/>
        <w:autoSpaceDN w:val="0"/>
        <w:adjustRightInd w:val="0"/>
        <w:rPr>
          <w:rFonts w:eastAsia="Arial Unicode MS" w:cs="Arial"/>
          <w:szCs w:val="24"/>
          <w:lang w:val="es-MX"/>
        </w:rPr>
      </w:pPr>
    </w:p>
    <w:p w14:paraId="4C9CA6AC" w14:textId="77777777" w:rsidR="00EA4FA8" w:rsidRPr="00E55649" w:rsidRDefault="00EA4FA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 xml:space="preserve">Nivel Inventivo en Química </w:t>
      </w:r>
    </w:p>
    <w:p w14:paraId="30B2EBA1" w14:textId="77777777" w:rsidR="00EA4FA8" w:rsidRPr="00E55649" w:rsidRDefault="00EA4FA8" w:rsidP="00EA4FA8">
      <w:pPr>
        <w:pStyle w:val="Default"/>
        <w:rPr>
          <w:rFonts w:eastAsiaTheme="minorEastAsia"/>
          <w:color w:val="auto"/>
        </w:rPr>
      </w:pPr>
    </w:p>
    <w:p w14:paraId="5B063C7B" w14:textId="24CED6A1" w:rsidR="00EA4FA8" w:rsidRPr="00E55649" w:rsidRDefault="00EA4FA8" w:rsidP="00EA4FA8">
      <w:pPr>
        <w:pStyle w:val="Default"/>
        <w:rPr>
          <w:rFonts w:eastAsiaTheme="minorEastAsia"/>
          <w:color w:val="auto"/>
        </w:rPr>
      </w:pPr>
      <w:r w:rsidRPr="00E55649">
        <w:rPr>
          <w:rFonts w:eastAsiaTheme="minorEastAsia"/>
          <w:color w:val="auto"/>
        </w:rPr>
        <w:t>Una invención de selección, por ejemplo</w:t>
      </w:r>
      <w:r w:rsidR="00E9607A" w:rsidRPr="00E55649">
        <w:rPr>
          <w:rFonts w:eastAsiaTheme="minorEastAsia"/>
          <w:color w:val="auto"/>
        </w:rPr>
        <w:t>,</w:t>
      </w:r>
      <w:r w:rsidRPr="00E55649">
        <w:rPr>
          <w:rFonts w:eastAsiaTheme="minorEastAsia"/>
          <w:color w:val="auto"/>
        </w:rPr>
        <w:t xml:space="preserve"> la selección de un subgrupo de compuestos de una fórmula </w:t>
      </w:r>
      <w:proofErr w:type="spellStart"/>
      <w:r w:rsidRPr="00E55649">
        <w:rPr>
          <w:rFonts w:eastAsiaTheme="minorEastAsia"/>
          <w:color w:val="auto"/>
        </w:rPr>
        <w:t>Markush</w:t>
      </w:r>
      <w:proofErr w:type="spellEnd"/>
      <w:r w:rsidRPr="00E55649">
        <w:rPr>
          <w:rFonts w:eastAsiaTheme="minorEastAsia"/>
          <w:color w:val="auto"/>
        </w:rPr>
        <w:t xml:space="preserve"> que se considera nueva, tiene Nivel Inventivo </w:t>
      </w:r>
      <w:r w:rsidRPr="00E55649">
        <w:rPr>
          <w:rFonts w:eastAsiaTheme="minorEastAsia"/>
          <w:color w:val="auto"/>
        </w:rPr>
        <w:lastRenderedPageBreak/>
        <w:t xml:space="preserve">si todos los compuestos del subgrupo presentan un efecto o actividad técnica no descrita en el Estado de la Técnica </w:t>
      </w:r>
      <w:proofErr w:type="gramStart"/>
      <w:r w:rsidRPr="00E55649">
        <w:rPr>
          <w:rFonts w:eastAsiaTheme="minorEastAsia"/>
          <w:color w:val="auto"/>
        </w:rPr>
        <w:t>y</w:t>
      </w:r>
      <w:proofErr w:type="gramEnd"/>
      <w:r w:rsidRPr="00E55649">
        <w:rPr>
          <w:rFonts w:eastAsiaTheme="minorEastAsia"/>
          <w:color w:val="auto"/>
        </w:rPr>
        <w:t xml:space="preserve"> además, es inesperada.</w:t>
      </w:r>
    </w:p>
    <w:p w14:paraId="194B0EFB" w14:textId="77777777" w:rsidR="00EA4FA8" w:rsidRPr="00E55649" w:rsidRDefault="00EA4FA8" w:rsidP="00EA4FA8">
      <w:pPr>
        <w:pStyle w:val="Default"/>
        <w:rPr>
          <w:rFonts w:eastAsiaTheme="minorEastAsia"/>
          <w:color w:val="auto"/>
        </w:rPr>
      </w:pPr>
    </w:p>
    <w:p w14:paraId="752698A9" w14:textId="77777777" w:rsidR="00EA4FA8" w:rsidRPr="00E55649" w:rsidRDefault="00EA4FA8" w:rsidP="00EA4FA8">
      <w:pPr>
        <w:pStyle w:val="Default"/>
        <w:rPr>
          <w:rFonts w:eastAsia="Arial Unicode MS"/>
          <w:color w:val="auto"/>
          <w:lang w:val="es-MX"/>
        </w:rPr>
      </w:pPr>
    </w:p>
    <w:p w14:paraId="6A015CCB" w14:textId="77777777" w:rsidR="00FC54A2" w:rsidRPr="00E55649" w:rsidRDefault="00EA4FA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Estrategia posterior</w:t>
      </w:r>
    </w:p>
    <w:p w14:paraId="11B8E907" w14:textId="77777777" w:rsidR="00FC54A2" w:rsidRPr="00E55649" w:rsidRDefault="00FC54A2" w:rsidP="00FC54A2">
      <w:pPr>
        <w:ind w:left="120"/>
        <w:rPr>
          <w:rFonts w:eastAsia="Arial Unicode MS"/>
        </w:rPr>
      </w:pPr>
    </w:p>
    <w:p w14:paraId="05BFAE2F" w14:textId="7F739F73" w:rsidR="00EA4FA8" w:rsidRPr="00E55649" w:rsidRDefault="00EA4FA8" w:rsidP="00FC54A2">
      <w:pPr>
        <w:pStyle w:val="Default"/>
        <w:rPr>
          <w:rFonts w:eastAsiaTheme="minorEastAsia"/>
          <w:color w:val="auto"/>
        </w:rPr>
      </w:pPr>
      <w:r w:rsidRPr="00E55649">
        <w:rPr>
          <w:rFonts w:eastAsiaTheme="minorEastAsia"/>
          <w:color w:val="auto"/>
        </w:rPr>
        <w:t>Se puede sugerir al solicitante que restrinja la solicitud a los compuestos que son inventivos, si de acuerdo con el examen de Nivel Inventivo, se puede demostrar que algunos compuestos reivindicados no presentan un efecto inesperado.</w:t>
      </w:r>
    </w:p>
    <w:p w14:paraId="2589F154" w14:textId="77777777" w:rsidR="00EA4FA8" w:rsidRPr="00E55649" w:rsidRDefault="00EA4FA8" w:rsidP="00EA4FA8">
      <w:pPr>
        <w:pStyle w:val="Default"/>
        <w:rPr>
          <w:color w:val="auto"/>
        </w:rPr>
      </w:pPr>
    </w:p>
    <w:p w14:paraId="37FBFC75" w14:textId="5F751C06" w:rsidR="00EA4FA8" w:rsidRPr="00E55649" w:rsidRDefault="00EA4FA8" w:rsidP="00EA4FA8">
      <w:pPr>
        <w:pStyle w:val="Default"/>
        <w:rPr>
          <w:color w:val="auto"/>
        </w:rPr>
      </w:pPr>
      <w:r w:rsidRPr="00E55649">
        <w:rPr>
          <w:color w:val="auto"/>
        </w:rPr>
        <w:t xml:space="preserve">Si el solicitante hace caso omiso a la sugerencia de restricción, se reiterará la objeción. </w:t>
      </w:r>
      <w:proofErr w:type="gramStart"/>
      <w:r w:rsidRPr="00E55649">
        <w:rPr>
          <w:color w:val="auto"/>
        </w:rPr>
        <w:t>Si</w:t>
      </w:r>
      <w:proofErr w:type="gramEnd"/>
      <w:r w:rsidRPr="00E55649">
        <w:rPr>
          <w:color w:val="auto"/>
        </w:rPr>
        <w:t xml:space="preserve"> </w:t>
      </w:r>
      <w:r w:rsidR="00B043CC" w:rsidRPr="00E55649">
        <w:rPr>
          <w:color w:val="auto"/>
        </w:rPr>
        <w:t>aun</w:t>
      </w:r>
      <w:r w:rsidRPr="00E55649">
        <w:rPr>
          <w:color w:val="auto"/>
        </w:rPr>
        <w:t xml:space="preserve"> así</w:t>
      </w:r>
      <w:r w:rsidR="00B043CC" w:rsidRPr="00E55649">
        <w:rPr>
          <w:color w:val="auto"/>
        </w:rPr>
        <w:t>,</w:t>
      </w:r>
      <w:r w:rsidRPr="00E55649">
        <w:rPr>
          <w:color w:val="auto"/>
        </w:rPr>
        <w:t xml:space="preserve"> el solicitante no restringe la reivindicación a los compuestos inventivos de la solicitud, se considerará que los compuestos de la selección no son inventivos, y se denegará la solicitud. En caso contrario, se concederá la solicitud.</w:t>
      </w:r>
    </w:p>
    <w:p w14:paraId="5910DF48" w14:textId="77777777" w:rsidR="00EA4FA8" w:rsidRPr="00E55649" w:rsidRDefault="00EA4FA8" w:rsidP="00EA4FA8">
      <w:pPr>
        <w:pStyle w:val="Default"/>
        <w:rPr>
          <w:color w:val="auto"/>
        </w:rPr>
      </w:pPr>
    </w:p>
    <w:p w14:paraId="7752B1A2" w14:textId="77777777" w:rsidR="00EA4FA8" w:rsidRPr="00E55649" w:rsidRDefault="00EA4FA8" w:rsidP="00EA4FA8">
      <w:pPr>
        <w:pStyle w:val="Default"/>
        <w:rPr>
          <w:color w:val="auto"/>
        </w:rPr>
      </w:pPr>
      <w:r w:rsidRPr="00E55649">
        <w:rPr>
          <w:color w:val="auto"/>
        </w:rPr>
        <w:t>De otro lado, si el Solicitante aporta datos comparativos, se aceptarán como evidencia experimental de que los compuestos de la selección tienen ventajas respecto a los conocidos en el Estado de la Técnica.</w:t>
      </w:r>
    </w:p>
    <w:p w14:paraId="3A7583F2" w14:textId="77777777" w:rsidR="00EA4FA8" w:rsidRPr="00E55649" w:rsidRDefault="00EA4FA8" w:rsidP="00EA4FA8">
      <w:pPr>
        <w:rPr>
          <w:rFonts w:eastAsia="Arial Unicode MS"/>
          <w:b/>
          <w:bCs/>
          <w:szCs w:val="24"/>
          <w:lang w:val="es-MX"/>
        </w:rPr>
      </w:pPr>
    </w:p>
    <w:p w14:paraId="7505EB6B" w14:textId="77777777" w:rsidR="00E9607A" w:rsidRPr="00E55649" w:rsidRDefault="00E9607A">
      <w:pPr>
        <w:ind w:left="357" w:hanging="357"/>
        <w:rPr>
          <w:rFonts w:eastAsia="Arial Unicode MS" w:cs="Arial"/>
          <w:b/>
          <w:bCs/>
          <w:szCs w:val="24"/>
          <w:lang w:val="es-MX"/>
        </w:rPr>
      </w:pPr>
      <w:r w:rsidRPr="00E55649">
        <w:rPr>
          <w:rFonts w:eastAsia="Arial Unicode MS" w:cs="Arial"/>
          <w:b/>
          <w:bCs/>
          <w:szCs w:val="24"/>
          <w:lang w:val="es-MX"/>
        </w:rPr>
        <w:br w:type="page"/>
      </w:r>
    </w:p>
    <w:p w14:paraId="30D31F96" w14:textId="5A13D109" w:rsidR="007857D8" w:rsidRPr="00E55649" w:rsidRDefault="007857D8" w:rsidP="007432B5">
      <w:pPr>
        <w:pStyle w:val="Ttulo1"/>
        <w:numPr>
          <w:ilvl w:val="0"/>
          <w:numId w:val="76"/>
        </w:numPr>
        <w:rPr>
          <w:rFonts w:eastAsia="Arial Unicode MS"/>
          <w:lang w:val="es-MX"/>
        </w:rPr>
      </w:pPr>
      <w:bookmarkStart w:id="426" w:name="_Toc49162173"/>
      <w:r w:rsidRPr="00E55649">
        <w:rPr>
          <w:rFonts w:eastAsia="Arial Unicode MS"/>
          <w:lang w:val="es-MX"/>
        </w:rPr>
        <w:lastRenderedPageBreak/>
        <w:t>ANEXO PATENTE TIPO MARKUSH</w:t>
      </w:r>
      <w:bookmarkEnd w:id="426"/>
    </w:p>
    <w:p w14:paraId="370957E0" w14:textId="77777777" w:rsidR="004626B3" w:rsidRPr="00E55649" w:rsidRDefault="004626B3" w:rsidP="007857D8">
      <w:pPr>
        <w:rPr>
          <w:rFonts w:eastAsia="Arial Unicode MS" w:cs="Arial"/>
          <w:b/>
          <w:bCs/>
          <w:szCs w:val="24"/>
          <w:lang w:val="es-MX"/>
        </w:rPr>
      </w:pPr>
    </w:p>
    <w:p w14:paraId="06DFEE27" w14:textId="77777777" w:rsidR="007857D8" w:rsidRPr="00E55649" w:rsidRDefault="007857D8" w:rsidP="00327184">
      <w:pPr>
        <w:pStyle w:val="Prrafodelista"/>
        <w:numPr>
          <w:ilvl w:val="1"/>
          <w:numId w:val="76"/>
        </w:numPr>
        <w:ind w:hanging="720"/>
        <w:rPr>
          <w:rFonts w:eastAsia="Arial Unicode MS" w:cs="Arial"/>
          <w:b/>
          <w:bCs/>
          <w:szCs w:val="24"/>
          <w:lang w:val="es-MX"/>
        </w:rPr>
      </w:pPr>
      <w:r w:rsidRPr="00E55649">
        <w:rPr>
          <w:rFonts w:eastAsia="Arial Unicode MS" w:cs="Arial"/>
          <w:b/>
          <w:bCs/>
          <w:szCs w:val="24"/>
          <w:lang w:val="es-MX"/>
        </w:rPr>
        <w:t xml:space="preserve">¿Qué es una solicitud de patente “tipo </w:t>
      </w:r>
      <w:proofErr w:type="spellStart"/>
      <w:r w:rsidRPr="00E55649">
        <w:rPr>
          <w:rFonts w:eastAsia="Arial Unicode MS" w:cs="Arial"/>
          <w:b/>
          <w:bCs/>
          <w:szCs w:val="24"/>
          <w:lang w:val="es-MX"/>
        </w:rPr>
        <w:t>Markush</w:t>
      </w:r>
      <w:proofErr w:type="spellEnd"/>
      <w:r w:rsidRPr="00E55649">
        <w:rPr>
          <w:rFonts w:eastAsia="Arial Unicode MS" w:cs="Arial"/>
          <w:b/>
          <w:bCs/>
          <w:szCs w:val="24"/>
          <w:lang w:val="es-MX"/>
        </w:rPr>
        <w:t>”?</w:t>
      </w:r>
    </w:p>
    <w:p w14:paraId="57C0108E" w14:textId="77777777" w:rsidR="007857D8" w:rsidRPr="00E55649" w:rsidRDefault="007857D8" w:rsidP="007857D8">
      <w:pPr>
        <w:pStyle w:val="Prrafodelista"/>
        <w:autoSpaceDE w:val="0"/>
        <w:autoSpaceDN w:val="0"/>
        <w:adjustRightInd w:val="0"/>
        <w:ind w:left="426"/>
        <w:rPr>
          <w:rFonts w:eastAsia="Arial Unicode MS" w:cs="Arial"/>
          <w:b/>
          <w:bCs/>
          <w:szCs w:val="24"/>
          <w:lang w:val="es-MX"/>
        </w:rPr>
      </w:pPr>
    </w:p>
    <w:p w14:paraId="7E47EEE0" w14:textId="3937FEA5" w:rsidR="007857D8" w:rsidRPr="00E55649" w:rsidRDefault="007857D8" w:rsidP="007857D8">
      <w:pPr>
        <w:rPr>
          <w:rFonts w:cs="Arial"/>
          <w:szCs w:val="24"/>
        </w:rPr>
      </w:pPr>
      <w:r w:rsidRPr="00E55649">
        <w:rPr>
          <w:rFonts w:cs="Arial"/>
          <w:szCs w:val="24"/>
        </w:rPr>
        <w:t xml:space="preserve">Es una Solicitud que comprende varias alternativas del invento, en una sola reivindicación. La condición indispensable de las alternativas es que sean de una naturaleza similar, es decir, que tengan una actividad común y </w:t>
      </w:r>
      <w:r w:rsidR="005E2D6C" w:rsidRPr="00E55649">
        <w:rPr>
          <w:rFonts w:cs="Arial"/>
          <w:szCs w:val="24"/>
        </w:rPr>
        <w:t>un núcleo estructural común</w:t>
      </w:r>
      <w:r w:rsidRPr="00E55649">
        <w:rPr>
          <w:rFonts w:cs="Arial"/>
          <w:szCs w:val="24"/>
        </w:rPr>
        <w:t>. Este tipo de Patentes se presenta en los campos químico y mecánico.</w:t>
      </w:r>
    </w:p>
    <w:p w14:paraId="28A3F8AB" w14:textId="77777777" w:rsidR="007857D8" w:rsidRPr="00E55649" w:rsidRDefault="007857D8" w:rsidP="007857D8">
      <w:pPr>
        <w:rPr>
          <w:rFonts w:cs="Arial"/>
          <w:szCs w:val="24"/>
        </w:rPr>
      </w:pPr>
    </w:p>
    <w:p w14:paraId="3587842D" w14:textId="77777777" w:rsidR="007857D8" w:rsidRPr="00E55649" w:rsidRDefault="007857D8" w:rsidP="007857D8">
      <w:pPr>
        <w:rPr>
          <w:rFonts w:cs="Arial"/>
          <w:szCs w:val="24"/>
        </w:rPr>
      </w:pPr>
      <w:r w:rsidRPr="00E55649">
        <w:rPr>
          <w:rFonts w:cs="Arial"/>
          <w:szCs w:val="24"/>
        </w:rPr>
        <w:t>Ejemplo</w:t>
      </w:r>
    </w:p>
    <w:p w14:paraId="2AE673D6" w14:textId="77777777" w:rsidR="007857D8" w:rsidRPr="00E55649" w:rsidRDefault="007857D8" w:rsidP="007857D8">
      <w:pPr>
        <w:rPr>
          <w:rFonts w:cs="Arial"/>
          <w:szCs w:val="24"/>
        </w:rPr>
      </w:pPr>
      <w:r w:rsidRPr="00E55649">
        <w:rPr>
          <w:rFonts w:cs="Arial"/>
          <w:szCs w:val="24"/>
        </w:rPr>
        <w:t>La reivindicación se refiere a compuestos de fórmula:</w:t>
      </w:r>
    </w:p>
    <w:p w14:paraId="65F6A923" w14:textId="77777777" w:rsidR="007857D8" w:rsidRPr="00E55649" w:rsidRDefault="007857D8" w:rsidP="007857D8">
      <w:pPr>
        <w:rPr>
          <w:rFonts w:cs="Arial"/>
          <w:szCs w:val="24"/>
        </w:rPr>
      </w:pPr>
    </w:p>
    <w:p w14:paraId="42C3A019" w14:textId="77777777" w:rsidR="007857D8" w:rsidRPr="00E55649" w:rsidRDefault="007857D8" w:rsidP="007857D8">
      <w:pPr>
        <w:jc w:val="center"/>
        <w:rPr>
          <w:rFonts w:cs="Arial"/>
          <w:szCs w:val="24"/>
        </w:rPr>
      </w:pPr>
      <w:r w:rsidRPr="00E55649">
        <w:rPr>
          <w:rFonts w:eastAsia="Arial Unicode MS" w:cs="Arial"/>
          <w:bCs/>
          <w:noProof/>
          <w:sz w:val="18"/>
          <w:szCs w:val="18"/>
          <w:shd w:val="clear" w:color="auto" w:fill="E6E6E6"/>
          <w:lang w:eastAsia="es-CO"/>
        </w:rPr>
        <w:drawing>
          <wp:inline distT="0" distB="0" distL="0" distR="0" wp14:anchorId="7CD6F6F1" wp14:editId="5DCC7742">
            <wp:extent cx="2254250" cy="102976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2266148" cy="1035195"/>
                    </a:xfrm>
                    <a:prstGeom prst="rect">
                      <a:avLst/>
                    </a:prstGeom>
                    <a:noFill/>
                    <a:ln w="9525">
                      <a:noFill/>
                      <a:miter lim="800000"/>
                      <a:headEnd/>
                      <a:tailEnd/>
                    </a:ln>
                  </pic:spPr>
                </pic:pic>
              </a:graphicData>
            </a:graphic>
          </wp:inline>
        </w:drawing>
      </w:r>
    </w:p>
    <w:p w14:paraId="65E1A6A3" w14:textId="77777777" w:rsidR="007857D8" w:rsidRPr="00E55649" w:rsidRDefault="007857D8" w:rsidP="007857D8">
      <w:pPr>
        <w:rPr>
          <w:rFonts w:eastAsia="Arial Unicode MS" w:cs="Arial"/>
          <w:bCs/>
          <w:sz w:val="20"/>
          <w:szCs w:val="20"/>
        </w:rPr>
      </w:pPr>
    </w:p>
    <w:p w14:paraId="1CC2A6F7" w14:textId="77777777" w:rsidR="007857D8" w:rsidRPr="00E55649" w:rsidRDefault="007857D8" w:rsidP="007857D8">
      <w:pPr>
        <w:rPr>
          <w:rFonts w:eastAsia="Arial Unicode MS" w:cs="Arial"/>
          <w:bCs/>
          <w:sz w:val="20"/>
          <w:szCs w:val="20"/>
        </w:rPr>
      </w:pPr>
      <w:r w:rsidRPr="00E55649">
        <w:rPr>
          <w:rFonts w:eastAsia="Arial Unicode MS" w:cs="Arial"/>
          <w:bCs/>
          <w:sz w:val="20"/>
          <w:szCs w:val="20"/>
        </w:rPr>
        <w:t>en la cual:</w:t>
      </w:r>
    </w:p>
    <w:p w14:paraId="728C0CD9" w14:textId="6E382F88" w:rsidR="007857D8" w:rsidRPr="00E55649" w:rsidRDefault="007857D8" w:rsidP="007857D8">
      <w:pPr>
        <w:contextualSpacing/>
        <w:rPr>
          <w:rFonts w:cs="Arial"/>
          <w:sz w:val="20"/>
          <w:szCs w:val="20"/>
        </w:rPr>
      </w:pPr>
      <w:r w:rsidRPr="00E55649">
        <w:rPr>
          <w:rFonts w:eastAsia="Arial Unicode MS" w:cs="Arial"/>
          <w:b/>
          <w:bCs/>
          <w:sz w:val="20"/>
          <w:szCs w:val="20"/>
        </w:rPr>
        <w:t>R</w:t>
      </w:r>
      <w:r w:rsidRPr="00E55649">
        <w:rPr>
          <w:rFonts w:eastAsia="Arial Unicode MS" w:cs="Arial"/>
          <w:b/>
          <w:bCs/>
          <w:sz w:val="20"/>
          <w:szCs w:val="20"/>
          <w:vertAlign w:val="superscript"/>
        </w:rPr>
        <w:t>1</w:t>
      </w:r>
      <w:r w:rsidRPr="00E55649">
        <w:rPr>
          <w:rFonts w:eastAsia="Arial Unicode MS" w:cs="Arial"/>
          <w:bCs/>
          <w:sz w:val="20"/>
          <w:szCs w:val="20"/>
        </w:rPr>
        <w:t xml:space="preserve"> es </w:t>
      </w:r>
      <w:proofErr w:type="spellStart"/>
      <w:r w:rsidRPr="00E55649">
        <w:rPr>
          <w:rFonts w:cs="Arial"/>
          <w:sz w:val="20"/>
          <w:szCs w:val="20"/>
        </w:rPr>
        <w:t>heteroaril</w:t>
      </w:r>
      <w:proofErr w:type="spellEnd"/>
      <w:r w:rsidRPr="00E55649">
        <w:rPr>
          <w:rFonts w:cs="Arial"/>
          <w:sz w:val="20"/>
          <w:szCs w:val="20"/>
        </w:rPr>
        <w:t xml:space="preserve"> sustituido por 1 </w:t>
      </w:r>
      <w:r w:rsidR="009853E4" w:rsidRPr="00E55649">
        <w:rPr>
          <w:rFonts w:cs="Arial"/>
          <w:sz w:val="20"/>
          <w:szCs w:val="20"/>
        </w:rPr>
        <w:t xml:space="preserve">o </w:t>
      </w:r>
      <w:r w:rsidRPr="00E55649">
        <w:rPr>
          <w:rFonts w:cs="Arial"/>
          <w:sz w:val="20"/>
          <w:szCs w:val="20"/>
        </w:rPr>
        <w:t>más R</w:t>
      </w:r>
      <w:r w:rsidRPr="00E55649">
        <w:rPr>
          <w:rFonts w:cs="Arial"/>
          <w:sz w:val="20"/>
          <w:szCs w:val="20"/>
          <w:vertAlign w:val="superscript"/>
        </w:rPr>
        <w:t>6</w:t>
      </w:r>
      <w:r w:rsidRPr="00E55649">
        <w:rPr>
          <w:rFonts w:cs="Arial"/>
          <w:sz w:val="20"/>
          <w:szCs w:val="20"/>
        </w:rPr>
        <w:t xml:space="preserve">, </w:t>
      </w:r>
    </w:p>
    <w:p w14:paraId="01D5C6BD" w14:textId="77777777" w:rsidR="007857D8" w:rsidRPr="00E55649" w:rsidRDefault="007857D8" w:rsidP="007857D8">
      <w:pPr>
        <w:contextualSpacing/>
        <w:rPr>
          <w:rFonts w:eastAsia="Arial Unicode MS" w:cs="Arial"/>
          <w:bCs/>
          <w:sz w:val="20"/>
          <w:szCs w:val="20"/>
        </w:rPr>
      </w:pPr>
      <w:r w:rsidRPr="00E55649">
        <w:rPr>
          <w:rFonts w:cs="Arial"/>
          <w:b/>
          <w:sz w:val="20"/>
          <w:szCs w:val="20"/>
        </w:rPr>
        <w:t>R</w:t>
      </w:r>
      <w:r w:rsidRPr="00E55649">
        <w:rPr>
          <w:rFonts w:cs="Arial"/>
          <w:b/>
          <w:sz w:val="20"/>
          <w:szCs w:val="20"/>
          <w:vertAlign w:val="superscript"/>
        </w:rPr>
        <w:t>2</w:t>
      </w:r>
      <w:r w:rsidRPr="00E55649">
        <w:rPr>
          <w:rFonts w:cs="Arial"/>
          <w:sz w:val="20"/>
          <w:szCs w:val="20"/>
        </w:rPr>
        <w:t xml:space="preserve"> es H, </w:t>
      </w:r>
      <w:proofErr w:type="spellStart"/>
      <w:r w:rsidRPr="00E55649">
        <w:rPr>
          <w:rFonts w:cs="Arial"/>
          <w:sz w:val="20"/>
          <w:szCs w:val="20"/>
        </w:rPr>
        <w:t>fenil</w:t>
      </w:r>
      <w:proofErr w:type="spellEnd"/>
      <w:r w:rsidRPr="00E55649">
        <w:rPr>
          <w:rFonts w:cs="Arial"/>
          <w:sz w:val="20"/>
          <w:szCs w:val="20"/>
        </w:rPr>
        <w:t xml:space="preserve">, sulfonamida, </w:t>
      </w:r>
      <w:r w:rsidRPr="00E55649">
        <w:rPr>
          <w:rFonts w:cs="Arial"/>
          <w:iCs/>
          <w:sz w:val="20"/>
          <w:szCs w:val="20"/>
        </w:rPr>
        <w:t>alquilC</w:t>
      </w:r>
      <w:r w:rsidRPr="00E55649">
        <w:rPr>
          <w:rFonts w:cs="Arial"/>
          <w:iCs/>
          <w:sz w:val="20"/>
          <w:szCs w:val="20"/>
          <w:vertAlign w:val="subscript"/>
        </w:rPr>
        <w:t>1-6</w:t>
      </w:r>
      <w:r w:rsidRPr="00E55649">
        <w:rPr>
          <w:rFonts w:cs="Arial"/>
          <w:sz w:val="20"/>
          <w:szCs w:val="20"/>
        </w:rPr>
        <w:t>, F, Cl, Br, I, halo alquilC</w:t>
      </w:r>
      <w:r w:rsidRPr="00E55649">
        <w:rPr>
          <w:rFonts w:cs="Arial"/>
          <w:sz w:val="20"/>
          <w:szCs w:val="20"/>
          <w:vertAlign w:val="subscript"/>
        </w:rPr>
        <w:t>1-4</w:t>
      </w:r>
      <w:r w:rsidRPr="00E55649">
        <w:rPr>
          <w:rFonts w:cs="Arial"/>
          <w:sz w:val="20"/>
          <w:szCs w:val="20"/>
        </w:rPr>
        <w:t>, halo alcoxiC</w:t>
      </w:r>
      <w:r w:rsidRPr="00E55649">
        <w:rPr>
          <w:rFonts w:cs="Arial"/>
          <w:sz w:val="20"/>
          <w:szCs w:val="20"/>
          <w:vertAlign w:val="subscript"/>
        </w:rPr>
        <w:t>1-4</w:t>
      </w:r>
      <w:r w:rsidRPr="00E55649">
        <w:rPr>
          <w:rFonts w:cs="Arial"/>
          <w:sz w:val="20"/>
          <w:szCs w:val="20"/>
        </w:rPr>
        <w:t xml:space="preserve">, </w:t>
      </w:r>
      <w:proofErr w:type="spellStart"/>
      <w:r w:rsidRPr="00E55649">
        <w:rPr>
          <w:rFonts w:cs="Arial"/>
          <w:sz w:val="20"/>
          <w:szCs w:val="20"/>
        </w:rPr>
        <w:t>heteroaril</w:t>
      </w:r>
      <w:proofErr w:type="spellEnd"/>
      <w:r w:rsidRPr="00E55649">
        <w:rPr>
          <w:rFonts w:eastAsia="Arial Unicode MS" w:cs="Arial"/>
          <w:bCs/>
          <w:sz w:val="20"/>
          <w:szCs w:val="20"/>
        </w:rPr>
        <w:t xml:space="preserve">, </w:t>
      </w:r>
    </w:p>
    <w:p w14:paraId="0135F557" w14:textId="77777777" w:rsidR="007857D8" w:rsidRPr="00E55649" w:rsidRDefault="007857D8" w:rsidP="007857D8">
      <w:pPr>
        <w:contextualSpacing/>
        <w:rPr>
          <w:rFonts w:cs="Arial"/>
          <w:sz w:val="20"/>
          <w:szCs w:val="20"/>
        </w:rPr>
      </w:pPr>
      <w:r w:rsidRPr="00E55649">
        <w:rPr>
          <w:rFonts w:eastAsia="Arial Unicode MS" w:cs="Arial"/>
          <w:b/>
          <w:bCs/>
          <w:sz w:val="20"/>
          <w:szCs w:val="20"/>
        </w:rPr>
        <w:t>R</w:t>
      </w:r>
      <w:r w:rsidRPr="00E55649">
        <w:rPr>
          <w:rFonts w:eastAsia="Arial Unicode MS" w:cs="Arial"/>
          <w:b/>
          <w:bCs/>
          <w:sz w:val="20"/>
          <w:szCs w:val="20"/>
          <w:vertAlign w:val="superscript"/>
        </w:rPr>
        <w:t>3</w:t>
      </w:r>
      <w:r w:rsidRPr="00E55649">
        <w:rPr>
          <w:rFonts w:eastAsia="Arial Unicode MS" w:cs="Arial"/>
          <w:bCs/>
          <w:sz w:val="20"/>
          <w:szCs w:val="20"/>
        </w:rPr>
        <w:t xml:space="preserve"> es </w:t>
      </w:r>
      <w:r w:rsidRPr="00E55649">
        <w:rPr>
          <w:rFonts w:cs="Arial"/>
          <w:sz w:val="20"/>
          <w:szCs w:val="20"/>
        </w:rPr>
        <w:t>F, Cl, Br, I, halo alquilC</w:t>
      </w:r>
      <w:r w:rsidRPr="00E55649">
        <w:rPr>
          <w:rFonts w:cs="Arial"/>
          <w:sz w:val="20"/>
          <w:szCs w:val="20"/>
          <w:vertAlign w:val="subscript"/>
        </w:rPr>
        <w:t>1-4</w:t>
      </w:r>
      <w:r w:rsidRPr="00E55649">
        <w:rPr>
          <w:rFonts w:cs="Arial"/>
          <w:sz w:val="20"/>
          <w:szCs w:val="20"/>
        </w:rPr>
        <w:t>, halo alcoxiC</w:t>
      </w:r>
      <w:r w:rsidRPr="00E55649">
        <w:rPr>
          <w:rFonts w:cs="Arial"/>
          <w:sz w:val="20"/>
          <w:szCs w:val="20"/>
          <w:vertAlign w:val="subscript"/>
        </w:rPr>
        <w:t>1-4</w:t>
      </w:r>
      <w:r w:rsidRPr="00E55649">
        <w:rPr>
          <w:rFonts w:cs="Arial"/>
          <w:sz w:val="20"/>
          <w:szCs w:val="20"/>
        </w:rPr>
        <w:t xml:space="preserve">, </w:t>
      </w:r>
      <w:proofErr w:type="spellStart"/>
      <w:r w:rsidRPr="00E55649">
        <w:rPr>
          <w:rFonts w:cs="Arial"/>
          <w:sz w:val="20"/>
          <w:szCs w:val="20"/>
        </w:rPr>
        <w:t>heteroaril</w:t>
      </w:r>
      <w:proofErr w:type="spellEnd"/>
      <w:r w:rsidRPr="00E55649">
        <w:rPr>
          <w:rFonts w:cs="Arial"/>
          <w:sz w:val="20"/>
          <w:szCs w:val="20"/>
        </w:rPr>
        <w:t xml:space="preserve">, </w:t>
      </w:r>
    </w:p>
    <w:p w14:paraId="0E11B253" w14:textId="77777777" w:rsidR="007857D8" w:rsidRPr="00E55649" w:rsidRDefault="007857D8" w:rsidP="007857D8">
      <w:pPr>
        <w:contextualSpacing/>
        <w:rPr>
          <w:rFonts w:eastAsia="Arial Unicode MS" w:cs="Arial"/>
          <w:bCs/>
          <w:sz w:val="20"/>
          <w:szCs w:val="20"/>
        </w:rPr>
      </w:pPr>
      <w:r w:rsidRPr="00E55649">
        <w:rPr>
          <w:rFonts w:eastAsia="Arial Unicode MS" w:cs="Arial"/>
          <w:b/>
          <w:bCs/>
          <w:sz w:val="20"/>
          <w:szCs w:val="20"/>
        </w:rPr>
        <w:t>R</w:t>
      </w:r>
      <w:r w:rsidRPr="00E55649">
        <w:rPr>
          <w:rFonts w:eastAsia="Arial Unicode MS" w:cs="Arial"/>
          <w:b/>
          <w:bCs/>
          <w:sz w:val="20"/>
          <w:szCs w:val="20"/>
          <w:vertAlign w:val="superscript"/>
        </w:rPr>
        <w:t>4</w:t>
      </w:r>
      <w:r w:rsidRPr="00E55649">
        <w:rPr>
          <w:rFonts w:eastAsia="Arial Unicode MS" w:cs="Arial"/>
          <w:bCs/>
          <w:sz w:val="20"/>
          <w:szCs w:val="20"/>
        </w:rPr>
        <w:t xml:space="preserve"> es H, alquilC</w:t>
      </w:r>
      <w:r w:rsidRPr="00E55649">
        <w:rPr>
          <w:rFonts w:eastAsia="Arial Unicode MS" w:cs="Arial"/>
          <w:bCs/>
          <w:sz w:val="20"/>
          <w:szCs w:val="20"/>
          <w:vertAlign w:val="subscript"/>
        </w:rPr>
        <w:t>1-6</w:t>
      </w:r>
      <w:r w:rsidRPr="00E55649">
        <w:rPr>
          <w:rFonts w:eastAsia="Arial Unicode MS" w:cs="Arial"/>
          <w:bCs/>
          <w:sz w:val="20"/>
          <w:szCs w:val="20"/>
        </w:rPr>
        <w:t>, alquenilC</w:t>
      </w:r>
      <w:r w:rsidRPr="00E55649">
        <w:rPr>
          <w:rFonts w:eastAsia="Arial Unicode MS" w:cs="Arial"/>
          <w:bCs/>
          <w:sz w:val="20"/>
          <w:szCs w:val="20"/>
          <w:vertAlign w:val="subscript"/>
        </w:rPr>
        <w:t>2-6</w:t>
      </w:r>
      <w:r w:rsidRPr="00E55649">
        <w:rPr>
          <w:rFonts w:eastAsia="Arial Unicode MS" w:cs="Arial"/>
          <w:bCs/>
          <w:sz w:val="20"/>
          <w:szCs w:val="20"/>
        </w:rPr>
        <w:t>, alquinilC</w:t>
      </w:r>
      <w:r w:rsidRPr="00E55649">
        <w:rPr>
          <w:rFonts w:eastAsia="Arial Unicode MS" w:cs="Arial"/>
          <w:bCs/>
          <w:sz w:val="20"/>
          <w:szCs w:val="20"/>
          <w:vertAlign w:val="subscript"/>
        </w:rPr>
        <w:t>2-6</w:t>
      </w:r>
      <w:r w:rsidRPr="00E55649">
        <w:rPr>
          <w:rFonts w:eastAsia="Arial Unicode MS" w:cs="Arial"/>
          <w:bCs/>
          <w:sz w:val="20"/>
          <w:szCs w:val="20"/>
        </w:rPr>
        <w:t>, halo alquilC</w:t>
      </w:r>
      <w:r w:rsidRPr="00E55649">
        <w:rPr>
          <w:rFonts w:eastAsia="Arial Unicode MS" w:cs="Arial"/>
          <w:bCs/>
          <w:sz w:val="20"/>
          <w:szCs w:val="20"/>
          <w:vertAlign w:val="subscript"/>
        </w:rPr>
        <w:t>1-</w:t>
      </w:r>
      <w:proofErr w:type="gramStart"/>
      <w:r w:rsidRPr="00E55649">
        <w:rPr>
          <w:rFonts w:eastAsia="Arial Unicode MS" w:cs="Arial"/>
          <w:bCs/>
          <w:sz w:val="20"/>
          <w:szCs w:val="20"/>
          <w:vertAlign w:val="subscript"/>
        </w:rPr>
        <w:t>6</w:t>
      </w:r>
      <w:r w:rsidRPr="00E55649">
        <w:rPr>
          <w:rFonts w:cs="Arial"/>
          <w:sz w:val="20"/>
          <w:szCs w:val="20"/>
        </w:rPr>
        <w:t xml:space="preserve"> ,</w:t>
      </w:r>
      <w:proofErr w:type="gramEnd"/>
      <w:r w:rsidRPr="00E55649">
        <w:rPr>
          <w:rFonts w:cs="Arial"/>
          <w:sz w:val="20"/>
          <w:szCs w:val="20"/>
        </w:rPr>
        <w:t xml:space="preserve"> </w:t>
      </w:r>
      <w:r w:rsidRPr="00E55649">
        <w:rPr>
          <w:rFonts w:eastAsia="Arial Unicode MS" w:cs="Arial"/>
          <w:bCs/>
          <w:sz w:val="20"/>
          <w:szCs w:val="20"/>
        </w:rPr>
        <w:t>y</w:t>
      </w:r>
    </w:p>
    <w:p w14:paraId="57F2C89A" w14:textId="77777777" w:rsidR="007857D8" w:rsidRPr="00E55649" w:rsidRDefault="007857D8" w:rsidP="007857D8">
      <w:pPr>
        <w:contextualSpacing/>
        <w:rPr>
          <w:rFonts w:eastAsia="Arial Unicode MS" w:cs="Arial"/>
          <w:bCs/>
          <w:sz w:val="20"/>
          <w:szCs w:val="20"/>
          <w:vertAlign w:val="subscript"/>
        </w:rPr>
      </w:pPr>
      <w:r w:rsidRPr="00E55649">
        <w:rPr>
          <w:rFonts w:eastAsia="Arial Unicode MS" w:cs="Arial"/>
          <w:b/>
          <w:bCs/>
          <w:sz w:val="20"/>
          <w:szCs w:val="20"/>
        </w:rPr>
        <w:t>R</w:t>
      </w:r>
      <w:r w:rsidRPr="00E55649">
        <w:rPr>
          <w:rFonts w:eastAsia="Arial Unicode MS" w:cs="Arial"/>
          <w:b/>
          <w:bCs/>
          <w:sz w:val="20"/>
          <w:szCs w:val="20"/>
          <w:vertAlign w:val="superscript"/>
        </w:rPr>
        <w:t>5</w:t>
      </w:r>
      <w:r w:rsidRPr="00E55649">
        <w:rPr>
          <w:rFonts w:eastAsia="Arial Unicode MS" w:cs="Arial"/>
          <w:bCs/>
          <w:sz w:val="20"/>
          <w:szCs w:val="20"/>
        </w:rPr>
        <w:t xml:space="preserve"> es H, alquilC</w:t>
      </w:r>
      <w:r w:rsidRPr="00E55649">
        <w:rPr>
          <w:rFonts w:eastAsia="Arial Unicode MS" w:cs="Arial"/>
          <w:bCs/>
          <w:sz w:val="20"/>
          <w:szCs w:val="20"/>
          <w:vertAlign w:val="subscript"/>
        </w:rPr>
        <w:t>1-6</w:t>
      </w:r>
      <w:r w:rsidRPr="00E55649">
        <w:rPr>
          <w:rFonts w:eastAsia="Arial Unicode MS" w:cs="Arial"/>
          <w:bCs/>
          <w:sz w:val="20"/>
          <w:szCs w:val="20"/>
        </w:rPr>
        <w:t>, alquenilC</w:t>
      </w:r>
      <w:r w:rsidRPr="00E55649">
        <w:rPr>
          <w:rFonts w:eastAsia="Arial Unicode MS" w:cs="Arial"/>
          <w:bCs/>
          <w:sz w:val="20"/>
          <w:szCs w:val="20"/>
          <w:vertAlign w:val="subscript"/>
        </w:rPr>
        <w:t>2-6</w:t>
      </w:r>
      <w:r w:rsidRPr="00E55649">
        <w:rPr>
          <w:rFonts w:eastAsia="Arial Unicode MS" w:cs="Arial"/>
          <w:bCs/>
          <w:sz w:val="20"/>
          <w:szCs w:val="20"/>
        </w:rPr>
        <w:t>, alquinilC</w:t>
      </w:r>
      <w:r w:rsidRPr="00E55649">
        <w:rPr>
          <w:rFonts w:eastAsia="Arial Unicode MS" w:cs="Arial"/>
          <w:bCs/>
          <w:sz w:val="20"/>
          <w:szCs w:val="20"/>
          <w:vertAlign w:val="subscript"/>
        </w:rPr>
        <w:t>2-6</w:t>
      </w:r>
      <w:r w:rsidRPr="00E55649">
        <w:rPr>
          <w:rFonts w:eastAsia="Arial Unicode MS" w:cs="Arial"/>
          <w:bCs/>
          <w:sz w:val="20"/>
          <w:szCs w:val="20"/>
        </w:rPr>
        <w:t>, halo alquilC</w:t>
      </w:r>
      <w:r w:rsidRPr="00E55649">
        <w:rPr>
          <w:rFonts w:eastAsia="Arial Unicode MS" w:cs="Arial"/>
          <w:bCs/>
          <w:sz w:val="20"/>
          <w:szCs w:val="20"/>
          <w:vertAlign w:val="subscript"/>
        </w:rPr>
        <w:t>1-6</w:t>
      </w:r>
    </w:p>
    <w:p w14:paraId="18069A57" w14:textId="77777777" w:rsidR="007857D8" w:rsidRPr="00E55649" w:rsidRDefault="007857D8" w:rsidP="007857D8">
      <w:pPr>
        <w:pStyle w:val="Prrafodelista"/>
        <w:ind w:left="360"/>
        <w:rPr>
          <w:rFonts w:eastAsia="Arial Unicode MS" w:cs="Arial"/>
          <w:b/>
          <w:szCs w:val="24"/>
          <w:lang w:val="es-MX"/>
        </w:rPr>
      </w:pPr>
    </w:p>
    <w:p w14:paraId="505BB1DA" w14:textId="77777777" w:rsidR="007857D8" w:rsidRPr="00E55649" w:rsidRDefault="007857D8" w:rsidP="00327184">
      <w:pPr>
        <w:pStyle w:val="Prrafodelista"/>
        <w:numPr>
          <w:ilvl w:val="1"/>
          <w:numId w:val="76"/>
        </w:numPr>
        <w:ind w:hanging="720"/>
        <w:rPr>
          <w:rFonts w:eastAsia="Arial Unicode MS" w:cs="Arial"/>
          <w:b/>
          <w:bCs/>
          <w:szCs w:val="24"/>
          <w:lang w:val="es-MX"/>
        </w:rPr>
      </w:pPr>
      <w:r w:rsidRPr="00E55649">
        <w:rPr>
          <w:rFonts w:eastAsia="Arial Unicode MS" w:cs="Arial"/>
          <w:b/>
          <w:bCs/>
          <w:szCs w:val="24"/>
          <w:lang w:val="es-MX"/>
        </w:rPr>
        <w:t>Método de examen</w:t>
      </w:r>
    </w:p>
    <w:p w14:paraId="68C2E583" w14:textId="77777777" w:rsidR="007857D8" w:rsidRPr="00E55649" w:rsidRDefault="007857D8" w:rsidP="007857D8">
      <w:pPr>
        <w:rPr>
          <w:rFonts w:eastAsia="Arial Unicode MS" w:cs="Arial"/>
          <w:b/>
          <w:szCs w:val="24"/>
          <w:lang w:val="es-MX"/>
        </w:rPr>
      </w:pPr>
    </w:p>
    <w:p w14:paraId="17EBD352" w14:textId="77777777" w:rsidR="007857D8" w:rsidRPr="00E55649" w:rsidRDefault="007857D8" w:rsidP="00C85C4F">
      <w:pPr>
        <w:pStyle w:val="Prrafodelista"/>
        <w:numPr>
          <w:ilvl w:val="2"/>
          <w:numId w:val="76"/>
        </w:numPr>
        <w:ind w:left="851" w:hanging="731"/>
        <w:rPr>
          <w:rFonts w:eastAsia="Arial Unicode MS" w:cs="Arial"/>
          <w:b/>
          <w:bCs/>
          <w:szCs w:val="24"/>
          <w:lang w:val="es-MX"/>
        </w:rPr>
      </w:pPr>
      <w:r w:rsidRPr="00E55649">
        <w:rPr>
          <w:rFonts w:eastAsia="Arial Unicode MS" w:cs="Arial"/>
          <w:b/>
          <w:bCs/>
          <w:szCs w:val="24"/>
          <w:lang w:val="es-MX"/>
        </w:rPr>
        <w:t>Examen de la Descripción</w:t>
      </w:r>
    </w:p>
    <w:p w14:paraId="4D16A683" w14:textId="77777777" w:rsidR="007857D8" w:rsidRPr="00E55649" w:rsidRDefault="007857D8" w:rsidP="007857D8">
      <w:pPr>
        <w:pStyle w:val="Prrafodelista"/>
        <w:ind w:left="1560"/>
        <w:rPr>
          <w:rFonts w:eastAsia="Arial Unicode MS" w:cs="Arial"/>
          <w:b/>
          <w:bCs/>
          <w:szCs w:val="24"/>
          <w:lang w:val="es-MX"/>
        </w:rPr>
      </w:pPr>
    </w:p>
    <w:p w14:paraId="78FED27E"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szCs w:val="24"/>
          <w:lang w:val="es-MX"/>
        </w:rPr>
        <w:t>Claridad</w:t>
      </w:r>
    </w:p>
    <w:p w14:paraId="62DE22FC" w14:textId="77777777" w:rsidR="007857D8" w:rsidRPr="00E55649" w:rsidRDefault="007857D8" w:rsidP="007857D8">
      <w:pPr>
        <w:rPr>
          <w:rFonts w:eastAsia="Arial Unicode MS" w:cs="Arial"/>
          <w:szCs w:val="24"/>
          <w:lang w:val="es-MX"/>
        </w:rPr>
      </w:pPr>
    </w:p>
    <w:p w14:paraId="7EF0F715" w14:textId="77777777" w:rsidR="007857D8" w:rsidRPr="00E55649" w:rsidRDefault="007857D8" w:rsidP="007857D8">
      <w:pPr>
        <w:rPr>
          <w:rFonts w:eastAsia="Arial Unicode MS" w:cs="Arial"/>
          <w:szCs w:val="24"/>
          <w:lang w:val="es-MX"/>
        </w:rPr>
      </w:pPr>
      <w:r w:rsidRPr="00E55649">
        <w:rPr>
          <w:rFonts w:eastAsia="Arial Unicode MS" w:cs="Arial"/>
          <w:b/>
          <w:bCs/>
          <w:szCs w:val="24"/>
          <w:lang w:val="es-MX"/>
        </w:rPr>
        <w:t>La descripción se considerará clara si la información que contiene permite que el</w:t>
      </w:r>
      <w:r w:rsidRPr="00E55649">
        <w:rPr>
          <w:rFonts w:eastAsia="Arial Unicode MS" w:cs="Arial"/>
          <w:szCs w:val="24"/>
          <w:lang w:val="es-MX"/>
        </w:rPr>
        <w:t xml:space="preserve"> experto en la materia pueda comprender el problema técnico y la solución aportada por la invención.</w:t>
      </w:r>
    </w:p>
    <w:p w14:paraId="7D43E327" w14:textId="77777777" w:rsidR="007857D8" w:rsidRPr="00E55649" w:rsidRDefault="007857D8" w:rsidP="007857D8">
      <w:pPr>
        <w:rPr>
          <w:rFonts w:eastAsia="Arial Unicode MS" w:cs="Arial"/>
          <w:b/>
          <w:szCs w:val="24"/>
          <w:lang w:val="es-MX"/>
        </w:rPr>
      </w:pPr>
    </w:p>
    <w:p w14:paraId="306E3931"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szCs w:val="24"/>
          <w:lang w:val="es-MX"/>
        </w:rPr>
        <w:t>Suficiencia</w:t>
      </w:r>
    </w:p>
    <w:p w14:paraId="0F94E78B" w14:textId="77777777" w:rsidR="007857D8" w:rsidRPr="00E55649" w:rsidRDefault="007857D8" w:rsidP="007857D8">
      <w:pPr>
        <w:rPr>
          <w:rFonts w:eastAsia="Arial Unicode MS" w:cs="Arial"/>
          <w:szCs w:val="24"/>
          <w:lang w:val="es-MX"/>
        </w:rPr>
      </w:pPr>
    </w:p>
    <w:p w14:paraId="5E8371B2" w14:textId="77777777" w:rsidR="007857D8" w:rsidRPr="00E55649" w:rsidRDefault="007857D8" w:rsidP="007857D8">
      <w:pPr>
        <w:rPr>
          <w:rFonts w:eastAsia="Arial Unicode MS" w:cs="Arial"/>
          <w:szCs w:val="24"/>
          <w:lang w:val="es-MX"/>
        </w:rPr>
      </w:pPr>
      <w:r w:rsidRPr="00E55649">
        <w:rPr>
          <w:rFonts w:eastAsia="Arial Unicode MS" w:cs="Arial"/>
          <w:szCs w:val="24"/>
          <w:lang w:val="es-MX"/>
        </w:rPr>
        <w:t>Además, se considerará que la Descripción divulga la invención de manera suficientemente completa, si la información registrada es suficiente para que el experto en la materia pueda ejecutarla, o reproducirla.</w:t>
      </w:r>
    </w:p>
    <w:p w14:paraId="73ADAE53" w14:textId="77777777" w:rsidR="007857D8" w:rsidRPr="00E55649" w:rsidRDefault="007857D8" w:rsidP="007857D8">
      <w:pPr>
        <w:rPr>
          <w:rFonts w:eastAsia="Arial Unicode MS" w:cs="Arial"/>
          <w:szCs w:val="24"/>
          <w:lang w:val="es-MX"/>
        </w:rPr>
      </w:pPr>
    </w:p>
    <w:p w14:paraId="69059F3C" w14:textId="0EEC0B2C" w:rsidR="007857D8" w:rsidRPr="00E55649" w:rsidRDefault="007857D8" w:rsidP="7A9E8100">
      <w:pPr>
        <w:rPr>
          <w:rFonts w:eastAsia="Arial Unicode MS" w:cs="Arial"/>
          <w:lang w:val="es-MX"/>
        </w:rPr>
      </w:pPr>
      <w:r w:rsidRPr="00E55649">
        <w:rPr>
          <w:rFonts w:eastAsia="Arial Unicode MS" w:cs="Arial"/>
          <w:shd w:val="clear" w:color="auto" w:fill="E6E6E6"/>
          <w:lang w:val="es-MX"/>
        </w:rPr>
        <w:t>Ahora bien, si la descripción comprende un número muy grande de alternativas</w:t>
      </w:r>
      <w:r w:rsidRPr="00E55649">
        <w:rPr>
          <w:rFonts w:cs="Arial"/>
          <w:shd w:val="clear" w:color="auto" w:fill="E6E6E6"/>
        </w:rPr>
        <w:t xml:space="preserve"> (variantes, variables, opciones, permutaciones </w:t>
      </w:r>
      <w:r w:rsidR="00B8228C" w:rsidRPr="00E55649">
        <w:rPr>
          <w:rFonts w:cs="Arial"/>
          <w:shd w:val="clear" w:color="auto" w:fill="E6E6E6"/>
        </w:rPr>
        <w:t>o</w:t>
      </w:r>
      <w:r w:rsidRPr="00E55649">
        <w:rPr>
          <w:rFonts w:cs="Arial"/>
          <w:shd w:val="clear" w:color="auto" w:fill="E6E6E6"/>
        </w:rPr>
        <w:t xml:space="preserve"> modos de realización), y su </w:t>
      </w:r>
      <w:r w:rsidRPr="00E55649">
        <w:rPr>
          <w:rFonts w:cs="Arial"/>
          <w:shd w:val="clear" w:color="auto" w:fill="E6E6E6"/>
        </w:rPr>
        <w:lastRenderedPageBreak/>
        <w:t xml:space="preserve">excesiva complejidad dificulta al </w:t>
      </w:r>
      <w:r w:rsidRPr="00E55649">
        <w:rPr>
          <w:rFonts w:eastAsia="Arial Unicode MS" w:cs="Arial"/>
          <w:shd w:val="clear" w:color="auto" w:fill="E6E6E6"/>
          <w:lang w:val="es-MX"/>
        </w:rPr>
        <w:t>experto en la materia que pueda reproducir todos los tipos de productos descritos, se considerará que no cumple el requisito de suficiencia.</w:t>
      </w:r>
    </w:p>
    <w:p w14:paraId="17BAAF05" w14:textId="77777777" w:rsidR="007857D8" w:rsidRPr="00E55649" w:rsidRDefault="007857D8" w:rsidP="007857D8">
      <w:pPr>
        <w:rPr>
          <w:rFonts w:eastAsia="Arial Unicode MS" w:cs="Arial"/>
          <w:b/>
          <w:szCs w:val="24"/>
          <w:lang w:val="es-MX"/>
        </w:rPr>
      </w:pPr>
    </w:p>
    <w:p w14:paraId="6FD90DB5" w14:textId="77777777" w:rsidR="007857D8" w:rsidRPr="00E55649" w:rsidRDefault="007857D8" w:rsidP="00C85C4F">
      <w:pPr>
        <w:pStyle w:val="Prrafodelista"/>
        <w:numPr>
          <w:ilvl w:val="2"/>
          <w:numId w:val="76"/>
        </w:numPr>
        <w:ind w:left="851" w:hanging="731"/>
        <w:rPr>
          <w:rFonts w:eastAsia="Arial Unicode MS" w:cs="Arial"/>
          <w:b/>
          <w:szCs w:val="24"/>
          <w:lang w:val="es-MX"/>
        </w:rPr>
      </w:pPr>
      <w:r w:rsidRPr="00E55649">
        <w:rPr>
          <w:rFonts w:eastAsia="Arial Unicode MS" w:cs="Arial"/>
          <w:b/>
          <w:bCs/>
          <w:szCs w:val="24"/>
          <w:lang w:val="es-MX"/>
        </w:rPr>
        <w:t>Examen de las Reivindicaciones</w:t>
      </w:r>
    </w:p>
    <w:p w14:paraId="74EFD01D" w14:textId="77777777" w:rsidR="007857D8" w:rsidRPr="00E55649" w:rsidRDefault="007857D8" w:rsidP="007857D8">
      <w:pPr>
        <w:rPr>
          <w:rFonts w:eastAsia="Arial Unicode MS" w:cs="Arial"/>
          <w:b/>
          <w:szCs w:val="24"/>
          <w:lang w:val="es-MX"/>
        </w:rPr>
      </w:pPr>
    </w:p>
    <w:p w14:paraId="2F0FD003" w14:textId="77777777" w:rsidR="007857D8" w:rsidRPr="00E55649" w:rsidRDefault="007857D8" w:rsidP="00327184">
      <w:pPr>
        <w:pStyle w:val="Prrafodelista"/>
        <w:numPr>
          <w:ilvl w:val="3"/>
          <w:numId w:val="76"/>
        </w:numPr>
        <w:ind w:left="1560" w:hanging="1134"/>
        <w:rPr>
          <w:rFonts w:eastAsia="Arial Unicode MS" w:cs="Arial"/>
          <w:b/>
          <w:szCs w:val="24"/>
          <w:lang w:val="es-MX"/>
        </w:rPr>
      </w:pPr>
      <w:r w:rsidRPr="00E55649">
        <w:rPr>
          <w:rFonts w:eastAsia="Arial Unicode MS" w:cs="Arial"/>
          <w:b/>
          <w:bCs/>
          <w:szCs w:val="24"/>
          <w:lang w:val="es-MX"/>
        </w:rPr>
        <w:t>Concisión</w:t>
      </w:r>
    </w:p>
    <w:p w14:paraId="0CABD717" w14:textId="77777777" w:rsidR="007857D8" w:rsidRPr="00E55649" w:rsidRDefault="007857D8" w:rsidP="007857D8">
      <w:pPr>
        <w:rPr>
          <w:rFonts w:eastAsia="Arial Unicode MS" w:cs="Arial"/>
          <w:szCs w:val="24"/>
          <w:lang w:val="es-MX"/>
        </w:rPr>
      </w:pPr>
    </w:p>
    <w:p w14:paraId="37673239" w14:textId="77777777" w:rsidR="007857D8" w:rsidRPr="00E55649" w:rsidRDefault="007857D8" w:rsidP="007857D8">
      <w:pPr>
        <w:rPr>
          <w:rFonts w:eastAsia="Arial Unicode MS" w:cs="Arial"/>
          <w:szCs w:val="24"/>
          <w:lang w:val="es-MX"/>
        </w:rPr>
      </w:pPr>
      <w:r w:rsidRPr="00E55649">
        <w:rPr>
          <w:rFonts w:eastAsia="Arial Unicode MS" w:cs="Arial"/>
          <w:szCs w:val="24"/>
          <w:lang w:val="es-MX"/>
        </w:rPr>
        <w:t xml:space="preserve">Si una </w:t>
      </w:r>
      <w:r w:rsidRPr="00E55649">
        <w:rPr>
          <w:rFonts w:cs="Arial"/>
          <w:szCs w:val="24"/>
        </w:rPr>
        <w:t xml:space="preserve">reivindicación “tipo </w:t>
      </w:r>
      <w:proofErr w:type="spellStart"/>
      <w:r w:rsidRPr="00E55649">
        <w:rPr>
          <w:rFonts w:cs="Arial"/>
          <w:szCs w:val="24"/>
        </w:rPr>
        <w:t>Markush</w:t>
      </w:r>
      <w:proofErr w:type="spellEnd"/>
      <w:r w:rsidRPr="00E55649">
        <w:rPr>
          <w:rFonts w:cs="Arial"/>
          <w:szCs w:val="24"/>
        </w:rPr>
        <w:t xml:space="preserve">” comprende un número muy grande de alternativas, y por tal razón no es concisa y su excesiva complejidad dificulta determinar el alcance del objeto que se busca proteger, se presentará un requerimiento al solicitante que </w:t>
      </w:r>
      <w:r w:rsidRPr="00E55649">
        <w:rPr>
          <w:rFonts w:cs="Arial"/>
          <w:szCs w:val="24"/>
          <w:lang w:val="es-EC"/>
        </w:rPr>
        <w:t xml:space="preserve">sugiera restringir la solicitud a </w:t>
      </w:r>
      <w:r w:rsidRPr="00E55649">
        <w:rPr>
          <w:rFonts w:eastAsia="Arial Unicode MS" w:cs="Arial"/>
          <w:szCs w:val="24"/>
          <w:lang w:val="es-MX"/>
        </w:rPr>
        <w:t>una razonable generalización del tipo de compuestos que ha sido sintetizado o probado.</w:t>
      </w:r>
    </w:p>
    <w:p w14:paraId="0CFE7646" w14:textId="77777777" w:rsidR="007857D8" w:rsidRPr="00E55649" w:rsidRDefault="007857D8" w:rsidP="007857D8">
      <w:pPr>
        <w:rPr>
          <w:rFonts w:cs="Arial"/>
          <w:szCs w:val="24"/>
        </w:rPr>
      </w:pPr>
    </w:p>
    <w:p w14:paraId="190C0C6F" w14:textId="77777777" w:rsidR="007857D8" w:rsidRPr="00E55649" w:rsidRDefault="007857D8" w:rsidP="007857D8">
      <w:pPr>
        <w:rPr>
          <w:rFonts w:cs="Arial"/>
          <w:szCs w:val="24"/>
        </w:rPr>
      </w:pPr>
      <w:r w:rsidRPr="00E55649">
        <w:rPr>
          <w:rFonts w:cs="Arial"/>
          <w:szCs w:val="24"/>
        </w:rPr>
        <w:t xml:space="preserve">Pero </w:t>
      </w:r>
      <w:r w:rsidRPr="00E55649">
        <w:rPr>
          <w:rFonts w:cs="Arial"/>
          <w:szCs w:val="24"/>
          <w:lang w:val="es-EC"/>
        </w:rPr>
        <w:t>no se trata de requerir para que restrinja sólo a los ejemplos</w:t>
      </w:r>
      <w:r w:rsidRPr="00E55649">
        <w:rPr>
          <w:rFonts w:cs="Arial"/>
          <w:szCs w:val="24"/>
        </w:rPr>
        <w:t xml:space="preserve"> </w:t>
      </w:r>
    </w:p>
    <w:p w14:paraId="7E45D038" w14:textId="77777777" w:rsidR="007857D8" w:rsidRPr="00E55649" w:rsidRDefault="007857D8" w:rsidP="007857D8">
      <w:pPr>
        <w:rPr>
          <w:rFonts w:eastAsia="Arial Unicode MS" w:cs="Arial"/>
          <w:b/>
          <w:szCs w:val="24"/>
          <w:lang w:val="es-MX"/>
        </w:rPr>
      </w:pPr>
    </w:p>
    <w:p w14:paraId="5751E2A3" w14:textId="3BE4EC09" w:rsidR="007857D8" w:rsidRPr="00E55649" w:rsidRDefault="00107CBF"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szCs w:val="24"/>
          <w:lang w:val="es-MX"/>
        </w:rPr>
        <w:t>Sustento en la descripción</w:t>
      </w:r>
    </w:p>
    <w:p w14:paraId="7B706F70" w14:textId="77777777" w:rsidR="007857D8" w:rsidRPr="00E55649" w:rsidRDefault="007857D8" w:rsidP="007857D8">
      <w:pPr>
        <w:rPr>
          <w:rFonts w:eastAsia="Arial Unicode MS" w:cs="Arial"/>
          <w:szCs w:val="24"/>
          <w:lang w:val="es-MX"/>
        </w:rPr>
      </w:pPr>
    </w:p>
    <w:p w14:paraId="23700EEE" w14:textId="628B0ABD" w:rsidR="007857D8" w:rsidRPr="00E55649" w:rsidRDefault="007857D8" w:rsidP="007857D8">
      <w:pPr>
        <w:rPr>
          <w:rFonts w:eastAsia="Arial Unicode MS" w:cs="Arial"/>
          <w:szCs w:val="24"/>
          <w:lang w:val="es-MX"/>
        </w:rPr>
      </w:pPr>
      <w:r w:rsidRPr="00E55649">
        <w:rPr>
          <w:rFonts w:eastAsia="Arial Unicode MS" w:cs="Arial"/>
          <w:szCs w:val="24"/>
          <w:lang w:val="es-MX"/>
        </w:rPr>
        <w:t xml:space="preserve">Si una reivindicación “tipo </w:t>
      </w:r>
      <w:proofErr w:type="spellStart"/>
      <w:r w:rsidRPr="00E55649">
        <w:rPr>
          <w:rFonts w:eastAsia="Arial Unicode MS" w:cs="Arial"/>
          <w:szCs w:val="24"/>
          <w:lang w:val="es-MX"/>
        </w:rPr>
        <w:t>Markush</w:t>
      </w:r>
      <w:proofErr w:type="spellEnd"/>
      <w:r w:rsidRPr="00E55649">
        <w:rPr>
          <w:rFonts w:eastAsia="Arial Unicode MS" w:cs="Arial"/>
          <w:szCs w:val="24"/>
          <w:lang w:val="es-MX"/>
        </w:rPr>
        <w:t xml:space="preserve">” comprende un gran número de alternativas, pero sólo un pequeño número de ellas está </w:t>
      </w:r>
      <w:r w:rsidR="006C1030" w:rsidRPr="00E55649">
        <w:rPr>
          <w:rFonts w:eastAsia="Arial Unicode MS" w:cs="Arial"/>
          <w:szCs w:val="24"/>
          <w:lang w:val="es-MX"/>
        </w:rPr>
        <w:t>sustentado</w:t>
      </w:r>
      <w:r w:rsidRPr="00E55649">
        <w:rPr>
          <w:rFonts w:eastAsia="Arial Unicode MS" w:cs="Arial"/>
          <w:szCs w:val="24"/>
          <w:lang w:val="es-MX"/>
        </w:rPr>
        <w:t xml:space="preserve"> en la descripción, se presentará un requerimiento al solicitante para que restrinja el alcance de la reivindicación a una razonable generalización del tipo de compuestos que ha sido sintetizado o probado.</w:t>
      </w:r>
    </w:p>
    <w:p w14:paraId="0B27E954" w14:textId="152EE7E0" w:rsidR="006C1030" w:rsidRPr="00E55649" w:rsidRDefault="006C1030" w:rsidP="007857D8">
      <w:pPr>
        <w:rPr>
          <w:rFonts w:eastAsia="Arial Unicode MS" w:cs="Arial"/>
          <w:szCs w:val="24"/>
          <w:lang w:val="es-MX"/>
        </w:rPr>
      </w:pPr>
    </w:p>
    <w:p w14:paraId="77806CB0" w14:textId="0FD7386A" w:rsidR="006C1030" w:rsidRPr="00E55649" w:rsidRDefault="0C08F63B" w:rsidP="2C0F4985">
      <w:pPr>
        <w:rPr>
          <w:rFonts w:eastAsia="Arial Unicode MS" w:cs="Arial"/>
          <w:lang w:val="es-MX"/>
        </w:rPr>
      </w:pPr>
      <w:r w:rsidRPr="00E55649">
        <w:rPr>
          <w:rFonts w:eastAsia="Arial Unicode MS" w:cs="Arial"/>
          <w:lang w:val="es-MX"/>
        </w:rPr>
        <w:t xml:space="preserve">Así mismo, cuando una característica (es decir uno o varios conjuntos de sustituyentes) se encuentren mencionadas en las reivindicaciones originalmente presentadas, pero que no estén contenidas en la </w:t>
      </w:r>
      <w:r w:rsidR="5B0CC708" w:rsidRPr="00E55649">
        <w:rPr>
          <w:rFonts w:eastAsia="Arial Unicode MS" w:cs="Arial"/>
          <w:lang w:val="es-MX"/>
        </w:rPr>
        <w:t>d</w:t>
      </w:r>
      <w:r w:rsidRPr="00E55649">
        <w:rPr>
          <w:rFonts w:eastAsia="Arial Unicode MS" w:cs="Arial"/>
          <w:lang w:val="es-MX"/>
        </w:rPr>
        <w:t xml:space="preserve">escripción, esto con el fin de que se modifique la </w:t>
      </w:r>
      <w:r w:rsidR="5B0CC708" w:rsidRPr="00E55649">
        <w:rPr>
          <w:rFonts w:eastAsia="Arial Unicode MS" w:cs="Arial"/>
          <w:lang w:val="es-MX"/>
        </w:rPr>
        <w:t>d</w:t>
      </w:r>
      <w:r w:rsidRPr="00E55649">
        <w:rPr>
          <w:rFonts w:eastAsia="Arial Unicode MS" w:cs="Arial"/>
          <w:lang w:val="es-MX"/>
        </w:rPr>
        <w:t>escripción para que se incluyan estos conjuntos de sustituyentes</w:t>
      </w:r>
      <w:r w:rsidR="5B0CC708" w:rsidRPr="00E55649">
        <w:rPr>
          <w:rFonts w:eastAsia="Arial Unicode MS" w:cs="Arial"/>
          <w:lang w:val="es-MX"/>
        </w:rPr>
        <w:t>,</w:t>
      </w:r>
      <w:r w:rsidRPr="00E55649">
        <w:rPr>
          <w:rFonts w:eastAsia="Arial Unicode MS" w:cs="Arial"/>
          <w:lang w:val="es-MX"/>
        </w:rPr>
        <w:t xml:space="preserve"> sin que esto implique ampliación de materia</w:t>
      </w:r>
    </w:p>
    <w:p w14:paraId="00F88161" w14:textId="6BCBC3B4" w:rsidR="67C9DC9F" w:rsidRPr="00E55649" w:rsidRDefault="67C9DC9F" w:rsidP="67C9DC9F">
      <w:pPr>
        <w:rPr>
          <w:rFonts w:eastAsia="Arial Unicode MS" w:cs="Arial"/>
          <w:b/>
          <w:bCs/>
          <w:lang w:val="es-MX"/>
        </w:rPr>
      </w:pPr>
    </w:p>
    <w:p w14:paraId="2AFDF78C" w14:textId="426761D3" w:rsidR="007857D8" w:rsidRPr="00E55649" w:rsidRDefault="708C0EEA" w:rsidP="004B5F53">
      <w:pPr>
        <w:rPr>
          <w:b/>
          <w:bCs/>
          <w:szCs w:val="24"/>
          <w:lang w:val="es-MX"/>
        </w:rPr>
      </w:pPr>
      <w:r w:rsidRPr="00E55649">
        <w:rPr>
          <w:rFonts w:eastAsia="Arial Unicode MS" w:cs="Arial"/>
          <w:b/>
          <w:bCs/>
          <w:lang w:val="es-MX"/>
        </w:rPr>
        <w:t>E</w:t>
      </w:r>
      <w:r w:rsidR="007857D8" w:rsidRPr="00E55649">
        <w:rPr>
          <w:rFonts w:eastAsia="Arial Unicode MS" w:cs="Arial"/>
          <w:b/>
          <w:bCs/>
          <w:lang w:val="es-MX"/>
        </w:rPr>
        <w:t>xamen de Patentabilidad</w:t>
      </w:r>
    </w:p>
    <w:p w14:paraId="7FC5B2F1" w14:textId="68D09853" w:rsidR="007857D8" w:rsidRPr="00E55649" w:rsidRDefault="007857D8" w:rsidP="67C9DC9F">
      <w:pPr>
        <w:contextualSpacing/>
        <w:rPr>
          <w:rFonts w:eastAsia="Arial Unicode MS" w:cs="Arial"/>
          <w:lang w:val="es-MX"/>
        </w:rPr>
      </w:pPr>
      <w:r w:rsidRPr="00E55649">
        <w:rPr>
          <w:rFonts w:eastAsia="Arial Unicode MS" w:cs="Arial"/>
          <w:lang w:val="es-MX"/>
        </w:rPr>
        <w:t xml:space="preserve">El examen de una solicitud de patente tipo </w:t>
      </w:r>
      <w:proofErr w:type="spellStart"/>
      <w:r w:rsidRPr="00E55649">
        <w:rPr>
          <w:rFonts w:eastAsia="Arial Unicode MS" w:cs="Arial"/>
          <w:lang w:val="es-MX"/>
        </w:rPr>
        <w:t>Markush</w:t>
      </w:r>
      <w:proofErr w:type="spellEnd"/>
      <w:r w:rsidRPr="00E55649">
        <w:rPr>
          <w:rFonts w:eastAsia="Arial Unicode MS" w:cs="Arial"/>
          <w:lang w:val="es-MX"/>
        </w:rPr>
        <w:t xml:space="preserve"> se realiza en el orden convencional. Es decir, primero se examina novedad, y después nivel inventivo</w:t>
      </w:r>
    </w:p>
    <w:p w14:paraId="61855D60" w14:textId="14F141FA" w:rsidR="007857D8" w:rsidRPr="00E55649" w:rsidRDefault="007857D8" w:rsidP="67C9DC9F">
      <w:pPr>
        <w:contextualSpacing/>
        <w:rPr>
          <w:rFonts w:eastAsia="Arial Unicode MS" w:cs="Arial"/>
          <w:lang w:val="es-MX"/>
        </w:rPr>
      </w:pPr>
    </w:p>
    <w:p w14:paraId="767B0C41" w14:textId="4B95791A" w:rsidR="007857D8" w:rsidRPr="00E55649" w:rsidRDefault="1C816312" w:rsidP="004B5F53">
      <w:pPr>
        <w:contextualSpacing/>
        <w:rPr>
          <w:rFonts w:eastAsia="Arial" w:cs="Arial"/>
          <w:szCs w:val="24"/>
          <w:lang w:val="es-MX"/>
        </w:rPr>
      </w:pPr>
      <w:r w:rsidRPr="00E55649">
        <w:rPr>
          <w:rFonts w:eastAsia="Arial" w:cs="Arial"/>
          <w:szCs w:val="24"/>
          <w:lang w:val="es-MX"/>
        </w:rPr>
        <w:t>Ejemplo</w:t>
      </w:r>
    </w:p>
    <w:p w14:paraId="04739B14" w14:textId="524F3C62" w:rsidR="007857D8" w:rsidRPr="00E55649" w:rsidRDefault="1C816312" w:rsidP="004B5F53">
      <w:pPr>
        <w:contextualSpacing/>
        <w:rPr>
          <w:rFonts w:eastAsia="Arial" w:cs="Arial"/>
          <w:szCs w:val="24"/>
          <w:lang w:val="es-MX"/>
        </w:rPr>
      </w:pPr>
      <w:r w:rsidRPr="00E55649">
        <w:rPr>
          <w:rFonts w:eastAsia="Arial" w:cs="Arial"/>
          <w:szCs w:val="24"/>
          <w:lang w:val="es-MX"/>
        </w:rPr>
        <w:t>La reivindicación se refiere a compuestos de fórmula:</w:t>
      </w:r>
    </w:p>
    <w:p w14:paraId="60FFCBD7" w14:textId="2D291729" w:rsidR="007857D8" w:rsidRPr="00E55649" w:rsidRDefault="1C816312" w:rsidP="004B5F53">
      <w:pPr>
        <w:contextualSpacing/>
        <w:jc w:val="center"/>
      </w:pPr>
      <w:r w:rsidRPr="00E55649">
        <w:rPr>
          <w:rFonts w:eastAsia="Arial" w:cs="Arial"/>
          <w:szCs w:val="24"/>
          <w:lang w:val="es-MX"/>
        </w:rPr>
        <w:t xml:space="preserve"> </w:t>
      </w:r>
      <w:r w:rsidRPr="00E55649">
        <w:rPr>
          <w:noProof/>
          <w:shd w:val="clear" w:color="auto" w:fill="E6E6E6"/>
          <w:lang w:eastAsia="es-CO"/>
        </w:rPr>
        <w:drawing>
          <wp:inline distT="0" distB="0" distL="0" distR="0" wp14:anchorId="31EE5D22" wp14:editId="6179A1A6">
            <wp:extent cx="2626178" cy="1199525"/>
            <wp:effectExtent l="0" t="0" r="0" b="0"/>
            <wp:docPr id="641882542" name="Imagen 64188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626178" cy="1199525"/>
                    </a:xfrm>
                    <a:prstGeom prst="rect">
                      <a:avLst/>
                    </a:prstGeom>
                  </pic:spPr>
                </pic:pic>
              </a:graphicData>
            </a:graphic>
          </wp:inline>
        </w:drawing>
      </w:r>
    </w:p>
    <w:p w14:paraId="512D1938" w14:textId="6C0B8C9B" w:rsidR="007857D8" w:rsidRPr="00E55649" w:rsidRDefault="1C816312" w:rsidP="004B5F53">
      <w:pPr>
        <w:contextualSpacing/>
        <w:rPr>
          <w:rFonts w:eastAsia="Arial" w:cs="Arial"/>
          <w:sz w:val="20"/>
          <w:szCs w:val="20"/>
          <w:lang w:val="es-MX"/>
        </w:rPr>
      </w:pPr>
      <w:r w:rsidRPr="00E55649">
        <w:rPr>
          <w:rFonts w:eastAsia="Arial" w:cs="Arial"/>
          <w:sz w:val="20"/>
          <w:szCs w:val="20"/>
          <w:lang w:val="es-MX"/>
        </w:rPr>
        <w:lastRenderedPageBreak/>
        <w:t xml:space="preserve"> </w:t>
      </w:r>
    </w:p>
    <w:p w14:paraId="6EE8F8B3" w14:textId="246AF834" w:rsidR="007857D8" w:rsidRPr="00E55649" w:rsidRDefault="1C816312" w:rsidP="004B5F53">
      <w:pPr>
        <w:contextualSpacing/>
        <w:rPr>
          <w:rFonts w:eastAsia="Arial" w:cs="Arial"/>
          <w:sz w:val="20"/>
          <w:szCs w:val="20"/>
          <w:lang w:val="es-MX"/>
        </w:rPr>
      </w:pPr>
      <w:r w:rsidRPr="00E55649">
        <w:rPr>
          <w:rFonts w:eastAsia="Arial" w:cs="Arial"/>
          <w:sz w:val="20"/>
          <w:szCs w:val="20"/>
          <w:lang w:val="es-MX"/>
        </w:rPr>
        <w:t>en la cual:</w:t>
      </w:r>
    </w:p>
    <w:p w14:paraId="2B663C10" w14:textId="6B3500E6" w:rsidR="007857D8" w:rsidRPr="00E55649" w:rsidRDefault="1C816312" w:rsidP="004B5F53">
      <w:pPr>
        <w:contextualSpacing/>
        <w:rPr>
          <w:rFonts w:eastAsia="Arial" w:cs="Arial"/>
          <w:sz w:val="20"/>
          <w:szCs w:val="20"/>
          <w:lang w:val="es-MX"/>
        </w:rPr>
      </w:pPr>
      <w:r w:rsidRPr="00E55649">
        <w:rPr>
          <w:rFonts w:eastAsia="Arial" w:cs="Arial"/>
          <w:b/>
          <w:bCs/>
          <w:sz w:val="20"/>
          <w:szCs w:val="20"/>
          <w:lang w:val="es-MX"/>
        </w:rPr>
        <w:t>R</w:t>
      </w:r>
      <w:r w:rsidRPr="00E55649">
        <w:rPr>
          <w:rFonts w:eastAsia="Arial" w:cs="Arial"/>
          <w:b/>
          <w:bCs/>
          <w:sz w:val="20"/>
          <w:szCs w:val="20"/>
          <w:vertAlign w:val="superscript"/>
          <w:lang w:val="es-MX"/>
        </w:rPr>
        <w:t>1</w:t>
      </w:r>
      <w:r w:rsidRPr="00E55649">
        <w:rPr>
          <w:rFonts w:eastAsia="Arial" w:cs="Arial"/>
          <w:sz w:val="20"/>
          <w:szCs w:val="20"/>
          <w:lang w:val="es-MX"/>
        </w:rPr>
        <w:t xml:space="preserve"> es </w:t>
      </w:r>
      <w:proofErr w:type="spellStart"/>
      <w:r w:rsidRPr="00E55649">
        <w:rPr>
          <w:rFonts w:eastAsia="Arial" w:cs="Arial"/>
          <w:sz w:val="20"/>
          <w:szCs w:val="20"/>
          <w:lang w:val="es-MX"/>
        </w:rPr>
        <w:t>heteroaril</w:t>
      </w:r>
      <w:proofErr w:type="spellEnd"/>
      <w:r w:rsidRPr="00E55649">
        <w:rPr>
          <w:rFonts w:eastAsia="Arial" w:cs="Arial"/>
          <w:sz w:val="20"/>
          <w:szCs w:val="20"/>
          <w:lang w:val="es-MX"/>
        </w:rPr>
        <w:t xml:space="preserve"> sustituido por 1 o más R</w:t>
      </w:r>
      <w:r w:rsidRPr="00E55649">
        <w:rPr>
          <w:rFonts w:eastAsia="Arial" w:cs="Arial"/>
          <w:sz w:val="20"/>
          <w:szCs w:val="20"/>
          <w:vertAlign w:val="superscript"/>
          <w:lang w:val="es-MX"/>
        </w:rPr>
        <w:t>6</w:t>
      </w:r>
      <w:r w:rsidRPr="00E55649">
        <w:rPr>
          <w:rFonts w:eastAsia="Arial" w:cs="Arial"/>
          <w:sz w:val="20"/>
          <w:szCs w:val="20"/>
          <w:lang w:val="es-MX"/>
        </w:rPr>
        <w:t xml:space="preserve">, </w:t>
      </w:r>
    </w:p>
    <w:p w14:paraId="707D8D71" w14:textId="764E4FC9" w:rsidR="007857D8" w:rsidRPr="00E55649" w:rsidRDefault="1C816312" w:rsidP="004B5F53">
      <w:pPr>
        <w:contextualSpacing/>
        <w:rPr>
          <w:rFonts w:eastAsia="Arial" w:cs="Arial"/>
          <w:sz w:val="20"/>
          <w:szCs w:val="20"/>
          <w:lang w:val="es-MX"/>
        </w:rPr>
      </w:pPr>
      <w:r w:rsidRPr="00E55649">
        <w:rPr>
          <w:rFonts w:eastAsia="Arial" w:cs="Arial"/>
          <w:b/>
          <w:bCs/>
          <w:sz w:val="20"/>
          <w:szCs w:val="20"/>
          <w:lang w:val="es-MX"/>
        </w:rPr>
        <w:t>R</w:t>
      </w:r>
      <w:r w:rsidRPr="00E55649">
        <w:rPr>
          <w:rFonts w:eastAsia="Arial" w:cs="Arial"/>
          <w:b/>
          <w:bCs/>
          <w:sz w:val="20"/>
          <w:szCs w:val="20"/>
          <w:vertAlign w:val="superscript"/>
          <w:lang w:val="es-MX"/>
        </w:rPr>
        <w:t>2</w:t>
      </w:r>
      <w:r w:rsidRPr="00E55649">
        <w:rPr>
          <w:rFonts w:eastAsia="Arial" w:cs="Arial"/>
          <w:sz w:val="20"/>
          <w:szCs w:val="20"/>
          <w:lang w:val="es-MX"/>
        </w:rPr>
        <w:t xml:space="preserve"> es H, </w:t>
      </w:r>
      <w:proofErr w:type="spellStart"/>
      <w:r w:rsidRPr="00E55649">
        <w:rPr>
          <w:rFonts w:eastAsia="Arial" w:cs="Arial"/>
          <w:sz w:val="20"/>
          <w:szCs w:val="20"/>
          <w:lang w:val="es-MX"/>
        </w:rPr>
        <w:t>fenil</w:t>
      </w:r>
      <w:proofErr w:type="spellEnd"/>
      <w:r w:rsidRPr="00E55649">
        <w:rPr>
          <w:rFonts w:eastAsia="Arial" w:cs="Arial"/>
          <w:sz w:val="20"/>
          <w:szCs w:val="20"/>
          <w:lang w:val="es-MX"/>
        </w:rPr>
        <w:t>, sulfonamida, alquilC</w:t>
      </w:r>
      <w:r w:rsidRPr="00E55649">
        <w:rPr>
          <w:rFonts w:eastAsia="Arial" w:cs="Arial"/>
          <w:sz w:val="20"/>
          <w:szCs w:val="20"/>
          <w:vertAlign w:val="subscript"/>
          <w:lang w:val="es-MX"/>
        </w:rPr>
        <w:t>1-6</w:t>
      </w:r>
      <w:r w:rsidRPr="00E55649">
        <w:rPr>
          <w:rFonts w:eastAsia="Arial" w:cs="Arial"/>
          <w:sz w:val="20"/>
          <w:szCs w:val="20"/>
          <w:lang w:val="es-MX"/>
        </w:rPr>
        <w:t>, F, Cl, Br, I, halo alquilC</w:t>
      </w:r>
      <w:r w:rsidRPr="00E55649">
        <w:rPr>
          <w:rFonts w:eastAsia="Arial" w:cs="Arial"/>
          <w:sz w:val="20"/>
          <w:szCs w:val="20"/>
          <w:vertAlign w:val="subscript"/>
          <w:lang w:val="es-MX"/>
        </w:rPr>
        <w:t>1-4</w:t>
      </w:r>
      <w:r w:rsidRPr="00E55649">
        <w:rPr>
          <w:rFonts w:eastAsia="Arial" w:cs="Arial"/>
          <w:sz w:val="20"/>
          <w:szCs w:val="20"/>
          <w:lang w:val="es-MX"/>
        </w:rPr>
        <w:t>, halo alcoxiC</w:t>
      </w:r>
      <w:r w:rsidRPr="00E55649">
        <w:rPr>
          <w:rFonts w:eastAsia="Arial" w:cs="Arial"/>
          <w:sz w:val="20"/>
          <w:szCs w:val="20"/>
          <w:vertAlign w:val="subscript"/>
          <w:lang w:val="es-MX"/>
        </w:rPr>
        <w:t>1-4</w:t>
      </w:r>
      <w:r w:rsidRPr="00E55649">
        <w:rPr>
          <w:rFonts w:eastAsia="Arial" w:cs="Arial"/>
          <w:sz w:val="20"/>
          <w:szCs w:val="20"/>
          <w:lang w:val="es-MX"/>
        </w:rPr>
        <w:t xml:space="preserve">, </w:t>
      </w:r>
      <w:proofErr w:type="spellStart"/>
      <w:r w:rsidRPr="00E55649">
        <w:rPr>
          <w:rFonts w:eastAsia="Arial" w:cs="Arial"/>
          <w:sz w:val="20"/>
          <w:szCs w:val="20"/>
          <w:lang w:val="es-MX"/>
        </w:rPr>
        <w:t>heteroaril</w:t>
      </w:r>
      <w:proofErr w:type="spellEnd"/>
      <w:r w:rsidRPr="00E55649">
        <w:rPr>
          <w:rFonts w:eastAsia="Arial" w:cs="Arial"/>
          <w:sz w:val="20"/>
          <w:szCs w:val="20"/>
          <w:lang w:val="es-MX"/>
        </w:rPr>
        <w:t xml:space="preserve">, </w:t>
      </w:r>
    </w:p>
    <w:p w14:paraId="7C2A5D69" w14:textId="749A76B5" w:rsidR="007857D8" w:rsidRPr="00E55649" w:rsidRDefault="1C816312" w:rsidP="004B5F53">
      <w:pPr>
        <w:contextualSpacing/>
        <w:rPr>
          <w:rFonts w:eastAsia="Arial" w:cs="Arial"/>
          <w:sz w:val="20"/>
          <w:szCs w:val="20"/>
          <w:lang w:val="es-MX"/>
        </w:rPr>
      </w:pPr>
      <w:r w:rsidRPr="00E55649">
        <w:rPr>
          <w:rFonts w:eastAsia="Arial" w:cs="Arial"/>
          <w:b/>
          <w:bCs/>
          <w:sz w:val="20"/>
          <w:szCs w:val="20"/>
          <w:lang w:val="es-MX"/>
        </w:rPr>
        <w:t>R</w:t>
      </w:r>
      <w:r w:rsidRPr="00E55649">
        <w:rPr>
          <w:rFonts w:eastAsia="Arial" w:cs="Arial"/>
          <w:b/>
          <w:bCs/>
          <w:sz w:val="20"/>
          <w:szCs w:val="20"/>
          <w:vertAlign w:val="superscript"/>
          <w:lang w:val="es-MX"/>
        </w:rPr>
        <w:t>3</w:t>
      </w:r>
      <w:r w:rsidRPr="00E55649">
        <w:rPr>
          <w:rFonts w:eastAsia="Arial" w:cs="Arial"/>
          <w:sz w:val="20"/>
          <w:szCs w:val="20"/>
          <w:lang w:val="es-MX"/>
        </w:rPr>
        <w:t xml:space="preserve"> es F, Cl, Br, I, halo alquilC</w:t>
      </w:r>
      <w:r w:rsidRPr="00E55649">
        <w:rPr>
          <w:rFonts w:eastAsia="Arial" w:cs="Arial"/>
          <w:sz w:val="20"/>
          <w:szCs w:val="20"/>
          <w:vertAlign w:val="subscript"/>
          <w:lang w:val="es-MX"/>
        </w:rPr>
        <w:t>1-4</w:t>
      </w:r>
      <w:r w:rsidRPr="00E55649">
        <w:rPr>
          <w:rFonts w:eastAsia="Arial" w:cs="Arial"/>
          <w:sz w:val="20"/>
          <w:szCs w:val="20"/>
          <w:lang w:val="es-MX"/>
        </w:rPr>
        <w:t>, halo alcoxiC</w:t>
      </w:r>
      <w:r w:rsidRPr="00E55649">
        <w:rPr>
          <w:rFonts w:eastAsia="Arial" w:cs="Arial"/>
          <w:sz w:val="20"/>
          <w:szCs w:val="20"/>
          <w:vertAlign w:val="subscript"/>
          <w:lang w:val="es-MX"/>
        </w:rPr>
        <w:t>1-4</w:t>
      </w:r>
      <w:r w:rsidRPr="00E55649">
        <w:rPr>
          <w:rFonts w:eastAsia="Arial" w:cs="Arial"/>
          <w:sz w:val="20"/>
          <w:szCs w:val="20"/>
          <w:lang w:val="es-MX"/>
        </w:rPr>
        <w:t xml:space="preserve">, </w:t>
      </w:r>
      <w:proofErr w:type="spellStart"/>
      <w:r w:rsidRPr="00E55649">
        <w:rPr>
          <w:rFonts w:eastAsia="Arial" w:cs="Arial"/>
          <w:sz w:val="20"/>
          <w:szCs w:val="20"/>
          <w:lang w:val="es-MX"/>
        </w:rPr>
        <w:t>heteroaril</w:t>
      </w:r>
      <w:proofErr w:type="spellEnd"/>
      <w:r w:rsidRPr="00E55649">
        <w:rPr>
          <w:rFonts w:eastAsia="Arial" w:cs="Arial"/>
          <w:sz w:val="20"/>
          <w:szCs w:val="20"/>
          <w:lang w:val="es-MX"/>
        </w:rPr>
        <w:t xml:space="preserve">, </w:t>
      </w:r>
    </w:p>
    <w:p w14:paraId="44A45FA2" w14:textId="39625664" w:rsidR="007857D8" w:rsidRPr="00E55649" w:rsidRDefault="1C816312" w:rsidP="004B5F53">
      <w:pPr>
        <w:contextualSpacing/>
        <w:rPr>
          <w:rFonts w:eastAsia="Arial" w:cs="Arial"/>
          <w:sz w:val="20"/>
          <w:szCs w:val="20"/>
          <w:lang w:val="es-MX"/>
        </w:rPr>
      </w:pPr>
      <w:r w:rsidRPr="00E55649">
        <w:rPr>
          <w:rFonts w:eastAsia="Arial" w:cs="Arial"/>
          <w:b/>
          <w:bCs/>
          <w:sz w:val="20"/>
          <w:szCs w:val="20"/>
          <w:lang w:val="es-MX"/>
        </w:rPr>
        <w:t>R</w:t>
      </w:r>
      <w:r w:rsidRPr="00E55649">
        <w:rPr>
          <w:rFonts w:eastAsia="Arial" w:cs="Arial"/>
          <w:b/>
          <w:bCs/>
          <w:sz w:val="20"/>
          <w:szCs w:val="20"/>
          <w:vertAlign w:val="superscript"/>
          <w:lang w:val="es-MX"/>
        </w:rPr>
        <w:t>4</w:t>
      </w:r>
      <w:r w:rsidRPr="00E55649">
        <w:rPr>
          <w:rFonts w:eastAsia="Arial" w:cs="Arial"/>
          <w:sz w:val="20"/>
          <w:szCs w:val="20"/>
          <w:lang w:val="es-MX"/>
        </w:rPr>
        <w:t xml:space="preserve"> es H, alquilC</w:t>
      </w:r>
      <w:r w:rsidRPr="00E55649">
        <w:rPr>
          <w:rFonts w:eastAsia="Arial" w:cs="Arial"/>
          <w:sz w:val="20"/>
          <w:szCs w:val="20"/>
          <w:vertAlign w:val="subscript"/>
          <w:lang w:val="es-MX"/>
        </w:rPr>
        <w:t>1-6</w:t>
      </w:r>
      <w:r w:rsidRPr="00E55649">
        <w:rPr>
          <w:rFonts w:eastAsia="Arial" w:cs="Arial"/>
          <w:sz w:val="20"/>
          <w:szCs w:val="20"/>
          <w:lang w:val="es-MX"/>
        </w:rPr>
        <w:t>, alquenilC</w:t>
      </w:r>
      <w:r w:rsidRPr="00E55649">
        <w:rPr>
          <w:rFonts w:eastAsia="Arial" w:cs="Arial"/>
          <w:sz w:val="20"/>
          <w:szCs w:val="20"/>
          <w:vertAlign w:val="subscript"/>
          <w:lang w:val="es-MX"/>
        </w:rPr>
        <w:t>2-6</w:t>
      </w:r>
      <w:r w:rsidRPr="00E55649">
        <w:rPr>
          <w:rFonts w:eastAsia="Arial" w:cs="Arial"/>
          <w:sz w:val="20"/>
          <w:szCs w:val="20"/>
          <w:lang w:val="es-MX"/>
        </w:rPr>
        <w:t>, alquinilC</w:t>
      </w:r>
      <w:r w:rsidRPr="00E55649">
        <w:rPr>
          <w:rFonts w:eastAsia="Arial" w:cs="Arial"/>
          <w:sz w:val="20"/>
          <w:szCs w:val="20"/>
          <w:vertAlign w:val="subscript"/>
          <w:lang w:val="es-MX"/>
        </w:rPr>
        <w:t>2-6</w:t>
      </w:r>
      <w:r w:rsidRPr="00E55649">
        <w:rPr>
          <w:rFonts w:eastAsia="Arial" w:cs="Arial"/>
          <w:sz w:val="20"/>
          <w:szCs w:val="20"/>
          <w:lang w:val="es-MX"/>
        </w:rPr>
        <w:t>, halo alquilC</w:t>
      </w:r>
      <w:r w:rsidRPr="00E55649">
        <w:rPr>
          <w:rFonts w:eastAsia="Arial" w:cs="Arial"/>
          <w:sz w:val="20"/>
          <w:szCs w:val="20"/>
          <w:vertAlign w:val="subscript"/>
          <w:lang w:val="es-MX"/>
        </w:rPr>
        <w:t>1-</w:t>
      </w:r>
      <w:proofErr w:type="gramStart"/>
      <w:r w:rsidRPr="00E55649">
        <w:rPr>
          <w:rFonts w:eastAsia="Arial" w:cs="Arial"/>
          <w:sz w:val="20"/>
          <w:szCs w:val="20"/>
          <w:vertAlign w:val="subscript"/>
          <w:lang w:val="es-MX"/>
        </w:rPr>
        <w:t>6</w:t>
      </w:r>
      <w:r w:rsidRPr="00E55649">
        <w:rPr>
          <w:rFonts w:eastAsia="Arial" w:cs="Arial"/>
          <w:sz w:val="20"/>
          <w:szCs w:val="20"/>
          <w:lang w:val="es-MX"/>
        </w:rPr>
        <w:t xml:space="preserve"> ,</w:t>
      </w:r>
      <w:proofErr w:type="gramEnd"/>
      <w:r w:rsidRPr="00E55649">
        <w:rPr>
          <w:rFonts w:eastAsia="Arial" w:cs="Arial"/>
          <w:sz w:val="20"/>
          <w:szCs w:val="20"/>
          <w:lang w:val="es-MX"/>
        </w:rPr>
        <w:t xml:space="preserve"> y</w:t>
      </w:r>
    </w:p>
    <w:p w14:paraId="5D909B4F" w14:textId="76AB63FC" w:rsidR="007857D8" w:rsidRPr="00E55649" w:rsidRDefault="1C816312" w:rsidP="004B5F53">
      <w:pPr>
        <w:contextualSpacing/>
        <w:rPr>
          <w:rFonts w:eastAsia="Arial" w:cs="Arial"/>
          <w:sz w:val="20"/>
          <w:szCs w:val="20"/>
          <w:vertAlign w:val="subscript"/>
          <w:lang w:val="es-MX"/>
        </w:rPr>
      </w:pPr>
      <w:r w:rsidRPr="00E55649">
        <w:rPr>
          <w:rFonts w:eastAsia="Arial" w:cs="Arial"/>
          <w:b/>
          <w:bCs/>
          <w:sz w:val="20"/>
          <w:szCs w:val="20"/>
          <w:lang w:val="es-MX"/>
        </w:rPr>
        <w:t>R</w:t>
      </w:r>
      <w:r w:rsidRPr="00E55649">
        <w:rPr>
          <w:rFonts w:eastAsia="Arial" w:cs="Arial"/>
          <w:b/>
          <w:bCs/>
          <w:sz w:val="20"/>
          <w:szCs w:val="20"/>
          <w:vertAlign w:val="superscript"/>
          <w:lang w:val="es-MX"/>
        </w:rPr>
        <w:t>5</w:t>
      </w:r>
      <w:r w:rsidRPr="00E55649">
        <w:rPr>
          <w:rFonts w:eastAsia="Arial" w:cs="Arial"/>
          <w:sz w:val="20"/>
          <w:szCs w:val="20"/>
          <w:lang w:val="es-MX"/>
        </w:rPr>
        <w:t xml:space="preserve"> es H, alquilC</w:t>
      </w:r>
      <w:r w:rsidRPr="00E55649">
        <w:rPr>
          <w:rFonts w:eastAsia="Arial" w:cs="Arial"/>
          <w:sz w:val="20"/>
          <w:szCs w:val="20"/>
          <w:vertAlign w:val="subscript"/>
          <w:lang w:val="es-MX"/>
        </w:rPr>
        <w:t>1-6</w:t>
      </w:r>
      <w:r w:rsidRPr="00E55649">
        <w:rPr>
          <w:rFonts w:eastAsia="Arial" w:cs="Arial"/>
          <w:sz w:val="20"/>
          <w:szCs w:val="20"/>
          <w:lang w:val="es-MX"/>
        </w:rPr>
        <w:t>, alquenilC</w:t>
      </w:r>
      <w:r w:rsidRPr="00E55649">
        <w:rPr>
          <w:rFonts w:eastAsia="Arial" w:cs="Arial"/>
          <w:sz w:val="20"/>
          <w:szCs w:val="20"/>
          <w:vertAlign w:val="subscript"/>
          <w:lang w:val="es-MX"/>
        </w:rPr>
        <w:t>2-6</w:t>
      </w:r>
      <w:r w:rsidRPr="00E55649">
        <w:rPr>
          <w:rFonts w:eastAsia="Arial" w:cs="Arial"/>
          <w:sz w:val="20"/>
          <w:szCs w:val="20"/>
          <w:lang w:val="es-MX"/>
        </w:rPr>
        <w:t>, alquinilC</w:t>
      </w:r>
      <w:r w:rsidRPr="00E55649">
        <w:rPr>
          <w:rFonts w:eastAsia="Arial" w:cs="Arial"/>
          <w:sz w:val="20"/>
          <w:szCs w:val="20"/>
          <w:vertAlign w:val="subscript"/>
          <w:lang w:val="es-MX"/>
        </w:rPr>
        <w:t>2-6</w:t>
      </w:r>
      <w:r w:rsidRPr="00E55649">
        <w:rPr>
          <w:rFonts w:eastAsia="Arial" w:cs="Arial"/>
          <w:sz w:val="20"/>
          <w:szCs w:val="20"/>
          <w:lang w:val="es-MX"/>
        </w:rPr>
        <w:t>, halo alquilC</w:t>
      </w:r>
      <w:r w:rsidRPr="00E55649">
        <w:rPr>
          <w:rFonts w:eastAsia="Arial" w:cs="Arial"/>
          <w:sz w:val="20"/>
          <w:szCs w:val="20"/>
          <w:vertAlign w:val="subscript"/>
          <w:lang w:val="es-MX"/>
        </w:rPr>
        <w:t>1-6</w:t>
      </w:r>
    </w:p>
    <w:p w14:paraId="0A7D431A" w14:textId="6FBDBCFA" w:rsidR="007857D8" w:rsidRPr="00E55649" w:rsidRDefault="007857D8" w:rsidP="67C9DC9F">
      <w:pPr>
        <w:contextualSpacing/>
        <w:rPr>
          <w:rFonts w:eastAsia="Arial Unicode MS" w:cs="Arial"/>
          <w:lang w:val="es-MX"/>
        </w:rPr>
      </w:pPr>
    </w:p>
    <w:p w14:paraId="651E2202" w14:textId="00CE25EC" w:rsidR="007857D8" w:rsidRPr="00E55649" w:rsidRDefault="618CDEA7" w:rsidP="004B5F53">
      <w:pPr>
        <w:contextualSpacing/>
        <w:rPr>
          <w:rFonts w:eastAsia="Arial" w:cs="Arial"/>
          <w:szCs w:val="24"/>
          <w:lang w:val="es-MX"/>
        </w:rPr>
      </w:pPr>
      <w:r w:rsidRPr="00E55649">
        <w:rPr>
          <w:rFonts w:eastAsia="Arial" w:cs="Arial"/>
          <w:szCs w:val="24"/>
          <w:lang w:val="es-MX"/>
        </w:rPr>
        <w:t xml:space="preserve">Referente a la concisión, se tendrá en cuenta </w:t>
      </w:r>
      <w:proofErr w:type="gramStart"/>
      <w:r w:rsidRPr="00E55649">
        <w:rPr>
          <w:rFonts w:eastAsia="Arial" w:cs="Arial"/>
          <w:szCs w:val="24"/>
          <w:lang w:val="es-MX"/>
        </w:rPr>
        <w:t>que</w:t>
      </w:r>
      <w:proofErr w:type="gramEnd"/>
      <w:r w:rsidRPr="00E55649">
        <w:rPr>
          <w:rFonts w:eastAsia="Arial" w:cs="Arial"/>
          <w:szCs w:val="24"/>
          <w:lang w:val="es-MX"/>
        </w:rPr>
        <w:t xml:space="preserve"> si una reivindicación “tipo </w:t>
      </w:r>
      <w:proofErr w:type="spellStart"/>
      <w:r w:rsidRPr="00E55649">
        <w:rPr>
          <w:rFonts w:eastAsia="Arial" w:cs="Arial"/>
          <w:szCs w:val="24"/>
          <w:lang w:val="es-MX"/>
        </w:rPr>
        <w:t>Markush</w:t>
      </w:r>
      <w:proofErr w:type="spellEnd"/>
      <w:r w:rsidRPr="00E55649">
        <w:rPr>
          <w:rFonts w:eastAsia="Arial" w:cs="Arial"/>
          <w:szCs w:val="24"/>
          <w:lang w:val="es-MX"/>
        </w:rPr>
        <w:t xml:space="preserve">” comprende un número muy grande de alternativas, y por tal razón no es concisa y su excesiva complejidad dificulta determinar el alcance del objeto que se busca proteger, se presentará un requerimiento al solicitante en el que </w:t>
      </w:r>
      <w:r w:rsidRPr="00E55649">
        <w:rPr>
          <w:rFonts w:eastAsia="Arial" w:cs="Arial"/>
          <w:szCs w:val="24"/>
          <w:lang w:val="es-EC"/>
        </w:rPr>
        <w:t xml:space="preserve">sugiera restringir la solicitud a </w:t>
      </w:r>
      <w:r w:rsidRPr="00E55649">
        <w:rPr>
          <w:rFonts w:eastAsia="Arial" w:cs="Arial"/>
          <w:szCs w:val="24"/>
          <w:lang w:val="es-MX"/>
        </w:rPr>
        <w:t>una razonable generalización del tipo de compuestos que ha sido sintetizado o probado.</w:t>
      </w:r>
    </w:p>
    <w:p w14:paraId="25EA2585" w14:textId="1FC32AB7" w:rsidR="007857D8" w:rsidRPr="00E55649" w:rsidRDefault="618CDEA7" w:rsidP="004B5F53">
      <w:pPr>
        <w:contextualSpacing/>
        <w:rPr>
          <w:rFonts w:eastAsia="Arial" w:cs="Arial"/>
          <w:szCs w:val="24"/>
          <w:lang w:val="es-MX"/>
        </w:rPr>
      </w:pPr>
      <w:r w:rsidRPr="00E55649">
        <w:rPr>
          <w:rFonts w:eastAsia="Arial" w:cs="Arial"/>
          <w:szCs w:val="24"/>
          <w:lang w:val="es-MX"/>
        </w:rPr>
        <w:t xml:space="preserve"> </w:t>
      </w:r>
    </w:p>
    <w:p w14:paraId="294EDA2A" w14:textId="4D6C0E54" w:rsidR="007857D8" w:rsidRPr="00E55649" w:rsidRDefault="618CDEA7" w:rsidP="004B5F53">
      <w:pPr>
        <w:contextualSpacing/>
        <w:rPr>
          <w:rFonts w:eastAsia="Arial" w:cs="Arial"/>
          <w:szCs w:val="24"/>
          <w:lang w:val="es-MX"/>
        </w:rPr>
      </w:pPr>
      <w:r w:rsidRPr="00E55649">
        <w:rPr>
          <w:rFonts w:eastAsia="Arial" w:cs="Arial"/>
          <w:szCs w:val="24"/>
          <w:lang w:val="es-MX"/>
        </w:rPr>
        <w:t xml:space="preserve">Los exámenes de novedad y nivel inventivo se llevarán a cabo de manera convencional, empezando por la comparación de las características técnicas </w:t>
      </w:r>
      <w:r w:rsidRPr="00E55649">
        <w:rPr>
          <w:rFonts w:eastAsia="Arial" w:cs="Arial"/>
          <w:b/>
          <w:bCs/>
          <w:szCs w:val="24"/>
          <w:lang w:val="es-MX"/>
        </w:rPr>
        <w:t>esenciales</w:t>
      </w:r>
      <w:r w:rsidRPr="00E55649">
        <w:rPr>
          <w:rFonts w:eastAsia="Arial" w:cs="Arial"/>
          <w:szCs w:val="24"/>
          <w:lang w:val="es-MX"/>
        </w:rPr>
        <w:t xml:space="preserve"> con las del estado de la técnica, utilizando una matriz del tipo siguiente:</w:t>
      </w:r>
    </w:p>
    <w:p w14:paraId="66DE9797" w14:textId="1D362B33" w:rsidR="007857D8" w:rsidRPr="00E55649" w:rsidRDefault="007857D8" w:rsidP="67C9DC9F">
      <w:pPr>
        <w:contextualSpacing/>
        <w:rPr>
          <w:rFonts w:eastAsia="Arial Unicode MS" w:cs="Arial"/>
          <w:lang w:val="es-MX"/>
        </w:rPr>
      </w:pPr>
    </w:p>
    <w:p w14:paraId="48562E50" w14:textId="26650AC3" w:rsidR="007857D8" w:rsidRPr="00E55649" w:rsidRDefault="618CDEA7" w:rsidP="004B5F53">
      <w:pPr>
        <w:contextualSpacing/>
        <w:jc w:val="center"/>
        <w:rPr>
          <w:rFonts w:eastAsia="Arial" w:cs="Arial"/>
          <w:b/>
          <w:bCs/>
          <w:sz w:val="20"/>
          <w:szCs w:val="20"/>
          <w:lang w:val="es-MX"/>
        </w:rPr>
      </w:pPr>
      <w:r w:rsidRPr="00E55649">
        <w:rPr>
          <w:rFonts w:eastAsia="Arial" w:cs="Arial"/>
          <w:b/>
          <w:bCs/>
          <w:sz w:val="20"/>
          <w:szCs w:val="20"/>
          <w:lang w:val="es-MX"/>
        </w:rPr>
        <w:t xml:space="preserve">Tabla 6. Comparación de las características técnicas esenciales, </w:t>
      </w:r>
    </w:p>
    <w:p w14:paraId="0BB8C1BA" w14:textId="256DD5E1" w:rsidR="007857D8" w:rsidRPr="00E55649" w:rsidRDefault="618CDEA7" w:rsidP="004B5F53">
      <w:pPr>
        <w:contextualSpacing/>
        <w:jc w:val="center"/>
        <w:rPr>
          <w:rFonts w:eastAsia="Arial" w:cs="Arial"/>
          <w:b/>
          <w:bCs/>
          <w:sz w:val="20"/>
          <w:szCs w:val="20"/>
          <w:lang w:val="es-MX"/>
        </w:rPr>
      </w:pPr>
      <w:r w:rsidRPr="00E55649">
        <w:rPr>
          <w:rFonts w:eastAsia="Arial" w:cs="Arial"/>
          <w:b/>
          <w:bCs/>
          <w:sz w:val="20"/>
          <w:szCs w:val="20"/>
          <w:lang w:val="es-MX"/>
        </w:rPr>
        <w:t>con las del Estado de la Técnica:</w:t>
      </w:r>
    </w:p>
    <w:p w14:paraId="378B725B" w14:textId="2206AC7B" w:rsidR="007857D8" w:rsidRPr="00E55649" w:rsidRDefault="007857D8" w:rsidP="004B5F53">
      <w:pPr>
        <w:contextualSpacing/>
        <w:jc w:val="center"/>
        <w:rPr>
          <w:rFonts w:eastAsia="Arial" w:cs="Arial"/>
          <w:b/>
          <w:bCs/>
          <w:sz w:val="20"/>
          <w:szCs w:val="20"/>
          <w:highlight w:val="green"/>
          <w:lang w:val="es-MX"/>
        </w:rPr>
      </w:pPr>
    </w:p>
    <w:p w14:paraId="0F5285BA" w14:textId="48D661AA" w:rsidR="007857D8" w:rsidRPr="00E55649" w:rsidRDefault="007857D8" w:rsidP="67C9DC9F">
      <w:pPr>
        <w:contextualSpacing/>
        <w:jc w:val="center"/>
        <w:rPr>
          <w:rFonts w:eastAsia="Arial Unicode MS" w:cs="Arial"/>
          <w:lang w:val="es-MX"/>
        </w:rPr>
      </w:pPr>
    </w:p>
    <w:p w14:paraId="047AE569" w14:textId="7F95390D" w:rsidR="007857D8" w:rsidRPr="00E55649" w:rsidRDefault="007857D8" w:rsidP="004B5F53">
      <w:pPr>
        <w:contextualSpacing/>
        <w:jc w:val="center"/>
        <w:rPr>
          <w:rFonts w:eastAsia="Arial Unicode MS" w:cs="Arial"/>
          <w:lang w:val="es-MX"/>
        </w:rPr>
      </w:pPr>
      <w:r w:rsidRPr="00E55649">
        <w:rPr>
          <w:rFonts w:eastAsia="Arial Unicode MS" w:cs="Arial"/>
          <w:lang w:val="es-MX"/>
        </w:rPr>
        <w:lastRenderedPageBreak/>
        <w:t xml:space="preserve">. </w:t>
      </w:r>
      <w:r w:rsidR="5DF80849" w:rsidRPr="00E55649">
        <w:rPr>
          <w:noProof/>
          <w:shd w:val="clear" w:color="auto" w:fill="E6E6E6"/>
          <w:lang w:eastAsia="es-CO"/>
        </w:rPr>
        <w:drawing>
          <wp:inline distT="0" distB="0" distL="0" distR="0" wp14:anchorId="78408085" wp14:editId="0ABC0630">
            <wp:extent cx="4572000" cy="4238625"/>
            <wp:effectExtent l="0" t="0" r="0" b="0"/>
            <wp:docPr id="641348134" name="Imagen 6413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572000" cy="4238625"/>
                    </a:xfrm>
                    <a:prstGeom prst="rect">
                      <a:avLst/>
                    </a:prstGeom>
                  </pic:spPr>
                </pic:pic>
              </a:graphicData>
            </a:graphic>
          </wp:inline>
        </w:drawing>
      </w:r>
    </w:p>
    <w:p w14:paraId="1F9713C4" w14:textId="40F7AF46" w:rsidR="67C9DC9F" w:rsidRPr="00E55649" w:rsidRDefault="67C9DC9F" w:rsidP="67C9DC9F">
      <w:pPr>
        <w:contextualSpacing/>
        <w:jc w:val="center"/>
      </w:pPr>
    </w:p>
    <w:p w14:paraId="4A2E23CD" w14:textId="33614A53" w:rsidR="5DF80849" w:rsidRPr="00E55649" w:rsidRDefault="5DF80849">
      <w:pPr>
        <w:rPr>
          <w:rFonts w:eastAsia="Arial" w:cs="Arial"/>
          <w:szCs w:val="24"/>
        </w:rPr>
      </w:pPr>
      <w:r w:rsidRPr="00E55649">
        <w:rPr>
          <w:rFonts w:eastAsia="Arial" w:cs="Arial"/>
          <w:szCs w:val="24"/>
        </w:rPr>
        <w:t xml:space="preserve">Con base en una tabla como esta, se presentará un concepto técnico en el que comunicará al solicitante que hay estructuras de la reivindicación que se solapan con estructuras del estado de la técnica </w:t>
      </w:r>
      <w:proofErr w:type="gramStart"/>
      <w:r w:rsidRPr="00E55649">
        <w:rPr>
          <w:rFonts w:eastAsia="Arial" w:cs="Arial"/>
          <w:szCs w:val="24"/>
        </w:rPr>
        <w:t>y</w:t>
      </w:r>
      <w:proofErr w:type="gramEnd"/>
      <w:r w:rsidRPr="00E55649">
        <w:rPr>
          <w:rFonts w:eastAsia="Arial" w:cs="Arial"/>
          <w:szCs w:val="24"/>
        </w:rPr>
        <w:t xml:space="preserve"> por tanto, no son nuevas. Y se concluirá que la reivindicación independiente que se está examinando no es nueva.</w:t>
      </w:r>
    </w:p>
    <w:p w14:paraId="183A4E19" w14:textId="318A73C2" w:rsidR="5DF80849" w:rsidRPr="00E55649" w:rsidRDefault="5DF80849">
      <w:pPr>
        <w:rPr>
          <w:rFonts w:eastAsia="Arial" w:cs="Arial"/>
          <w:szCs w:val="24"/>
        </w:rPr>
      </w:pPr>
      <w:r w:rsidRPr="00E55649">
        <w:rPr>
          <w:rFonts w:eastAsia="Arial" w:cs="Arial"/>
          <w:szCs w:val="24"/>
        </w:rPr>
        <w:t xml:space="preserve"> </w:t>
      </w:r>
    </w:p>
    <w:p w14:paraId="79062BFA" w14:textId="28044D82" w:rsidR="5DF80849" w:rsidRPr="00E55649" w:rsidRDefault="5DF80849">
      <w:pPr>
        <w:rPr>
          <w:rFonts w:eastAsia="Arial" w:cs="Arial"/>
          <w:szCs w:val="24"/>
        </w:rPr>
      </w:pPr>
      <w:r w:rsidRPr="00E55649">
        <w:rPr>
          <w:rFonts w:eastAsia="Arial" w:cs="Arial"/>
          <w:szCs w:val="24"/>
        </w:rPr>
        <w:t xml:space="preserve">Ahora bien, si el estado de la técnica revela un compuesto específico que, según su estructura, está incluido dentro de la fórmula </w:t>
      </w:r>
      <w:proofErr w:type="spellStart"/>
      <w:r w:rsidRPr="00E55649">
        <w:rPr>
          <w:rFonts w:eastAsia="Arial" w:cs="Arial"/>
          <w:szCs w:val="24"/>
        </w:rPr>
        <w:t>Markush</w:t>
      </w:r>
      <w:proofErr w:type="spellEnd"/>
      <w:r w:rsidRPr="00E55649">
        <w:rPr>
          <w:rFonts w:eastAsia="Arial" w:cs="Arial"/>
          <w:szCs w:val="24"/>
        </w:rPr>
        <w:t xml:space="preserve"> reivindicada, tal compuesto no es nuevo. Y, dado que “lo particular del estado de la técnica anula la novedad de lo general que se reivindica”, se considerará que todo el conjunto de compuestos de la fórmula </w:t>
      </w:r>
      <w:proofErr w:type="spellStart"/>
      <w:r w:rsidRPr="00E55649">
        <w:rPr>
          <w:rFonts w:eastAsia="Arial" w:cs="Arial"/>
          <w:szCs w:val="24"/>
        </w:rPr>
        <w:t>Markush</w:t>
      </w:r>
      <w:proofErr w:type="spellEnd"/>
      <w:r w:rsidRPr="00E55649">
        <w:rPr>
          <w:rFonts w:eastAsia="Arial" w:cs="Arial"/>
          <w:szCs w:val="24"/>
        </w:rPr>
        <w:t xml:space="preserve"> reivindicada no es nuevo. Y se presentará un concepto técnico en el que se concluya que la reivindicación independiente que se está examinando no es nueva.</w:t>
      </w:r>
    </w:p>
    <w:p w14:paraId="4E537773" w14:textId="034AEF23" w:rsidR="67C9DC9F" w:rsidRPr="00E55649" w:rsidRDefault="67C9DC9F" w:rsidP="67C9DC9F">
      <w:pPr>
        <w:contextualSpacing/>
      </w:pPr>
    </w:p>
    <w:p w14:paraId="459584DE" w14:textId="14BBF0AA" w:rsidR="67C9DC9F" w:rsidRPr="00E55649" w:rsidRDefault="67C9DC9F">
      <w:pPr>
        <w:rPr>
          <w:rFonts w:eastAsia="Arial" w:cs="Arial"/>
          <w:szCs w:val="24"/>
        </w:rPr>
      </w:pPr>
    </w:p>
    <w:p w14:paraId="79D17A17" w14:textId="2F08A879" w:rsidR="5DF80849" w:rsidRPr="00E55649" w:rsidRDefault="5DF80849">
      <w:pPr>
        <w:rPr>
          <w:rFonts w:eastAsia="Arial" w:cs="Arial"/>
          <w:szCs w:val="24"/>
        </w:rPr>
      </w:pPr>
      <w:r w:rsidRPr="00E55649">
        <w:rPr>
          <w:rFonts w:eastAsia="Arial" w:cs="Arial"/>
          <w:szCs w:val="24"/>
        </w:rPr>
        <w:t xml:space="preserve">En este último caso, se puede sugerir al solicitante que restrinja la solicitud a los compuestos que son nuevos, con el fin de poder examinar el nivel inventivo del conjunto de compuestos de la fórmula </w:t>
      </w:r>
      <w:proofErr w:type="spellStart"/>
      <w:r w:rsidRPr="00E55649">
        <w:rPr>
          <w:rFonts w:eastAsia="Arial" w:cs="Arial"/>
          <w:szCs w:val="24"/>
        </w:rPr>
        <w:t>Markush</w:t>
      </w:r>
      <w:proofErr w:type="spellEnd"/>
      <w:r w:rsidRPr="00E55649">
        <w:rPr>
          <w:rFonts w:eastAsia="Arial" w:cs="Arial"/>
          <w:szCs w:val="24"/>
        </w:rPr>
        <w:t xml:space="preserve"> que son nuevos.</w:t>
      </w:r>
    </w:p>
    <w:p w14:paraId="76B0DF93" w14:textId="38B9E357" w:rsidR="5DF80849" w:rsidRPr="00E55649" w:rsidRDefault="5DF80849">
      <w:pPr>
        <w:rPr>
          <w:rFonts w:eastAsia="Arial" w:cs="Arial"/>
          <w:szCs w:val="24"/>
        </w:rPr>
      </w:pPr>
      <w:r w:rsidRPr="00E55649">
        <w:rPr>
          <w:rFonts w:eastAsia="Arial" w:cs="Arial"/>
          <w:szCs w:val="24"/>
        </w:rPr>
        <w:lastRenderedPageBreak/>
        <w:t xml:space="preserve">Si el solicitante hace caso omiso a la sugerencia de restricción, se reiterará la objeción. Si, aun así, el solicitante no restringe la reivindicación a los compuestos de la solicitud que son nuevos, se considerará que todo el conjunto de compuestos de la fórmula </w:t>
      </w:r>
      <w:proofErr w:type="spellStart"/>
      <w:r w:rsidRPr="00E55649">
        <w:rPr>
          <w:rFonts w:eastAsia="Arial" w:cs="Arial"/>
          <w:szCs w:val="24"/>
        </w:rPr>
        <w:t>Markush</w:t>
      </w:r>
      <w:proofErr w:type="spellEnd"/>
      <w:r w:rsidRPr="00E55649">
        <w:rPr>
          <w:rFonts w:eastAsia="Arial" w:cs="Arial"/>
          <w:szCs w:val="24"/>
        </w:rPr>
        <w:t xml:space="preserve"> no es nuevo, y se denegará la solicitud.</w:t>
      </w:r>
    </w:p>
    <w:p w14:paraId="4DA4CB9A" w14:textId="4D1291E5" w:rsidR="67C9DC9F" w:rsidRPr="00E55649" w:rsidRDefault="67C9DC9F" w:rsidP="67C9DC9F">
      <w:pPr>
        <w:contextualSpacing/>
      </w:pPr>
    </w:p>
    <w:p w14:paraId="51CF5D71" w14:textId="3CC911E6" w:rsidR="67C9DC9F" w:rsidRPr="00E55649" w:rsidRDefault="67C9DC9F" w:rsidP="67C9DC9F">
      <w:pPr>
        <w:ind w:left="-357"/>
        <w:rPr>
          <w:b/>
          <w:bCs/>
          <w:szCs w:val="24"/>
          <w:lang w:val="es-MX"/>
        </w:rPr>
      </w:pPr>
    </w:p>
    <w:p w14:paraId="5653C395" w14:textId="28CE10E4" w:rsidR="67C9DC9F" w:rsidRPr="00E55649" w:rsidRDefault="67C9DC9F" w:rsidP="67C9DC9F">
      <w:pPr>
        <w:jc w:val="center"/>
        <w:rPr>
          <w:rFonts w:cs="Arial"/>
          <w:b/>
          <w:bCs/>
          <w:sz w:val="20"/>
          <w:szCs w:val="20"/>
          <w:highlight w:val="green"/>
        </w:rPr>
      </w:pPr>
    </w:p>
    <w:p w14:paraId="1C2E7BDA" w14:textId="6AFDAC20" w:rsidR="67C9DC9F" w:rsidRPr="00E55649" w:rsidRDefault="67C9DC9F" w:rsidP="67C9DC9F">
      <w:pPr>
        <w:jc w:val="center"/>
        <w:rPr>
          <w:rFonts w:cs="Arial"/>
          <w:b/>
          <w:bCs/>
          <w:sz w:val="20"/>
          <w:szCs w:val="20"/>
          <w:highlight w:val="green"/>
        </w:rPr>
      </w:pPr>
    </w:p>
    <w:p w14:paraId="5C9C6801" w14:textId="51206573" w:rsidR="67C9DC9F" w:rsidRPr="00E55649" w:rsidRDefault="67C9DC9F" w:rsidP="67C9DC9F">
      <w:pPr>
        <w:jc w:val="center"/>
        <w:rPr>
          <w:rFonts w:cs="Arial"/>
          <w:b/>
          <w:bCs/>
          <w:sz w:val="20"/>
          <w:szCs w:val="20"/>
          <w:highlight w:val="green"/>
        </w:rPr>
      </w:pPr>
    </w:p>
    <w:p w14:paraId="2C1732AD" w14:textId="537A4DFE" w:rsidR="67C9DC9F" w:rsidRPr="00E55649" w:rsidRDefault="67C9DC9F" w:rsidP="67C9DC9F">
      <w:pPr>
        <w:jc w:val="center"/>
        <w:rPr>
          <w:rFonts w:cs="Arial"/>
          <w:b/>
          <w:bCs/>
          <w:sz w:val="20"/>
          <w:szCs w:val="20"/>
          <w:highlight w:val="green"/>
        </w:rPr>
      </w:pPr>
    </w:p>
    <w:p w14:paraId="575E5675" w14:textId="4DFC32CA" w:rsidR="67C9DC9F" w:rsidRPr="00E55649" w:rsidRDefault="67C9DC9F" w:rsidP="67C9DC9F">
      <w:pPr>
        <w:jc w:val="center"/>
        <w:rPr>
          <w:rFonts w:cs="Arial"/>
          <w:b/>
          <w:bCs/>
          <w:sz w:val="20"/>
          <w:szCs w:val="20"/>
          <w:highlight w:val="green"/>
        </w:rPr>
      </w:pPr>
    </w:p>
    <w:p w14:paraId="3D1A98E5" w14:textId="6C957A45" w:rsidR="67C9DC9F" w:rsidRPr="00E55649" w:rsidRDefault="67C9DC9F" w:rsidP="67C9DC9F">
      <w:pPr>
        <w:jc w:val="center"/>
        <w:rPr>
          <w:rFonts w:cs="Arial"/>
          <w:b/>
          <w:bCs/>
          <w:sz w:val="20"/>
          <w:szCs w:val="20"/>
          <w:highlight w:val="green"/>
        </w:rPr>
      </w:pPr>
    </w:p>
    <w:p w14:paraId="542C410C" w14:textId="37A60BC3" w:rsidR="67C9DC9F" w:rsidRPr="00E55649" w:rsidRDefault="67C9DC9F" w:rsidP="67C9DC9F">
      <w:pPr>
        <w:jc w:val="center"/>
        <w:rPr>
          <w:rFonts w:cs="Arial"/>
          <w:b/>
          <w:bCs/>
          <w:sz w:val="20"/>
          <w:szCs w:val="20"/>
          <w:highlight w:val="green"/>
        </w:rPr>
      </w:pPr>
    </w:p>
    <w:p w14:paraId="73E7521C" w14:textId="40C20DAF" w:rsidR="67C9DC9F" w:rsidRPr="00E55649" w:rsidRDefault="67C9DC9F" w:rsidP="67C9DC9F">
      <w:pPr>
        <w:jc w:val="center"/>
        <w:rPr>
          <w:rFonts w:cs="Arial"/>
          <w:b/>
          <w:bCs/>
          <w:sz w:val="20"/>
          <w:szCs w:val="20"/>
          <w:highlight w:val="green"/>
        </w:rPr>
      </w:pPr>
    </w:p>
    <w:p w14:paraId="446824D6" w14:textId="2F77088A" w:rsidR="67C9DC9F" w:rsidRPr="00E55649" w:rsidRDefault="67C9DC9F" w:rsidP="67C9DC9F">
      <w:pPr>
        <w:jc w:val="center"/>
        <w:rPr>
          <w:rFonts w:cs="Arial"/>
          <w:b/>
          <w:bCs/>
          <w:sz w:val="20"/>
          <w:szCs w:val="20"/>
          <w:highlight w:val="green"/>
        </w:rPr>
      </w:pPr>
    </w:p>
    <w:p w14:paraId="76797BE3" w14:textId="2305EA0E" w:rsidR="67C9DC9F" w:rsidRPr="00034C56" w:rsidRDefault="67C9DC9F" w:rsidP="67C9DC9F">
      <w:pPr>
        <w:jc w:val="center"/>
        <w:rPr>
          <w:rFonts w:cs="Arial"/>
          <w:b/>
          <w:bCs/>
          <w:sz w:val="20"/>
          <w:szCs w:val="20"/>
        </w:rPr>
      </w:pPr>
    </w:p>
    <w:p w14:paraId="12AE79E3" w14:textId="6A9E68D1" w:rsidR="67C9DC9F" w:rsidRPr="00034C56" w:rsidRDefault="67C9DC9F" w:rsidP="67C9DC9F">
      <w:pPr>
        <w:jc w:val="center"/>
        <w:rPr>
          <w:rFonts w:cs="Arial"/>
          <w:b/>
          <w:bCs/>
          <w:sz w:val="20"/>
          <w:szCs w:val="20"/>
        </w:rPr>
      </w:pPr>
    </w:p>
    <w:p w14:paraId="3CC2362B" w14:textId="10EFB9DA" w:rsidR="67C9DC9F" w:rsidRPr="00034C56" w:rsidRDefault="67C9DC9F" w:rsidP="67C9DC9F">
      <w:pPr>
        <w:jc w:val="center"/>
        <w:rPr>
          <w:rFonts w:cs="Arial"/>
          <w:b/>
          <w:bCs/>
          <w:sz w:val="20"/>
          <w:szCs w:val="20"/>
        </w:rPr>
      </w:pPr>
    </w:p>
    <w:p w14:paraId="76C6B273" w14:textId="31018D85" w:rsidR="67C9DC9F" w:rsidRPr="00034C56" w:rsidRDefault="67C9DC9F" w:rsidP="67C9DC9F">
      <w:pPr>
        <w:jc w:val="center"/>
        <w:rPr>
          <w:rFonts w:cs="Arial"/>
          <w:b/>
          <w:bCs/>
          <w:sz w:val="20"/>
          <w:szCs w:val="20"/>
        </w:rPr>
      </w:pPr>
    </w:p>
    <w:p w14:paraId="6172D467" w14:textId="174EAD3B" w:rsidR="67C9DC9F" w:rsidRPr="00034C56" w:rsidRDefault="67C9DC9F" w:rsidP="67C9DC9F">
      <w:pPr>
        <w:jc w:val="center"/>
        <w:rPr>
          <w:rFonts w:cs="Arial"/>
          <w:b/>
          <w:bCs/>
          <w:sz w:val="20"/>
          <w:szCs w:val="20"/>
        </w:rPr>
      </w:pPr>
    </w:p>
    <w:p w14:paraId="73025F15" w14:textId="25895679" w:rsidR="67C9DC9F" w:rsidRPr="00034C56" w:rsidRDefault="67C9DC9F" w:rsidP="67C9DC9F">
      <w:pPr>
        <w:jc w:val="center"/>
        <w:rPr>
          <w:rFonts w:cs="Arial"/>
          <w:b/>
          <w:bCs/>
          <w:sz w:val="20"/>
          <w:szCs w:val="20"/>
        </w:rPr>
      </w:pPr>
    </w:p>
    <w:p w14:paraId="6CD40FCF" w14:textId="15156786" w:rsidR="67C9DC9F" w:rsidRPr="00034C56" w:rsidRDefault="67C9DC9F" w:rsidP="67C9DC9F">
      <w:pPr>
        <w:jc w:val="center"/>
        <w:rPr>
          <w:rFonts w:cs="Arial"/>
          <w:b/>
          <w:bCs/>
          <w:sz w:val="20"/>
          <w:szCs w:val="20"/>
        </w:rPr>
      </w:pPr>
    </w:p>
    <w:p w14:paraId="616FCCD5" w14:textId="136C4137" w:rsidR="67C9DC9F" w:rsidRPr="00034C56" w:rsidRDefault="67C9DC9F" w:rsidP="67C9DC9F">
      <w:pPr>
        <w:jc w:val="center"/>
        <w:rPr>
          <w:rFonts w:cs="Arial"/>
          <w:b/>
          <w:bCs/>
          <w:sz w:val="20"/>
          <w:szCs w:val="20"/>
        </w:rPr>
      </w:pPr>
    </w:p>
    <w:tbl>
      <w:tblPr>
        <w:tblW w:w="0" w:type="auto"/>
        <w:tblInd w:w="80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firstRow="1" w:lastRow="0" w:firstColumn="1" w:lastColumn="0" w:noHBand="0" w:noVBand="1"/>
      </w:tblPr>
      <w:tblGrid>
        <w:gridCol w:w="3508"/>
        <w:gridCol w:w="3402"/>
      </w:tblGrid>
      <w:tr w:rsidR="00E55649" w:rsidRPr="00034C56" w14:paraId="7B416915" w14:textId="77777777" w:rsidTr="007857D8">
        <w:trPr>
          <w:trHeight w:val="408"/>
        </w:trPr>
        <w:tc>
          <w:tcPr>
            <w:tcW w:w="3508" w:type="dxa"/>
            <w:vAlign w:val="center"/>
          </w:tcPr>
          <w:p w14:paraId="26E34EB7" w14:textId="77777777" w:rsidR="007857D8" w:rsidRPr="00034C56" w:rsidRDefault="007857D8" w:rsidP="007857D8">
            <w:pPr>
              <w:jc w:val="center"/>
              <w:rPr>
                <w:rFonts w:eastAsia="Arial Unicode MS" w:cs="Arial"/>
                <w:b/>
                <w:bCs/>
                <w:sz w:val="18"/>
                <w:szCs w:val="18"/>
              </w:rPr>
            </w:pPr>
            <w:r w:rsidRPr="00034C56">
              <w:rPr>
                <w:rFonts w:eastAsia="Arial Unicode MS" w:cs="Arial"/>
                <w:bCs/>
                <w:sz w:val="18"/>
                <w:szCs w:val="18"/>
              </w:rPr>
              <w:t>Características</w:t>
            </w:r>
            <w:r w:rsidRPr="00034C56">
              <w:rPr>
                <w:rFonts w:eastAsia="Arial Unicode MS" w:cs="Arial"/>
                <w:b/>
                <w:bCs/>
                <w:sz w:val="18"/>
                <w:szCs w:val="18"/>
              </w:rPr>
              <w:t xml:space="preserve"> esenciales</w:t>
            </w:r>
          </w:p>
        </w:tc>
        <w:tc>
          <w:tcPr>
            <w:tcW w:w="3402" w:type="dxa"/>
            <w:vAlign w:val="center"/>
          </w:tcPr>
          <w:p w14:paraId="794F88D6" w14:textId="77777777" w:rsidR="007857D8" w:rsidRPr="00034C56" w:rsidRDefault="007857D8" w:rsidP="007857D8">
            <w:pPr>
              <w:jc w:val="center"/>
              <w:rPr>
                <w:rFonts w:eastAsia="Arial Unicode MS" w:cs="Arial"/>
                <w:b/>
                <w:bCs/>
                <w:sz w:val="18"/>
                <w:szCs w:val="18"/>
              </w:rPr>
            </w:pPr>
            <w:r w:rsidRPr="00034C56">
              <w:rPr>
                <w:rFonts w:eastAsia="Arial Unicode MS" w:cs="Arial"/>
                <w:b/>
                <w:bCs/>
                <w:sz w:val="18"/>
                <w:szCs w:val="18"/>
              </w:rPr>
              <w:t>D1</w:t>
            </w:r>
          </w:p>
        </w:tc>
      </w:tr>
      <w:tr w:rsidR="00E55649" w:rsidRPr="00034C56" w14:paraId="05370B50" w14:textId="77777777" w:rsidTr="007857D8">
        <w:trPr>
          <w:trHeight w:val="2156"/>
        </w:trPr>
        <w:tc>
          <w:tcPr>
            <w:tcW w:w="3508" w:type="dxa"/>
            <w:vAlign w:val="center"/>
          </w:tcPr>
          <w:p w14:paraId="176947D6" w14:textId="77777777" w:rsidR="007857D8" w:rsidRPr="00034C56" w:rsidRDefault="007857D8" w:rsidP="007857D8">
            <w:pPr>
              <w:jc w:val="center"/>
              <w:rPr>
                <w:rFonts w:eastAsia="Arial Unicode MS" w:cs="Arial"/>
                <w:bCs/>
                <w:sz w:val="18"/>
                <w:szCs w:val="18"/>
              </w:rPr>
            </w:pPr>
            <w:r w:rsidRPr="00034C56">
              <w:rPr>
                <w:rFonts w:eastAsia="Arial Unicode MS" w:cs="Arial"/>
                <w:bCs/>
                <w:sz w:val="18"/>
                <w:szCs w:val="18"/>
              </w:rPr>
              <w:t>Compuestos de fórmula:</w:t>
            </w:r>
          </w:p>
          <w:p w14:paraId="3CF5A44D" w14:textId="77777777" w:rsidR="007857D8" w:rsidRPr="00034C56" w:rsidRDefault="007857D8" w:rsidP="007857D8">
            <w:pPr>
              <w:rPr>
                <w:rFonts w:eastAsia="Arial Unicode MS" w:cs="Arial"/>
                <w:bCs/>
                <w:sz w:val="18"/>
                <w:szCs w:val="18"/>
              </w:rPr>
            </w:pPr>
            <w:r w:rsidRPr="00034C56">
              <w:rPr>
                <w:rFonts w:eastAsia="Arial Unicode MS" w:cs="Arial"/>
                <w:bCs/>
                <w:sz w:val="18"/>
                <w:szCs w:val="18"/>
              </w:rPr>
              <w:t xml:space="preserve">    </w:t>
            </w:r>
            <w:r w:rsidRPr="00034C56">
              <w:rPr>
                <w:rFonts w:eastAsia="Arial Unicode MS" w:cs="Arial"/>
                <w:bCs/>
                <w:noProof/>
                <w:sz w:val="18"/>
                <w:szCs w:val="18"/>
                <w:shd w:val="clear" w:color="auto" w:fill="E6E6E6"/>
                <w:lang w:eastAsia="es-CO"/>
              </w:rPr>
              <w:drawing>
                <wp:inline distT="0" distB="0" distL="0" distR="0" wp14:anchorId="0807F4A0" wp14:editId="344042D7">
                  <wp:extent cx="1628996" cy="744139"/>
                  <wp:effectExtent l="19050" t="0" r="9304"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1629294" cy="744275"/>
                          </a:xfrm>
                          <a:prstGeom prst="rect">
                            <a:avLst/>
                          </a:prstGeom>
                          <a:noFill/>
                          <a:ln w="9525">
                            <a:noFill/>
                            <a:miter lim="800000"/>
                            <a:headEnd/>
                            <a:tailEnd/>
                          </a:ln>
                        </pic:spPr>
                      </pic:pic>
                    </a:graphicData>
                  </a:graphic>
                </wp:inline>
              </w:drawing>
            </w:r>
          </w:p>
          <w:p w14:paraId="36ACE35B" w14:textId="77777777" w:rsidR="007857D8" w:rsidRPr="00034C56" w:rsidRDefault="007857D8" w:rsidP="007857D8">
            <w:pPr>
              <w:rPr>
                <w:rFonts w:eastAsia="Arial Unicode MS" w:cs="Arial"/>
                <w:b/>
                <w:bCs/>
                <w:sz w:val="18"/>
                <w:szCs w:val="18"/>
              </w:rPr>
            </w:pPr>
          </w:p>
        </w:tc>
        <w:tc>
          <w:tcPr>
            <w:tcW w:w="3402" w:type="dxa"/>
          </w:tcPr>
          <w:p w14:paraId="219AFB8B" w14:textId="77777777" w:rsidR="007857D8" w:rsidRPr="00034C56" w:rsidRDefault="007857D8" w:rsidP="007857D8">
            <w:pPr>
              <w:jc w:val="center"/>
              <w:rPr>
                <w:rFonts w:eastAsia="Arial Unicode MS" w:cs="Arial"/>
                <w:bCs/>
                <w:sz w:val="18"/>
                <w:szCs w:val="18"/>
              </w:rPr>
            </w:pPr>
            <w:r w:rsidRPr="00034C56">
              <w:rPr>
                <w:rFonts w:eastAsia="Arial Unicode MS" w:cs="Arial"/>
                <w:bCs/>
                <w:sz w:val="18"/>
                <w:szCs w:val="18"/>
              </w:rPr>
              <w:t>Compuestos de fórmula:</w:t>
            </w:r>
          </w:p>
          <w:p w14:paraId="51B0C309" w14:textId="77777777" w:rsidR="007857D8" w:rsidRPr="00034C56" w:rsidRDefault="007857D8" w:rsidP="007857D8">
            <w:pPr>
              <w:jc w:val="center"/>
              <w:rPr>
                <w:rFonts w:eastAsia="Arial Unicode MS" w:cs="Arial"/>
                <w:b/>
                <w:sz w:val="18"/>
                <w:szCs w:val="18"/>
              </w:rPr>
            </w:pPr>
            <w:r w:rsidRPr="00034C56">
              <w:rPr>
                <w:rFonts w:eastAsia="Arial Unicode MS" w:cs="Arial"/>
                <w:b/>
                <w:sz w:val="18"/>
                <w:szCs w:val="18"/>
              </w:rPr>
              <w:t xml:space="preserve">   </w:t>
            </w:r>
            <w:r w:rsidRPr="00034C56">
              <w:rPr>
                <w:rFonts w:cs="Arial"/>
                <w:noProof/>
                <w:sz w:val="18"/>
                <w:szCs w:val="18"/>
                <w:shd w:val="clear" w:color="auto" w:fill="E6E6E6"/>
                <w:lang w:eastAsia="es-CO"/>
              </w:rPr>
              <w:drawing>
                <wp:inline distT="0" distB="0" distL="0" distR="0" wp14:anchorId="20510C19" wp14:editId="6049D453">
                  <wp:extent cx="1290609" cy="728373"/>
                  <wp:effectExtent l="19050" t="19050" r="23841" b="14577"/>
                  <wp:docPr id="50"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1" cstate="print"/>
                          <a:srcRect/>
                          <a:stretch>
                            <a:fillRect/>
                          </a:stretch>
                        </pic:blipFill>
                        <pic:spPr bwMode="auto">
                          <a:xfrm>
                            <a:off x="0" y="0"/>
                            <a:ext cx="1292554" cy="729471"/>
                          </a:xfrm>
                          <a:prstGeom prst="rect">
                            <a:avLst/>
                          </a:prstGeom>
                          <a:noFill/>
                          <a:ln w="6350">
                            <a:solidFill>
                              <a:srgbClr val="D8D8D8"/>
                            </a:solidFill>
                            <a:miter lim="800000"/>
                            <a:headEnd/>
                            <a:tailEnd/>
                          </a:ln>
                          <a:effectLst/>
                        </pic:spPr>
                      </pic:pic>
                    </a:graphicData>
                  </a:graphic>
                </wp:inline>
              </w:drawing>
            </w:r>
          </w:p>
        </w:tc>
      </w:tr>
      <w:tr w:rsidR="00E55649" w:rsidRPr="00034C56" w14:paraId="49FF5164" w14:textId="77777777" w:rsidTr="007857D8">
        <w:trPr>
          <w:trHeight w:hRule="exact" w:val="1045"/>
        </w:trPr>
        <w:tc>
          <w:tcPr>
            <w:tcW w:w="3508" w:type="dxa"/>
            <w:vMerge w:val="restart"/>
            <w:vAlign w:val="center"/>
          </w:tcPr>
          <w:p w14:paraId="2BB9A3C7" w14:textId="77777777" w:rsidR="007857D8" w:rsidRPr="00034C56" w:rsidRDefault="007857D8" w:rsidP="007857D8">
            <w:pPr>
              <w:rPr>
                <w:rFonts w:eastAsia="Arial Unicode MS" w:cs="Arial"/>
                <w:b/>
                <w:bCs/>
                <w:sz w:val="18"/>
                <w:szCs w:val="18"/>
              </w:rPr>
            </w:pPr>
            <w:r w:rsidRPr="00034C56">
              <w:rPr>
                <w:rFonts w:eastAsia="Arial Unicode MS" w:cs="Arial"/>
                <w:b/>
                <w:bCs/>
                <w:sz w:val="18"/>
                <w:szCs w:val="18"/>
              </w:rPr>
              <w:t xml:space="preserve">     </w:t>
            </w:r>
            <w:r w:rsidRPr="00034C56">
              <w:rPr>
                <w:rFonts w:cs="Arial"/>
                <w:noProof/>
                <w:sz w:val="18"/>
                <w:szCs w:val="18"/>
                <w:shd w:val="clear" w:color="auto" w:fill="E6E6E6"/>
                <w:lang w:eastAsia="es-CO"/>
              </w:rPr>
              <w:drawing>
                <wp:inline distT="0" distB="0" distL="0" distR="0" wp14:anchorId="0B636BAB" wp14:editId="002627BD">
                  <wp:extent cx="520700" cy="531495"/>
                  <wp:effectExtent l="19050" t="0" r="0" b="0"/>
                  <wp:docPr id="54"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2" cstate="print"/>
                          <a:srcRect/>
                          <a:stretch>
                            <a:fillRect/>
                          </a:stretch>
                        </pic:blipFill>
                        <pic:spPr bwMode="auto">
                          <a:xfrm>
                            <a:off x="0" y="0"/>
                            <a:ext cx="520700" cy="531495"/>
                          </a:xfrm>
                          <a:prstGeom prst="rect">
                            <a:avLst/>
                          </a:prstGeom>
                          <a:noFill/>
                          <a:ln w="9525">
                            <a:noFill/>
                            <a:miter lim="800000"/>
                            <a:headEnd/>
                            <a:tailEnd/>
                          </a:ln>
                        </pic:spPr>
                      </pic:pic>
                    </a:graphicData>
                  </a:graphic>
                </wp:inline>
              </w:drawing>
            </w:r>
          </w:p>
        </w:tc>
        <w:tc>
          <w:tcPr>
            <w:tcW w:w="3402" w:type="dxa"/>
            <w:vAlign w:val="center"/>
          </w:tcPr>
          <w:p w14:paraId="0BCCC71D" w14:textId="77777777" w:rsidR="007857D8" w:rsidRPr="00034C56" w:rsidRDefault="007857D8" w:rsidP="007857D8">
            <w:pPr>
              <w:rPr>
                <w:rFonts w:eastAsia="Arial Unicode MS" w:cs="Arial"/>
                <w:b/>
                <w:sz w:val="18"/>
                <w:szCs w:val="18"/>
              </w:rPr>
            </w:pPr>
            <w:r w:rsidRPr="00034C56">
              <w:rPr>
                <w:rFonts w:cs="Arial"/>
                <w:noProof/>
                <w:sz w:val="18"/>
                <w:szCs w:val="18"/>
                <w:shd w:val="clear" w:color="auto" w:fill="E6E6E6"/>
                <w:lang w:eastAsia="es-CO"/>
              </w:rPr>
              <w:drawing>
                <wp:inline distT="0" distB="0" distL="0" distR="0" wp14:anchorId="52CF1C01" wp14:editId="6E7241DB">
                  <wp:extent cx="251294" cy="402338"/>
                  <wp:effectExtent l="19050" t="0" r="0" b="0"/>
                  <wp:docPr id="55"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3" cstate="print"/>
                          <a:srcRect/>
                          <a:stretch>
                            <a:fillRect/>
                          </a:stretch>
                        </pic:blipFill>
                        <pic:spPr bwMode="auto">
                          <a:xfrm>
                            <a:off x="0" y="0"/>
                            <a:ext cx="252479" cy="404235"/>
                          </a:xfrm>
                          <a:prstGeom prst="rect">
                            <a:avLst/>
                          </a:prstGeom>
                          <a:noFill/>
                          <a:ln w="9525">
                            <a:noFill/>
                            <a:miter lim="800000"/>
                            <a:headEnd/>
                            <a:tailEnd/>
                          </a:ln>
                        </pic:spPr>
                      </pic:pic>
                    </a:graphicData>
                  </a:graphic>
                </wp:inline>
              </w:drawing>
            </w:r>
          </w:p>
        </w:tc>
      </w:tr>
      <w:tr w:rsidR="00E55649" w:rsidRPr="00034C56" w14:paraId="7E8D7478" w14:textId="77777777" w:rsidTr="007857D8">
        <w:trPr>
          <w:trHeight w:hRule="exact" w:val="281"/>
        </w:trPr>
        <w:tc>
          <w:tcPr>
            <w:tcW w:w="3508" w:type="dxa"/>
            <w:vMerge/>
            <w:vAlign w:val="center"/>
          </w:tcPr>
          <w:p w14:paraId="62E24976" w14:textId="77777777" w:rsidR="007857D8" w:rsidRPr="00034C56" w:rsidRDefault="007857D8" w:rsidP="007857D8">
            <w:pPr>
              <w:rPr>
                <w:rFonts w:eastAsia="Arial Unicode MS" w:cs="Arial"/>
                <w:b/>
                <w:bCs/>
                <w:sz w:val="18"/>
                <w:szCs w:val="18"/>
              </w:rPr>
            </w:pPr>
          </w:p>
        </w:tc>
        <w:tc>
          <w:tcPr>
            <w:tcW w:w="3402" w:type="dxa"/>
            <w:vAlign w:val="center"/>
          </w:tcPr>
          <w:p w14:paraId="1E290F6F" w14:textId="77777777" w:rsidR="007857D8" w:rsidRPr="00034C56" w:rsidRDefault="007857D8" w:rsidP="007857D8">
            <w:pPr>
              <w:rPr>
                <w:rFonts w:cs="Arial"/>
                <w:b/>
                <w:sz w:val="18"/>
                <w:szCs w:val="18"/>
              </w:rPr>
            </w:pPr>
            <w:r w:rsidRPr="00034C56">
              <w:rPr>
                <w:rFonts w:cs="Arial"/>
                <w:b/>
                <w:sz w:val="18"/>
                <w:szCs w:val="18"/>
              </w:rPr>
              <w:t xml:space="preserve">R   </w:t>
            </w:r>
          </w:p>
          <w:p w14:paraId="2841C774" w14:textId="77777777" w:rsidR="007857D8" w:rsidRPr="00034C56" w:rsidRDefault="007857D8" w:rsidP="007857D8">
            <w:pPr>
              <w:rPr>
                <w:rFonts w:cs="Arial"/>
                <w:noProof/>
                <w:sz w:val="18"/>
                <w:szCs w:val="18"/>
              </w:rPr>
            </w:pPr>
          </w:p>
        </w:tc>
      </w:tr>
      <w:tr w:rsidR="00E55649" w:rsidRPr="00034C56" w14:paraId="36A7744A" w14:textId="77777777" w:rsidTr="007857D8">
        <w:trPr>
          <w:trHeight w:hRule="exact" w:val="281"/>
        </w:trPr>
        <w:tc>
          <w:tcPr>
            <w:tcW w:w="3508" w:type="dxa"/>
            <w:vMerge/>
            <w:vAlign w:val="center"/>
          </w:tcPr>
          <w:p w14:paraId="13BA1CCD" w14:textId="77777777" w:rsidR="007857D8" w:rsidRPr="00034C56" w:rsidRDefault="007857D8" w:rsidP="007857D8">
            <w:pPr>
              <w:rPr>
                <w:rFonts w:eastAsia="Arial Unicode MS" w:cs="Arial"/>
                <w:b/>
                <w:bCs/>
                <w:sz w:val="18"/>
                <w:szCs w:val="18"/>
              </w:rPr>
            </w:pPr>
          </w:p>
        </w:tc>
        <w:tc>
          <w:tcPr>
            <w:tcW w:w="3402" w:type="dxa"/>
            <w:vAlign w:val="center"/>
          </w:tcPr>
          <w:p w14:paraId="65EFAC07" w14:textId="77777777" w:rsidR="007857D8" w:rsidRPr="00034C56" w:rsidRDefault="007857D8" w:rsidP="007857D8">
            <w:pPr>
              <w:rPr>
                <w:rFonts w:cs="Arial"/>
                <w:sz w:val="18"/>
                <w:szCs w:val="18"/>
              </w:rPr>
            </w:pPr>
            <w:proofErr w:type="spellStart"/>
            <w:r w:rsidRPr="00034C56">
              <w:rPr>
                <w:rFonts w:cs="Arial"/>
                <w:sz w:val="18"/>
                <w:szCs w:val="18"/>
              </w:rPr>
              <w:t>fenil</w:t>
            </w:r>
            <w:proofErr w:type="spellEnd"/>
            <w:r w:rsidRPr="00034C56">
              <w:rPr>
                <w:rFonts w:cs="Arial"/>
                <w:sz w:val="18"/>
                <w:szCs w:val="18"/>
              </w:rPr>
              <w:t xml:space="preserve"> </w:t>
            </w:r>
          </w:p>
        </w:tc>
      </w:tr>
      <w:tr w:rsidR="00E55649" w:rsidRPr="00034C56" w14:paraId="6F5397F9" w14:textId="77777777" w:rsidTr="007857D8">
        <w:trPr>
          <w:trHeight w:hRule="exact" w:val="281"/>
        </w:trPr>
        <w:tc>
          <w:tcPr>
            <w:tcW w:w="3508" w:type="dxa"/>
            <w:vMerge/>
            <w:vAlign w:val="center"/>
          </w:tcPr>
          <w:p w14:paraId="51251C5D" w14:textId="77777777" w:rsidR="007857D8" w:rsidRPr="00034C56" w:rsidRDefault="007857D8" w:rsidP="007857D8">
            <w:pPr>
              <w:rPr>
                <w:rFonts w:eastAsia="Arial Unicode MS" w:cs="Arial"/>
                <w:b/>
                <w:bCs/>
                <w:sz w:val="18"/>
                <w:szCs w:val="18"/>
              </w:rPr>
            </w:pPr>
          </w:p>
        </w:tc>
        <w:tc>
          <w:tcPr>
            <w:tcW w:w="3402" w:type="dxa"/>
            <w:vAlign w:val="center"/>
          </w:tcPr>
          <w:p w14:paraId="17BE01B1" w14:textId="77777777" w:rsidR="007857D8" w:rsidRPr="00034C56" w:rsidRDefault="007857D8" w:rsidP="007857D8">
            <w:pPr>
              <w:rPr>
                <w:rFonts w:cs="Arial"/>
                <w:sz w:val="18"/>
                <w:szCs w:val="18"/>
              </w:rPr>
            </w:pPr>
            <w:proofErr w:type="spellStart"/>
            <w:r w:rsidRPr="00034C56">
              <w:rPr>
                <w:rFonts w:cs="Arial"/>
                <w:sz w:val="18"/>
                <w:szCs w:val="18"/>
              </w:rPr>
              <w:t>Naftil</w:t>
            </w:r>
            <w:proofErr w:type="spellEnd"/>
          </w:p>
        </w:tc>
      </w:tr>
      <w:tr w:rsidR="00E55649" w:rsidRPr="00034C56" w14:paraId="5039A1B8" w14:textId="77777777" w:rsidTr="007857D8">
        <w:trPr>
          <w:trHeight w:hRule="exact" w:val="284"/>
        </w:trPr>
        <w:tc>
          <w:tcPr>
            <w:tcW w:w="3508" w:type="dxa"/>
            <w:vMerge/>
            <w:vAlign w:val="center"/>
          </w:tcPr>
          <w:p w14:paraId="74FA1FE5" w14:textId="77777777" w:rsidR="007857D8" w:rsidRPr="00034C56" w:rsidRDefault="007857D8" w:rsidP="007857D8">
            <w:pPr>
              <w:rPr>
                <w:rFonts w:eastAsia="Arial Unicode MS" w:cs="Arial"/>
                <w:b/>
                <w:bCs/>
                <w:sz w:val="18"/>
                <w:szCs w:val="18"/>
              </w:rPr>
            </w:pPr>
          </w:p>
        </w:tc>
        <w:tc>
          <w:tcPr>
            <w:tcW w:w="3402" w:type="dxa"/>
            <w:vAlign w:val="center"/>
          </w:tcPr>
          <w:p w14:paraId="3AA67885"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1</w:t>
            </w:r>
            <w:r w:rsidRPr="00034C56">
              <w:rPr>
                <w:rFonts w:cs="Arial"/>
                <w:b/>
                <w:sz w:val="18"/>
                <w:szCs w:val="18"/>
              </w:rPr>
              <w:t xml:space="preserve"> </w:t>
            </w:r>
            <w:proofErr w:type="spellStart"/>
            <w:r w:rsidRPr="00034C56">
              <w:rPr>
                <w:rFonts w:eastAsia="Arial Unicode MS" w:cs="Arial"/>
                <w:bCs/>
                <w:sz w:val="18"/>
                <w:szCs w:val="18"/>
              </w:rPr>
              <w:t>ciclopentanil</w:t>
            </w:r>
            <w:proofErr w:type="spellEnd"/>
          </w:p>
          <w:p w14:paraId="1F6A688D" w14:textId="77777777" w:rsidR="007857D8" w:rsidRPr="00034C56" w:rsidRDefault="007857D8" w:rsidP="007857D8">
            <w:pPr>
              <w:rPr>
                <w:rFonts w:eastAsia="Arial Unicode MS" w:cs="Arial"/>
                <w:sz w:val="18"/>
                <w:szCs w:val="18"/>
              </w:rPr>
            </w:pPr>
          </w:p>
        </w:tc>
      </w:tr>
      <w:tr w:rsidR="00E55649" w:rsidRPr="00034C56" w14:paraId="523B20AE" w14:textId="77777777" w:rsidTr="007857D8">
        <w:trPr>
          <w:trHeight w:hRule="exact" w:val="284"/>
        </w:trPr>
        <w:tc>
          <w:tcPr>
            <w:tcW w:w="3508" w:type="dxa"/>
            <w:vMerge/>
            <w:vAlign w:val="center"/>
          </w:tcPr>
          <w:p w14:paraId="4DFDE809" w14:textId="77777777" w:rsidR="007857D8" w:rsidRPr="00034C56" w:rsidRDefault="007857D8" w:rsidP="007857D8">
            <w:pPr>
              <w:rPr>
                <w:rFonts w:eastAsia="Arial Unicode MS" w:cs="Arial"/>
                <w:b/>
                <w:bCs/>
                <w:sz w:val="18"/>
                <w:szCs w:val="18"/>
              </w:rPr>
            </w:pPr>
          </w:p>
        </w:tc>
        <w:tc>
          <w:tcPr>
            <w:tcW w:w="3402" w:type="dxa"/>
            <w:vAlign w:val="center"/>
          </w:tcPr>
          <w:p w14:paraId="20BB7318" w14:textId="77777777" w:rsidR="007857D8" w:rsidRPr="00034C56" w:rsidRDefault="007857D8" w:rsidP="007857D8">
            <w:pPr>
              <w:rPr>
                <w:rFonts w:eastAsia="Arial Unicode MS" w:cs="Arial"/>
                <w:sz w:val="18"/>
                <w:szCs w:val="18"/>
              </w:rPr>
            </w:pPr>
            <w:r w:rsidRPr="00034C56">
              <w:rPr>
                <w:rFonts w:cs="Arial"/>
                <w:b/>
                <w:sz w:val="18"/>
                <w:szCs w:val="18"/>
              </w:rPr>
              <w:t>R</w:t>
            </w:r>
            <w:r w:rsidRPr="00034C56">
              <w:rPr>
                <w:rFonts w:cs="Arial"/>
                <w:b/>
                <w:sz w:val="18"/>
                <w:szCs w:val="18"/>
                <w:vertAlign w:val="superscript"/>
              </w:rPr>
              <w:t>3</w:t>
            </w:r>
            <w:r w:rsidRPr="00034C56">
              <w:rPr>
                <w:rFonts w:cs="Arial"/>
                <w:b/>
                <w:sz w:val="18"/>
                <w:szCs w:val="18"/>
              </w:rPr>
              <w:t xml:space="preserve"> </w:t>
            </w:r>
            <w:proofErr w:type="spellStart"/>
            <w:r w:rsidRPr="00034C56">
              <w:rPr>
                <w:rFonts w:cs="Arial"/>
                <w:sz w:val="18"/>
                <w:szCs w:val="18"/>
              </w:rPr>
              <w:t>fenil</w:t>
            </w:r>
            <w:proofErr w:type="spellEnd"/>
          </w:p>
        </w:tc>
      </w:tr>
      <w:tr w:rsidR="00E55649" w:rsidRPr="00034C56" w14:paraId="06087D75" w14:textId="77777777" w:rsidTr="007857D8">
        <w:trPr>
          <w:trHeight w:hRule="exact" w:val="549"/>
        </w:trPr>
        <w:tc>
          <w:tcPr>
            <w:tcW w:w="3508" w:type="dxa"/>
            <w:vAlign w:val="center"/>
          </w:tcPr>
          <w:p w14:paraId="41619F8F"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1</w:t>
            </w:r>
          </w:p>
          <w:p w14:paraId="5932FD73" w14:textId="77777777" w:rsidR="007857D8" w:rsidRPr="00034C56" w:rsidRDefault="007857D8" w:rsidP="007857D8">
            <w:pPr>
              <w:rPr>
                <w:rFonts w:cs="Arial"/>
                <w:sz w:val="18"/>
                <w:szCs w:val="18"/>
                <w:lang w:val="en-US"/>
              </w:rPr>
            </w:pPr>
            <w:r w:rsidRPr="00034C56">
              <w:rPr>
                <w:rFonts w:cs="Arial"/>
                <w:sz w:val="18"/>
                <w:szCs w:val="18"/>
                <w:lang w:val="en-US"/>
              </w:rPr>
              <w:t>R</w:t>
            </w:r>
            <w:r w:rsidRPr="00034C56">
              <w:rPr>
                <w:rFonts w:cs="Arial"/>
                <w:sz w:val="18"/>
                <w:szCs w:val="18"/>
                <w:vertAlign w:val="superscript"/>
                <w:lang w:val="en-US"/>
              </w:rPr>
              <w:t>2</w:t>
            </w:r>
            <w:r w:rsidRPr="00034C56">
              <w:rPr>
                <w:rFonts w:cs="Arial"/>
                <w:sz w:val="18"/>
                <w:szCs w:val="18"/>
                <w:lang w:val="en-US"/>
              </w:rPr>
              <w:t>: H o OR</w:t>
            </w:r>
            <w:r w:rsidRPr="00034C56">
              <w:rPr>
                <w:rFonts w:cs="Arial"/>
                <w:sz w:val="18"/>
                <w:szCs w:val="18"/>
                <w:vertAlign w:val="superscript"/>
                <w:lang w:val="en-US"/>
              </w:rPr>
              <w:t>9</w:t>
            </w:r>
            <w:r w:rsidRPr="00034C56">
              <w:rPr>
                <w:rFonts w:cs="Arial"/>
                <w:sz w:val="18"/>
                <w:szCs w:val="18"/>
                <w:lang w:val="en-US"/>
              </w:rPr>
              <w:t xml:space="preserve"> </w:t>
            </w:r>
          </w:p>
          <w:p w14:paraId="14321014" w14:textId="77777777" w:rsidR="007857D8" w:rsidRPr="00034C56" w:rsidRDefault="007857D8" w:rsidP="007857D8">
            <w:pPr>
              <w:rPr>
                <w:rFonts w:eastAsia="Arial Unicode MS" w:cs="Arial"/>
                <w:b/>
                <w:bCs/>
                <w:sz w:val="18"/>
                <w:szCs w:val="18"/>
                <w:lang w:val="en-US"/>
              </w:rPr>
            </w:pPr>
          </w:p>
        </w:tc>
        <w:tc>
          <w:tcPr>
            <w:tcW w:w="3402" w:type="dxa"/>
            <w:vAlign w:val="center"/>
          </w:tcPr>
          <w:p w14:paraId="5F9F86F0" w14:textId="77777777" w:rsidR="007857D8" w:rsidRPr="00034C56" w:rsidRDefault="007857D8" w:rsidP="007857D8">
            <w:pPr>
              <w:rPr>
                <w:rFonts w:eastAsia="Arial Unicode MS" w:cs="Arial"/>
                <w:b/>
                <w:sz w:val="18"/>
                <w:szCs w:val="18"/>
                <w:lang w:val="en-US"/>
              </w:rPr>
            </w:pPr>
            <w:r w:rsidRPr="00034C56">
              <w:rPr>
                <w:rFonts w:cs="Arial"/>
                <w:b/>
                <w:sz w:val="18"/>
                <w:szCs w:val="18"/>
              </w:rPr>
              <w:t>R</w:t>
            </w:r>
            <w:r w:rsidRPr="00034C56">
              <w:rPr>
                <w:rFonts w:cs="Arial"/>
                <w:b/>
                <w:sz w:val="18"/>
                <w:szCs w:val="18"/>
                <w:vertAlign w:val="superscript"/>
              </w:rPr>
              <w:t>2</w:t>
            </w:r>
          </w:p>
        </w:tc>
      </w:tr>
      <w:tr w:rsidR="00E55649" w:rsidRPr="00034C56" w14:paraId="59179A7A" w14:textId="77777777" w:rsidTr="007857D8">
        <w:trPr>
          <w:trHeight w:hRule="exact" w:val="739"/>
        </w:trPr>
        <w:tc>
          <w:tcPr>
            <w:tcW w:w="3508" w:type="dxa"/>
            <w:vAlign w:val="center"/>
          </w:tcPr>
          <w:p w14:paraId="0EC1A3EF" w14:textId="77777777" w:rsidR="007857D8" w:rsidRPr="00034C56" w:rsidRDefault="007857D8" w:rsidP="007857D8">
            <w:pPr>
              <w:rPr>
                <w:rFonts w:cs="Arial"/>
                <w:sz w:val="18"/>
                <w:szCs w:val="18"/>
              </w:rPr>
            </w:pPr>
            <w:proofErr w:type="spellStart"/>
            <w:r w:rsidRPr="00034C56">
              <w:rPr>
                <w:rFonts w:cs="Arial"/>
                <w:sz w:val="18"/>
                <w:szCs w:val="18"/>
              </w:rPr>
              <w:lastRenderedPageBreak/>
              <w:t>heteroaril</w:t>
            </w:r>
            <w:proofErr w:type="spellEnd"/>
            <w:r w:rsidRPr="00034C56">
              <w:rPr>
                <w:rFonts w:cs="Arial"/>
                <w:sz w:val="18"/>
                <w:szCs w:val="18"/>
              </w:rPr>
              <w:t xml:space="preserve"> sustituido por 1 </w:t>
            </w:r>
            <w:proofErr w:type="spellStart"/>
            <w:r w:rsidRPr="00034C56">
              <w:rPr>
                <w:rFonts w:cs="Arial"/>
                <w:sz w:val="18"/>
                <w:szCs w:val="18"/>
              </w:rPr>
              <w:t>ó</w:t>
            </w:r>
            <w:proofErr w:type="spellEnd"/>
            <w:r w:rsidRPr="00034C56">
              <w:rPr>
                <w:rFonts w:cs="Arial"/>
                <w:sz w:val="18"/>
                <w:szCs w:val="18"/>
              </w:rPr>
              <w:t xml:space="preserve"> más R</w:t>
            </w:r>
            <w:r w:rsidRPr="00034C56">
              <w:rPr>
                <w:rFonts w:cs="Arial"/>
                <w:sz w:val="18"/>
                <w:szCs w:val="18"/>
                <w:vertAlign w:val="superscript"/>
              </w:rPr>
              <w:t>6</w:t>
            </w:r>
          </w:p>
        </w:tc>
        <w:tc>
          <w:tcPr>
            <w:tcW w:w="3402" w:type="dxa"/>
            <w:vAlign w:val="center"/>
          </w:tcPr>
          <w:p w14:paraId="35BAC4AB" w14:textId="77777777" w:rsidR="007857D8" w:rsidRPr="00034C56" w:rsidRDefault="007857D8" w:rsidP="007857D8">
            <w:pPr>
              <w:rPr>
                <w:rFonts w:cs="Arial"/>
                <w:sz w:val="18"/>
                <w:szCs w:val="18"/>
              </w:rPr>
            </w:pPr>
            <w:proofErr w:type="spellStart"/>
            <w:r w:rsidRPr="00034C56">
              <w:rPr>
                <w:rFonts w:cs="Arial"/>
                <w:sz w:val="18"/>
                <w:szCs w:val="18"/>
              </w:rPr>
              <w:t>heteroaril</w:t>
            </w:r>
            <w:proofErr w:type="spellEnd"/>
            <w:r w:rsidRPr="00034C56">
              <w:rPr>
                <w:rFonts w:cs="Arial"/>
                <w:sz w:val="18"/>
                <w:szCs w:val="18"/>
              </w:rPr>
              <w:t xml:space="preserve"> (6 miembros) sustituido por R</w:t>
            </w:r>
            <w:r w:rsidRPr="00034C56">
              <w:rPr>
                <w:rFonts w:cs="Arial"/>
                <w:sz w:val="18"/>
                <w:szCs w:val="18"/>
                <w:vertAlign w:val="superscript"/>
              </w:rPr>
              <w:t>9</w:t>
            </w:r>
            <w:r w:rsidRPr="00034C56">
              <w:rPr>
                <w:rFonts w:cs="Arial"/>
                <w:sz w:val="18"/>
                <w:szCs w:val="18"/>
              </w:rPr>
              <w:t>, R</w:t>
            </w:r>
            <w:r w:rsidRPr="00034C56">
              <w:rPr>
                <w:rFonts w:cs="Arial"/>
                <w:sz w:val="18"/>
                <w:szCs w:val="18"/>
                <w:vertAlign w:val="superscript"/>
              </w:rPr>
              <w:t>10</w:t>
            </w:r>
            <w:r w:rsidRPr="00034C56">
              <w:rPr>
                <w:rFonts w:cs="Arial"/>
                <w:sz w:val="18"/>
                <w:szCs w:val="18"/>
              </w:rPr>
              <w:t xml:space="preserve"> </w:t>
            </w:r>
            <w:proofErr w:type="spellStart"/>
            <w:r w:rsidRPr="00034C56">
              <w:rPr>
                <w:rFonts w:cs="Arial"/>
                <w:sz w:val="18"/>
                <w:szCs w:val="18"/>
              </w:rPr>
              <w:t>ó</w:t>
            </w:r>
            <w:proofErr w:type="spellEnd"/>
            <w:r w:rsidRPr="00034C56">
              <w:rPr>
                <w:rFonts w:cs="Arial"/>
                <w:sz w:val="18"/>
                <w:szCs w:val="18"/>
              </w:rPr>
              <w:t xml:space="preserve"> R</w:t>
            </w:r>
            <w:r w:rsidRPr="00034C56">
              <w:rPr>
                <w:rFonts w:cs="Arial"/>
                <w:sz w:val="18"/>
                <w:szCs w:val="18"/>
                <w:vertAlign w:val="superscript"/>
              </w:rPr>
              <w:t>11</w:t>
            </w:r>
          </w:p>
        </w:tc>
      </w:tr>
      <w:tr w:rsidR="00E55649" w:rsidRPr="00034C56" w14:paraId="23CC5CC3" w14:textId="77777777" w:rsidTr="007857D8">
        <w:trPr>
          <w:trHeight w:hRule="exact" w:val="256"/>
        </w:trPr>
        <w:tc>
          <w:tcPr>
            <w:tcW w:w="3508" w:type="dxa"/>
            <w:vAlign w:val="center"/>
          </w:tcPr>
          <w:p w14:paraId="798E29A9"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2</w:t>
            </w:r>
          </w:p>
        </w:tc>
        <w:tc>
          <w:tcPr>
            <w:tcW w:w="3402" w:type="dxa"/>
            <w:vAlign w:val="center"/>
          </w:tcPr>
          <w:p w14:paraId="5DE13573" w14:textId="77777777" w:rsidR="007857D8" w:rsidRPr="00034C56" w:rsidRDefault="007857D8" w:rsidP="007857D8">
            <w:pPr>
              <w:rPr>
                <w:rFonts w:cs="Arial"/>
                <w:sz w:val="18"/>
                <w:szCs w:val="18"/>
              </w:rPr>
            </w:pPr>
            <w:r w:rsidRPr="00034C56">
              <w:rPr>
                <w:rFonts w:cs="Arial"/>
                <w:sz w:val="18"/>
                <w:szCs w:val="18"/>
              </w:rPr>
              <w:t>No se menciona</w:t>
            </w:r>
          </w:p>
        </w:tc>
      </w:tr>
      <w:tr w:rsidR="00E55649" w:rsidRPr="00034C56" w14:paraId="07820D64" w14:textId="77777777" w:rsidTr="007857D8">
        <w:trPr>
          <w:trHeight w:hRule="exact" w:val="290"/>
        </w:trPr>
        <w:tc>
          <w:tcPr>
            <w:tcW w:w="3508" w:type="dxa"/>
            <w:vAlign w:val="center"/>
          </w:tcPr>
          <w:p w14:paraId="720F7276" w14:textId="77777777" w:rsidR="007857D8" w:rsidRPr="00034C56" w:rsidRDefault="007857D8" w:rsidP="007857D8">
            <w:pPr>
              <w:rPr>
                <w:rFonts w:cs="Arial"/>
                <w:sz w:val="18"/>
                <w:szCs w:val="18"/>
              </w:rPr>
            </w:pPr>
            <w:r w:rsidRPr="00034C56">
              <w:rPr>
                <w:rFonts w:cs="Arial"/>
                <w:sz w:val="18"/>
                <w:szCs w:val="18"/>
              </w:rPr>
              <w:t>H</w:t>
            </w:r>
          </w:p>
        </w:tc>
        <w:tc>
          <w:tcPr>
            <w:tcW w:w="3402" w:type="dxa"/>
            <w:vAlign w:val="center"/>
          </w:tcPr>
          <w:p w14:paraId="55A71FF6" w14:textId="77777777" w:rsidR="007857D8" w:rsidRPr="00034C56" w:rsidRDefault="007857D8" w:rsidP="007857D8">
            <w:pPr>
              <w:rPr>
                <w:rFonts w:cs="Arial"/>
                <w:sz w:val="18"/>
                <w:szCs w:val="18"/>
              </w:rPr>
            </w:pPr>
            <w:r w:rsidRPr="00034C56">
              <w:rPr>
                <w:rFonts w:cs="Arial"/>
                <w:sz w:val="18"/>
                <w:szCs w:val="18"/>
              </w:rPr>
              <w:t>No se menciona</w:t>
            </w:r>
          </w:p>
        </w:tc>
      </w:tr>
      <w:tr w:rsidR="00E55649" w:rsidRPr="00034C56" w14:paraId="092FBA8C" w14:textId="77777777" w:rsidTr="007857D8">
        <w:trPr>
          <w:trHeight w:hRule="exact" w:val="294"/>
        </w:trPr>
        <w:tc>
          <w:tcPr>
            <w:tcW w:w="3508" w:type="dxa"/>
            <w:vAlign w:val="center"/>
          </w:tcPr>
          <w:p w14:paraId="234873D2" w14:textId="77777777" w:rsidR="007857D8" w:rsidRPr="00034C56" w:rsidRDefault="007857D8" w:rsidP="007857D8">
            <w:pPr>
              <w:rPr>
                <w:rFonts w:cs="Arial"/>
                <w:sz w:val="18"/>
                <w:szCs w:val="18"/>
              </w:rPr>
            </w:pPr>
            <w:proofErr w:type="spellStart"/>
            <w:r w:rsidRPr="00034C56">
              <w:rPr>
                <w:rFonts w:cs="Arial"/>
                <w:sz w:val="18"/>
                <w:szCs w:val="18"/>
              </w:rPr>
              <w:t>Fenil</w:t>
            </w:r>
            <w:proofErr w:type="spellEnd"/>
          </w:p>
        </w:tc>
        <w:tc>
          <w:tcPr>
            <w:tcW w:w="3402" w:type="dxa"/>
            <w:vAlign w:val="center"/>
          </w:tcPr>
          <w:p w14:paraId="2D900580" w14:textId="77777777" w:rsidR="007857D8" w:rsidRPr="00034C56" w:rsidRDefault="007857D8" w:rsidP="007857D8">
            <w:pPr>
              <w:rPr>
                <w:rFonts w:cs="Arial"/>
                <w:sz w:val="18"/>
                <w:szCs w:val="18"/>
              </w:rPr>
            </w:pPr>
            <w:r w:rsidRPr="00034C56">
              <w:rPr>
                <w:rFonts w:cs="Arial"/>
                <w:sz w:val="18"/>
                <w:szCs w:val="18"/>
              </w:rPr>
              <w:t>No se menciona</w:t>
            </w:r>
          </w:p>
        </w:tc>
      </w:tr>
      <w:tr w:rsidR="00E55649" w:rsidRPr="00034C56" w14:paraId="5118AEF6" w14:textId="77777777" w:rsidTr="007857D8">
        <w:trPr>
          <w:trHeight w:hRule="exact" w:val="284"/>
        </w:trPr>
        <w:tc>
          <w:tcPr>
            <w:tcW w:w="3508" w:type="dxa"/>
            <w:vAlign w:val="center"/>
          </w:tcPr>
          <w:p w14:paraId="0714456F" w14:textId="77777777" w:rsidR="007857D8" w:rsidRPr="00034C56" w:rsidRDefault="007857D8" w:rsidP="007857D8">
            <w:pPr>
              <w:rPr>
                <w:rFonts w:cs="Arial"/>
                <w:sz w:val="18"/>
                <w:szCs w:val="18"/>
              </w:rPr>
            </w:pPr>
            <w:r w:rsidRPr="00034C56">
              <w:rPr>
                <w:rFonts w:cs="Arial"/>
                <w:sz w:val="18"/>
                <w:szCs w:val="18"/>
              </w:rPr>
              <w:t>Sulfonamida</w:t>
            </w:r>
          </w:p>
        </w:tc>
        <w:tc>
          <w:tcPr>
            <w:tcW w:w="3402" w:type="dxa"/>
            <w:vAlign w:val="center"/>
          </w:tcPr>
          <w:p w14:paraId="2FB86C1F" w14:textId="77777777" w:rsidR="007857D8" w:rsidRPr="00034C56" w:rsidRDefault="007857D8" w:rsidP="007857D8">
            <w:pPr>
              <w:rPr>
                <w:rFonts w:cs="Arial"/>
                <w:sz w:val="18"/>
                <w:szCs w:val="18"/>
              </w:rPr>
            </w:pPr>
            <w:r w:rsidRPr="00034C56">
              <w:rPr>
                <w:rFonts w:cs="Arial"/>
                <w:sz w:val="18"/>
                <w:szCs w:val="18"/>
              </w:rPr>
              <w:t>No se menciona</w:t>
            </w:r>
          </w:p>
        </w:tc>
      </w:tr>
      <w:tr w:rsidR="00E55649" w:rsidRPr="00034C56" w14:paraId="15F87243" w14:textId="77777777" w:rsidTr="007857D8">
        <w:trPr>
          <w:trHeight w:hRule="exact" w:val="284"/>
        </w:trPr>
        <w:tc>
          <w:tcPr>
            <w:tcW w:w="3508" w:type="dxa"/>
            <w:vAlign w:val="center"/>
          </w:tcPr>
          <w:p w14:paraId="3AFCFB12" w14:textId="77777777" w:rsidR="007857D8" w:rsidRPr="00034C56" w:rsidRDefault="007857D8" w:rsidP="007857D8">
            <w:pPr>
              <w:rPr>
                <w:rFonts w:cs="Arial"/>
                <w:sz w:val="18"/>
                <w:szCs w:val="18"/>
                <w:lang w:val="en-US"/>
              </w:rPr>
            </w:pPr>
            <w:r w:rsidRPr="00034C56">
              <w:rPr>
                <w:rFonts w:cs="Arial"/>
                <w:iCs/>
                <w:sz w:val="18"/>
                <w:szCs w:val="18"/>
              </w:rPr>
              <w:t>alquilC</w:t>
            </w:r>
            <w:r w:rsidRPr="00034C56">
              <w:rPr>
                <w:rFonts w:cs="Arial"/>
                <w:iCs/>
                <w:sz w:val="18"/>
                <w:szCs w:val="18"/>
                <w:vertAlign w:val="subscript"/>
              </w:rPr>
              <w:t>1-6</w:t>
            </w:r>
          </w:p>
        </w:tc>
        <w:tc>
          <w:tcPr>
            <w:tcW w:w="3402" w:type="dxa"/>
            <w:vAlign w:val="center"/>
          </w:tcPr>
          <w:p w14:paraId="1638A401"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18</w:t>
            </w:r>
          </w:p>
        </w:tc>
      </w:tr>
      <w:tr w:rsidR="00E55649" w:rsidRPr="00034C56" w14:paraId="38A2D4C3" w14:textId="77777777" w:rsidTr="007857D8">
        <w:trPr>
          <w:trHeight w:hRule="exact" w:val="284"/>
        </w:trPr>
        <w:tc>
          <w:tcPr>
            <w:tcW w:w="3508" w:type="dxa"/>
            <w:vAlign w:val="center"/>
          </w:tcPr>
          <w:p w14:paraId="77443B25" w14:textId="77777777" w:rsidR="007857D8" w:rsidRPr="00034C56" w:rsidRDefault="007857D8" w:rsidP="007857D8">
            <w:pPr>
              <w:rPr>
                <w:rFonts w:cs="Arial"/>
                <w:sz w:val="18"/>
                <w:szCs w:val="18"/>
              </w:rPr>
            </w:pPr>
            <w:r w:rsidRPr="00034C56">
              <w:rPr>
                <w:rFonts w:cs="Arial"/>
                <w:sz w:val="18"/>
                <w:szCs w:val="18"/>
              </w:rPr>
              <w:t>F</w:t>
            </w:r>
          </w:p>
        </w:tc>
        <w:tc>
          <w:tcPr>
            <w:tcW w:w="3402" w:type="dxa"/>
            <w:vAlign w:val="center"/>
          </w:tcPr>
          <w:p w14:paraId="0F9DED3C" w14:textId="77777777" w:rsidR="007857D8" w:rsidRPr="00034C56" w:rsidRDefault="007857D8" w:rsidP="007857D8">
            <w:pPr>
              <w:rPr>
                <w:rFonts w:cs="Arial"/>
                <w:sz w:val="18"/>
                <w:szCs w:val="18"/>
              </w:rPr>
            </w:pPr>
            <w:r w:rsidRPr="00034C56">
              <w:rPr>
                <w:rFonts w:cs="Arial"/>
                <w:sz w:val="18"/>
                <w:szCs w:val="18"/>
              </w:rPr>
              <w:t>F</w:t>
            </w:r>
          </w:p>
        </w:tc>
      </w:tr>
      <w:tr w:rsidR="00E55649" w:rsidRPr="00034C56" w14:paraId="6CCFBB5A" w14:textId="77777777" w:rsidTr="007857D8">
        <w:trPr>
          <w:trHeight w:hRule="exact" w:val="284"/>
        </w:trPr>
        <w:tc>
          <w:tcPr>
            <w:tcW w:w="3508" w:type="dxa"/>
            <w:vAlign w:val="center"/>
          </w:tcPr>
          <w:p w14:paraId="59C91EFF" w14:textId="77777777" w:rsidR="007857D8" w:rsidRPr="00034C56" w:rsidRDefault="007857D8" w:rsidP="007857D8">
            <w:pPr>
              <w:rPr>
                <w:rFonts w:cs="Arial"/>
                <w:sz w:val="18"/>
                <w:szCs w:val="18"/>
              </w:rPr>
            </w:pPr>
            <w:r w:rsidRPr="00034C56">
              <w:rPr>
                <w:rFonts w:cs="Arial"/>
                <w:sz w:val="18"/>
                <w:szCs w:val="18"/>
              </w:rPr>
              <w:t>Cl</w:t>
            </w:r>
          </w:p>
        </w:tc>
        <w:tc>
          <w:tcPr>
            <w:tcW w:w="3402" w:type="dxa"/>
            <w:vAlign w:val="center"/>
          </w:tcPr>
          <w:p w14:paraId="13B6F488" w14:textId="77777777" w:rsidR="007857D8" w:rsidRPr="00034C56" w:rsidRDefault="007857D8" w:rsidP="007857D8">
            <w:pPr>
              <w:rPr>
                <w:rFonts w:cs="Arial"/>
                <w:sz w:val="18"/>
                <w:szCs w:val="18"/>
              </w:rPr>
            </w:pPr>
            <w:r w:rsidRPr="00034C56">
              <w:rPr>
                <w:rFonts w:cs="Arial"/>
                <w:sz w:val="18"/>
                <w:szCs w:val="18"/>
              </w:rPr>
              <w:t>Cl</w:t>
            </w:r>
          </w:p>
        </w:tc>
      </w:tr>
      <w:tr w:rsidR="00E55649" w:rsidRPr="00034C56" w14:paraId="25CB9EA7" w14:textId="77777777" w:rsidTr="007857D8">
        <w:trPr>
          <w:trHeight w:hRule="exact" w:val="284"/>
        </w:trPr>
        <w:tc>
          <w:tcPr>
            <w:tcW w:w="3508" w:type="dxa"/>
            <w:vAlign w:val="center"/>
          </w:tcPr>
          <w:p w14:paraId="78536381" w14:textId="77777777" w:rsidR="007857D8" w:rsidRPr="00034C56" w:rsidRDefault="007857D8" w:rsidP="007857D8">
            <w:pPr>
              <w:rPr>
                <w:rFonts w:cs="Arial"/>
                <w:sz w:val="18"/>
                <w:szCs w:val="18"/>
              </w:rPr>
            </w:pPr>
            <w:r w:rsidRPr="00034C56">
              <w:rPr>
                <w:rFonts w:cs="Arial"/>
                <w:sz w:val="18"/>
                <w:szCs w:val="18"/>
              </w:rPr>
              <w:t>Br</w:t>
            </w:r>
          </w:p>
        </w:tc>
        <w:tc>
          <w:tcPr>
            <w:tcW w:w="3402" w:type="dxa"/>
            <w:vAlign w:val="center"/>
          </w:tcPr>
          <w:p w14:paraId="321D36CA" w14:textId="77777777" w:rsidR="007857D8" w:rsidRPr="00034C56" w:rsidRDefault="007857D8" w:rsidP="007857D8">
            <w:pPr>
              <w:rPr>
                <w:rFonts w:cs="Arial"/>
                <w:sz w:val="18"/>
                <w:szCs w:val="18"/>
              </w:rPr>
            </w:pPr>
            <w:r w:rsidRPr="00034C56">
              <w:rPr>
                <w:rFonts w:cs="Arial"/>
                <w:sz w:val="18"/>
                <w:szCs w:val="18"/>
              </w:rPr>
              <w:t>Br</w:t>
            </w:r>
          </w:p>
        </w:tc>
      </w:tr>
      <w:tr w:rsidR="00E55649" w:rsidRPr="00034C56" w14:paraId="1F57A2FD" w14:textId="77777777" w:rsidTr="007857D8">
        <w:trPr>
          <w:trHeight w:hRule="exact" w:val="284"/>
        </w:trPr>
        <w:tc>
          <w:tcPr>
            <w:tcW w:w="3508" w:type="dxa"/>
            <w:vAlign w:val="center"/>
          </w:tcPr>
          <w:p w14:paraId="0F923A26" w14:textId="77777777" w:rsidR="007857D8" w:rsidRPr="00034C56" w:rsidRDefault="007857D8" w:rsidP="007857D8">
            <w:pPr>
              <w:rPr>
                <w:rFonts w:cs="Arial"/>
                <w:sz w:val="18"/>
                <w:szCs w:val="18"/>
              </w:rPr>
            </w:pPr>
            <w:r w:rsidRPr="00034C56">
              <w:rPr>
                <w:rFonts w:cs="Arial"/>
                <w:sz w:val="18"/>
                <w:szCs w:val="18"/>
              </w:rPr>
              <w:t>I</w:t>
            </w:r>
          </w:p>
        </w:tc>
        <w:tc>
          <w:tcPr>
            <w:tcW w:w="3402" w:type="dxa"/>
            <w:vAlign w:val="center"/>
          </w:tcPr>
          <w:p w14:paraId="77CD703C" w14:textId="77777777" w:rsidR="007857D8" w:rsidRPr="00034C56" w:rsidRDefault="007857D8" w:rsidP="007857D8">
            <w:pPr>
              <w:rPr>
                <w:rFonts w:cs="Arial"/>
                <w:sz w:val="18"/>
                <w:szCs w:val="18"/>
              </w:rPr>
            </w:pPr>
            <w:r w:rsidRPr="00034C56">
              <w:rPr>
                <w:rFonts w:cs="Arial"/>
                <w:sz w:val="18"/>
                <w:szCs w:val="18"/>
              </w:rPr>
              <w:t>I</w:t>
            </w:r>
          </w:p>
        </w:tc>
      </w:tr>
      <w:tr w:rsidR="00E55649" w:rsidRPr="00034C56" w14:paraId="780193CB" w14:textId="77777777" w:rsidTr="007857D8">
        <w:trPr>
          <w:trHeight w:hRule="exact" w:val="284"/>
        </w:trPr>
        <w:tc>
          <w:tcPr>
            <w:tcW w:w="3508" w:type="dxa"/>
            <w:vAlign w:val="center"/>
          </w:tcPr>
          <w:p w14:paraId="00147AB0" w14:textId="77777777" w:rsidR="007857D8" w:rsidRPr="00034C56" w:rsidRDefault="007857D8" w:rsidP="007857D8">
            <w:pPr>
              <w:rPr>
                <w:rFonts w:cs="Arial"/>
                <w:sz w:val="18"/>
                <w:szCs w:val="18"/>
              </w:rPr>
            </w:pPr>
            <w:r w:rsidRPr="00034C56">
              <w:rPr>
                <w:rFonts w:cs="Arial"/>
                <w:sz w:val="18"/>
                <w:szCs w:val="18"/>
                <w:lang w:val="en-US"/>
              </w:rPr>
              <w:t xml:space="preserve">halo </w:t>
            </w:r>
            <w:r w:rsidRPr="00034C56">
              <w:rPr>
                <w:rFonts w:cs="Arial"/>
                <w:iCs/>
                <w:sz w:val="18"/>
                <w:szCs w:val="18"/>
              </w:rPr>
              <w:t>alquilC</w:t>
            </w:r>
            <w:r w:rsidRPr="00034C56">
              <w:rPr>
                <w:rFonts w:cs="Arial"/>
                <w:iCs/>
                <w:sz w:val="18"/>
                <w:szCs w:val="18"/>
                <w:vertAlign w:val="subscript"/>
              </w:rPr>
              <w:t>1-4</w:t>
            </w:r>
          </w:p>
        </w:tc>
        <w:tc>
          <w:tcPr>
            <w:tcW w:w="3402" w:type="dxa"/>
            <w:vAlign w:val="center"/>
          </w:tcPr>
          <w:p w14:paraId="2CB35CF3" w14:textId="77777777" w:rsidR="007857D8" w:rsidRPr="00034C56" w:rsidRDefault="007857D8" w:rsidP="007857D8">
            <w:pPr>
              <w:rPr>
                <w:rFonts w:cs="Arial"/>
                <w:sz w:val="18"/>
                <w:szCs w:val="18"/>
              </w:rPr>
            </w:pPr>
            <w:r w:rsidRPr="00034C56">
              <w:rPr>
                <w:rFonts w:cs="Arial"/>
                <w:sz w:val="18"/>
                <w:szCs w:val="18"/>
              </w:rPr>
              <w:t>-CF</w:t>
            </w:r>
            <w:r w:rsidRPr="00034C56">
              <w:rPr>
                <w:rFonts w:cs="Arial"/>
                <w:sz w:val="18"/>
                <w:szCs w:val="18"/>
                <w:vertAlign w:val="subscript"/>
              </w:rPr>
              <w:t>3</w:t>
            </w:r>
          </w:p>
        </w:tc>
      </w:tr>
      <w:tr w:rsidR="00E55649" w:rsidRPr="00034C56" w14:paraId="17EDB776" w14:textId="77777777" w:rsidTr="007857D8">
        <w:trPr>
          <w:trHeight w:hRule="exact" w:val="284"/>
        </w:trPr>
        <w:tc>
          <w:tcPr>
            <w:tcW w:w="3508" w:type="dxa"/>
            <w:vAlign w:val="center"/>
          </w:tcPr>
          <w:p w14:paraId="6F8FBF17" w14:textId="77777777" w:rsidR="007857D8" w:rsidRPr="00034C56" w:rsidRDefault="007857D8" w:rsidP="007857D8">
            <w:pPr>
              <w:rPr>
                <w:rFonts w:cs="Arial"/>
                <w:sz w:val="18"/>
                <w:szCs w:val="18"/>
              </w:rPr>
            </w:pPr>
            <w:r w:rsidRPr="00034C56">
              <w:rPr>
                <w:rFonts w:cs="Arial"/>
                <w:sz w:val="18"/>
                <w:szCs w:val="18"/>
                <w:lang w:val="en-US"/>
              </w:rPr>
              <w:t xml:space="preserve">halo </w:t>
            </w:r>
            <w:r w:rsidRPr="00034C56">
              <w:rPr>
                <w:rFonts w:cs="Arial"/>
                <w:iCs/>
                <w:sz w:val="18"/>
                <w:szCs w:val="18"/>
              </w:rPr>
              <w:t>alcoxiC</w:t>
            </w:r>
            <w:r w:rsidRPr="00034C56">
              <w:rPr>
                <w:rFonts w:cs="Arial"/>
                <w:iCs/>
                <w:sz w:val="18"/>
                <w:szCs w:val="18"/>
                <w:vertAlign w:val="subscript"/>
              </w:rPr>
              <w:t>1-4</w:t>
            </w:r>
          </w:p>
        </w:tc>
        <w:tc>
          <w:tcPr>
            <w:tcW w:w="3402" w:type="dxa"/>
            <w:vAlign w:val="center"/>
          </w:tcPr>
          <w:p w14:paraId="78A2C85E" w14:textId="77777777" w:rsidR="007857D8" w:rsidRPr="00034C56" w:rsidRDefault="007857D8" w:rsidP="007857D8">
            <w:pPr>
              <w:rPr>
                <w:rFonts w:cs="Arial"/>
                <w:sz w:val="18"/>
                <w:szCs w:val="18"/>
              </w:rPr>
            </w:pPr>
            <w:r w:rsidRPr="00034C56">
              <w:rPr>
                <w:rFonts w:cs="Arial"/>
                <w:sz w:val="18"/>
                <w:szCs w:val="18"/>
              </w:rPr>
              <w:t>CF</w:t>
            </w:r>
            <w:r w:rsidRPr="00034C56">
              <w:rPr>
                <w:rFonts w:cs="Arial"/>
                <w:sz w:val="18"/>
                <w:szCs w:val="18"/>
                <w:vertAlign w:val="subscript"/>
              </w:rPr>
              <w:t>3</w:t>
            </w:r>
            <w:r w:rsidRPr="00034C56">
              <w:rPr>
                <w:rFonts w:cs="Arial"/>
                <w:sz w:val="18"/>
                <w:szCs w:val="18"/>
              </w:rPr>
              <w:t>O-</w:t>
            </w:r>
          </w:p>
        </w:tc>
      </w:tr>
      <w:tr w:rsidR="00E55649" w:rsidRPr="00034C56" w14:paraId="658FDA98" w14:textId="77777777" w:rsidTr="007857D8">
        <w:trPr>
          <w:trHeight w:hRule="exact" w:val="284"/>
        </w:trPr>
        <w:tc>
          <w:tcPr>
            <w:tcW w:w="3508" w:type="dxa"/>
            <w:vAlign w:val="center"/>
          </w:tcPr>
          <w:p w14:paraId="15A3E058" w14:textId="77777777" w:rsidR="007857D8" w:rsidRPr="00034C56" w:rsidRDefault="007857D8" w:rsidP="007857D8">
            <w:pPr>
              <w:rPr>
                <w:rFonts w:cs="Arial"/>
                <w:sz w:val="18"/>
                <w:szCs w:val="18"/>
              </w:rPr>
            </w:pPr>
            <w:proofErr w:type="spellStart"/>
            <w:r w:rsidRPr="00034C56">
              <w:rPr>
                <w:rFonts w:cs="Arial"/>
                <w:sz w:val="18"/>
                <w:szCs w:val="18"/>
              </w:rPr>
              <w:t>Heteroaril</w:t>
            </w:r>
            <w:proofErr w:type="spellEnd"/>
          </w:p>
        </w:tc>
        <w:tc>
          <w:tcPr>
            <w:tcW w:w="3402" w:type="dxa"/>
            <w:vAlign w:val="center"/>
          </w:tcPr>
          <w:p w14:paraId="4AE24578" w14:textId="77777777" w:rsidR="007857D8" w:rsidRPr="00034C56" w:rsidRDefault="007857D8" w:rsidP="007857D8">
            <w:pPr>
              <w:rPr>
                <w:rFonts w:cs="Arial"/>
                <w:sz w:val="18"/>
                <w:szCs w:val="18"/>
              </w:rPr>
            </w:pPr>
            <w:proofErr w:type="spellStart"/>
            <w:r w:rsidRPr="00034C56">
              <w:rPr>
                <w:rFonts w:cs="Arial"/>
                <w:sz w:val="18"/>
                <w:szCs w:val="18"/>
              </w:rPr>
              <w:t>Heteroaril</w:t>
            </w:r>
            <w:proofErr w:type="spellEnd"/>
          </w:p>
        </w:tc>
      </w:tr>
      <w:tr w:rsidR="00E55649" w:rsidRPr="00034C56" w14:paraId="46A12C04" w14:textId="77777777" w:rsidTr="007857D8">
        <w:trPr>
          <w:trHeight w:hRule="exact" w:val="284"/>
        </w:trPr>
        <w:tc>
          <w:tcPr>
            <w:tcW w:w="3508" w:type="dxa"/>
            <w:vAlign w:val="center"/>
          </w:tcPr>
          <w:p w14:paraId="5AC1D66E"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4</w:t>
            </w:r>
          </w:p>
          <w:p w14:paraId="594C124D" w14:textId="77777777" w:rsidR="007857D8" w:rsidRPr="00034C56" w:rsidRDefault="007857D8" w:rsidP="007857D8">
            <w:pPr>
              <w:rPr>
                <w:rFonts w:cs="Arial"/>
                <w:sz w:val="18"/>
                <w:szCs w:val="18"/>
              </w:rPr>
            </w:pPr>
          </w:p>
        </w:tc>
        <w:tc>
          <w:tcPr>
            <w:tcW w:w="3402" w:type="dxa"/>
            <w:vAlign w:val="center"/>
          </w:tcPr>
          <w:p w14:paraId="5666F3BB" w14:textId="77777777" w:rsidR="007857D8" w:rsidRPr="00034C56" w:rsidRDefault="007857D8" w:rsidP="007857D8">
            <w:pPr>
              <w:rPr>
                <w:rFonts w:cs="Arial"/>
                <w:sz w:val="18"/>
                <w:szCs w:val="18"/>
              </w:rPr>
            </w:pPr>
            <w:r w:rsidRPr="00034C56">
              <w:rPr>
                <w:rFonts w:cs="Arial"/>
                <w:b/>
                <w:sz w:val="18"/>
                <w:szCs w:val="18"/>
              </w:rPr>
              <w:t>R</w:t>
            </w:r>
            <w:r w:rsidRPr="00034C56">
              <w:rPr>
                <w:rFonts w:cs="Arial"/>
                <w:b/>
                <w:sz w:val="18"/>
                <w:szCs w:val="18"/>
                <w:vertAlign w:val="superscript"/>
              </w:rPr>
              <w:t>4</w:t>
            </w:r>
            <w:r w:rsidRPr="00034C56">
              <w:rPr>
                <w:rFonts w:cs="Arial"/>
                <w:b/>
                <w:sz w:val="18"/>
                <w:szCs w:val="18"/>
              </w:rPr>
              <w:t xml:space="preserve">                              R</w:t>
            </w:r>
            <w:r w:rsidRPr="00034C56">
              <w:rPr>
                <w:rFonts w:cs="Arial"/>
                <w:b/>
                <w:sz w:val="18"/>
                <w:szCs w:val="18"/>
                <w:vertAlign w:val="superscript"/>
              </w:rPr>
              <w:t>5</w:t>
            </w:r>
            <w:r w:rsidRPr="00034C56">
              <w:rPr>
                <w:rFonts w:cs="Arial"/>
                <w:b/>
                <w:sz w:val="18"/>
                <w:szCs w:val="18"/>
              </w:rPr>
              <w:t xml:space="preserve">  </w:t>
            </w:r>
          </w:p>
        </w:tc>
      </w:tr>
      <w:tr w:rsidR="00E55649" w:rsidRPr="00034C56" w14:paraId="41AD9BA9" w14:textId="77777777" w:rsidTr="007857D8">
        <w:trPr>
          <w:trHeight w:hRule="exact" w:val="284"/>
        </w:trPr>
        <w:tc>
          <w:tcPr>
            <w:tcW w:w="3508" w:type="dxa"/>
            <w:vAlign w:val="center"/>
          </w:tcPr>
          <w:p w14:paraId="3022828D" w14:textId="77777777" w:rsidR="007857D8" w:rsidRPr="00034C56" w:rsidRDefault="007857D8" w:rsidP="007857D8">
            <w:pPr>
              <w:rPr>
                <w:rFonts w:cs="Arial"/>
                <w:sz w:val="18"/>
                <w:szCs w:val="18"/>
              </w:rPr>
            </w:pPr>
            <w:r w:rsidRPr="00034C56">
              <w:rPr>
                <w:rFonts w:cs="Arial"/>
                <w:sz w:val="18"/>
                <w:szCs w:val="18"/>
              </w:rPr>
              <w:t>H</w:t>
            </w:r>
          </w:p>
        </w:tc>
        <w:tc>
          <w:tcPr>
            <w:tcW w:w="3402" w:type="dxa"/>
            <w:vAlign w:val="center"/>
          </w:tcPr>
          <w:p w14:paraId="36F720AF" w14:textId="77777777" w:rsidR="007857D8" w:rsidRPr="00034C56" w:rsidRDefault="007857D8" w:rsidP="007857D8">
            <w:pPr>
              <w:rPr>
                <w:rFonts w:cs="Arial"/>
                <w:sz w:val="18"/>
                <w:szCs w:val="18"/>
              </w:rPr>
            </w:pPr>
            <w:r w:rsidRPr="00034C56">
              <w:rPr>
                <w:rFonts w:cs="Arial"/>
                <w:sz w:val="18"/>
                <w:szCs w:val="18"/>
              </w:rPr>
              <w:t xml:space="preserve">H                                </w:t>
            </w:r>
            <w:proofErr w:type="spellStart"/>
            <w:r w:rsidRPr="00034C56">
              <w:rPr>
                <w:rFonts w:cs="Arial"/>
                <w:sz w:val="18"/>
                <w:szCs w:val="18"/>
              </w:rPr>
              <w:t>H</w:t>
            </w:r>
            <w:proofErr w:type="spellEnd"/>
          </w:p>
        </w:tc>
      </w:tr>
      <w:tr w:rsidR="00E55649" w:rsidRPr="00034C56" w14:paraId="159B3C65" w14:textId="77777777" w:rsidTr="007857D8">
        <w:trPr>
          <w:trHeight w:hRule="exact" w:val="284"/>
        </w:trPr>
        <w:tc>
          <w:tcPr>
            <w:tcW w:w="3508" w:type="dxa"/>
            <w:vAlign w:val="center"/>
          </w:tcPr>
          <w:p w14:paraId="3C39842D" w14:textId="77777777" w:rsidR="007857D8" w:rsidRPr="00034C56" w:rsidRDefault="007857D8" w:rsidP="007857D8">
            <w:pPr>
              <w:rPr>
                <w:rFonts w:cs="Arial"/>
                <w:sz w:val="18"/>
                <w:szCs w:val="18"/>
                <w:lang w:val="en-US"/>
              </w:rPr>
            </w:pPr>
            <w:r w:rsidRPr="00034C56">
              <w:rPr>
                <w:rFonts w:cs="Arial"/>
                <w:iCs/>
                <w:sz w:val="18"/>
                <w:szCs w:val="18"/>
              </w:rPr>
              <w:t>alquilC</w:t>
            </w:r>
            <w:r w:rsidRPr="00034C56">
              <w:rPr>
                <w:rFonts w:cs="Arial"/>
                <w:iCs/>
                <w:sz w:val="18"/>
                <w:szCs w:val="18"/>
                <w:vertAlign w:val="subscript"/>
              </w:rPr>
              <w:t>1-6</w:t>
            </w:r>
          </w:p>
        </w:tc>
        <w:tc>
          <w:tcPr>
            <w:tcW w:w="3402" w:type="dxa"/>
            <w:vAlign w:val="center"/>
          </w:tcPr>
          <w:p w14:paraId="05908DC4" w14:textId="77777777" w:rsidR="007857D8" w:rsidRPr="00034C56" w:rsidRDefault="007857D8" w:rsidP="007857D8">
            <w:pPr>
              <w:rPr>
                <w:rFonts w:cs="Arial"/>
                <w:sz w:val="18"/>
                <w:szCs w:val="18"/>
                <w:lang w:val="en-US"/>
              </w:rPr>
            </w:pPr>
            <w:r w:rsidRPr="00034C56">
              <w:rPr>
                <w:rFonts w:cs="Arial"/>
                <w:iCs/>
                <w:sz w:val="18"/>
                <w:szCs w:val="18"/>
              </w:rPr>
              <w:t>alquilC</w:t>
            </w:r>
            <w:r w:rsidRPr="00034C56">
              <w:rPr>
                <w:rFonts w:cs="Arial"/>
                <w:iCs/>
                <w:sz w:val="18"/>
                <w:szCs w:val="18"/>
                <w:vertAlign w:val="subscript"/>
              </w:rPr>
              <w:t>1-6</w:t>
            </w:r>
            <w:r w:rsidRPr="00034C56">
              <w:rPr>
                <w:rFonts w:cs="Arial"/>
                <w:iCs/>
                <w:sz w:val="18"/>
                <w:szCs w:val="18"/>
              </w:rPr>
              <w:t xml:space="preserve">                    </w:t>
            </w:r>
            <w:proofErr w:type="spellStart"/>
            <w:r w:rsidRPr="00034C56">
              <w:rPr>
                <w:rFonts w:cs="Arial"/>
                <w:iCs/>
                <w:sz w:val="18"/>
                <w:szCs w:val="18"/>
              </w:rPr>
              <w:t>alquilC</w:t>
            </w:r>
            <w:r w:rsidRPr="00034C56">
              <w:rPr>
                <w:rFonts w:cs="Arial"/>
                <w:iCs/>
                <w:sz w:val="18"/>
                <w:szCs w:val="18"/>
                <w:vertAlign w:val="subscript"/>
              </w:rPr>
              <w:t>1-6</w:t>
            </w:r>
            <w:proofErr w:type="spellEnd"/>
          </w:p>
        </w:tc>
      </w:tr>
      <w:tr w:rsidR="00E55649" w:rsidRPr="00034C56" w14:paraId="7CEFBCB5" w14:textId="77777777" w:rsidTr="007857D8">
        <w:trPr>
          <w:trHeight w:hRule="exact" w:val="284"/>
        </w:trPr>
        <w:tc>
          <w:tcPr>
            <w:tcW w:w="3508" w:type="dxa"/>
            <w:vAlign w:val="center"/>
          </w:tcPr>
          <w:p w14:paraId="7F68BE43" w14:textId="77777777" w:rsidR="007857D8" w:rsidRPr="00034C56" w:rsidRDefault="007857D8" w:rsidP="007857D8">
            <w:pPr>
              <w:rPr>
                <w:rFonts w:cs="Arial"/>
                <w:sz w:val="18"/>
                <w:szCs w:val="18"/>
                <w:lang w:val="en-US"/>
              </w:rPr>
            </w:pPr>
            <w:r w:rsidRPr="00034C56">
              <w:rPr>
                <w:rFonts w:cs="Arial"/>
                <w:iCs/>
                <w:sz w:val="18"/>
                <w:szCs w:val="18"/>
              </w:rPr>
              <w:t>alquenilC</w:t>
            </w:r>
            <w:r w:rsidRPr="00034C56">
              <w:rPr>
                <w:rFonts w:cs="Arial"/>
                <w:iCs/>
                <w:sz w:val="18"/>
                <w:szCs w:val="18"/>
                <w:vertAlign w:val="subscript"/>
              </w:rPr>
              <w:t>2-6</w:t>
            </w:r>
          </w:p>
        </w:tc>
        <w:tc>
          <w:tcPr>
            <w:tcW w:w="3402" w:type="dxa"/>
            <w:vAlign w:val="center"/>
          </w:tcPr>
          <w:p w14:paraId="70580CCB" w14:textId="77777777" w:rsidR="007857D8" w:rsidRPr="00034C56" w:rsidRDefault="007857D8" w:rsidP="007857D8">
            <w:pPr>
              <w:rPr>
                <w:rFonts w:cs="Arial"/>
                <w:sz w:val="18"/>
                <w:szCs w:val="18"/>
              </w:rPr>
            </w:pPr>
            <w:r w:rsidRPr="00034C56">
              <w:rPr>
                <w:rFonts w:cs="Arial"/>
                <w:sz w:val="18"/>
                <w:szCs w:val="18"/>
              </w:rPr>
              <w:t>No se menciona         No se menciona                      -</w:t>
            </w:r>
          </w:p>
        </w:tc>
      </w:tr>
      <w:tr w:rsidR="00E55649" w:rsidRPr="00034C56" w14:paraId="4BED46B1" w14:textId="77777777" w:rsidTr="007857D8">
        <w:trPr>
          <w:trHeight w:hRule="exact" w:val="284"/>
        </w:trPr>
        <w:tc>
          <w:tcPr>
            <w:tcW w:w="3508" w:type="dxa"/>
            <w:vAlign w:val="center"/>
          </w:tcPr>
          <w:p w14:paraId="14275A6D" w14:textId="77777777" w:rsidR="007857D8" w:rsidRPr="00034C56" w:rsidRDefault="007857D8" w:rsidP="007857D8">
            <w:pPr>
              <w:rPr>
                <w:rFonts w:cs="Arial"/>
                <w:sz w:val="18"/>
                <w:szCs w:val="18"/>
              </w:rPr>
            </w:pPr>
            <w:r w:rsidRPr="00034C56">
              <w:rPr>
                <w:rFonts w:cs="Arial"/>
                <w:iCs/>
                <w:sz w:val="18"/>
                <w:szCs w:val="18"/>
              </w:rPr>
              <w:t>alquinilC</w:t>
            </w:r>
            <w:r w:rsidRPr="00034C56">
              <w:rPr>
                <w:rFonts w:cs="Arial"/>
                <w:iCs/>
                <w:sz w:val="18"/>
                <w:szCs w:val="18"/>
                <w:vertAlign w:val="subscript"/>
              </w:rPr>
              <w:t>2-6</w:t>
            </w:r>
          </w:p>
        </w:tc>
        <w:tc>
          <w:tcPr>
            <w:tcW w:w="3402" w:type="dxa"/>
            <w:vAlign w:val="center"/>
          </w:tcPr>
          <w:p w14:paraId="44C4C603" w14:textId="77777777" w:rsidR="007857D8" w:rsidRPr="00034C56" w:rsidRDefault="007857D8" w:rsidP="007857D8">
            <w:pPr>
              <w:rPr>
                <w:rFonts w:cs="Arial"/>
                <w:sz w:val="18"/>
                <w:szCs w:val="18"/>
              </w:rPr>
            </w:pPr>
            <w:r w:rsidRPr="00034C56">
              <w:rPr>
                <w:rFonts w:cs="Arial"/>
                <w:sz w:val="18"/>
                <w:szCs w:val="18"/>
              </w:rPr>
              <w:t>No se menciona         No se menciona                      -</w:t>
            </w:r>
          </w:p>
        </w:tc>
      </w:tr>
      <w:tr w:rsidR="00E55649" w:rsidRPr="00034C56" w14:paraId="67D08215" w14:textId="77777777" w:rsidTr="007857D8">
        <w:trPr>
          <w:trHeight w:hRule="exact" w:val="284"/>
        </w:trPr>
        <w:tc>
          <w:tcPr>
            <w:tcW w:w="3508" w:type="dxa"/>
            <w:vAlign w:val="center"/>
          </w:tcPr>
          <w:p w14:paraId="68BDD9D4" w14:textId="77777777" w:rsidR="007857D8" w:rsidRPr="00034C56" w:rsidRDefault="007857D8" w:rsidP="007857D8">
            <w:pPr>
              <w:rPr>
                <w:rFonts w:cs="Arial"/>
                <w:sz w:val="18"/>
                <w:szCs w:val="18"/>
              </w:rPr>
            </w:pPr>
            <w:r w:rsidRPr="00034C56">
              <w:rPr>
                <w:rFonts w:cs="Arial"/>
                <w:sz w:val="18"/>
                <w:szCs w:val="18"/>
              </w:rPr>
              <w:t xml:space="preserve">halo </w:t>
            </w:r>
            <w:r w:rsidRPr="00034C56">
              <w:rPr>
                <w:rFonts w:cs="Arial"/>
                <w:iCs/>
                <w:sz w:val="18"/>
                <w:szCs w:val="18"/>
              </w:rPr>
              <w:t>alquilC</w:t>
            </w:r>
            <w:r w:rsidRPr="00034C56">
              <w:rPr>
                <w:rFonts w:cs="Arial"/>
                <w:iCs/>
                <w:sz w:val="18"/>
                <w:szCs w:val="18"/>
                <w:vertAlign w:val="subscript"/>
              </w:rPr>
              <w:t>1-6</w:t>
            </w:r>
          </w:p>
        </w:tc>
        <w:tc>
          <w:tcPr>
            <w:tcW w:w="3402" w:type="dxa"/>
            <w:vAlign w:val="center"/>
          </w:tcPr>
          <w:p w14:paraId="565A7893" w14:textId="77777777" w:rsidR="007857D8" w:rsidRPr="00034C56" w:rsidRDefault="007857D8" w:rsidP="007857D8">
            <w:pPr>
              <w:rPr>
                <w:rFonts w:cs="Arial"/>
                <w:sz w:val="18"/>
                <w:szCs w:val="18"/>
              </w:rPr>
            </w:pPr>
            <w:r w:rsidRPr="00034C56">
              <w:rPr>
                <w:rFonts w:cs="Arial"/>
                <w:sz w:val="18"/>
                <w:szCs w:val="18"/>
              </w:rPr>
              <w:t>No se menciona         No se menciona                      -</w:t>
            </w:r>
          </w:p>
        </w:tc>
      </w:tr>
      <w:tr w:rsidR="00E55649" w:rsidRPr="00034C56" w14:paraId="673281DB" w14:textId="77777777" w:rsidTr="007857D8">
        <w:trPr>
          <w:trHeight w:hRule="exact" w:val="284"/>
        </w:trPr>
        <w:tc>
          <w:tcPr>
            <w:tcW w:w="3508" w:type="dxa"/>
            <w:vAlign w:val="center"/>
          </w:tcPr>
          <w:p w14:paraId="451B41EF" w14:textId="77777777" w:rsidR="007857D8" w:rsidRPr="00034C56" w:rsidRDefault="007857D8" w:rsidP="007857D8">
            <w:pPr>
              <w:rPr>
                <w:rFonts w:cs="Arial"/>
                <w:b/>
                <w:sz w:val="18"/>
                <w:szCs w:val="18"/>
              </w:rPr>
            </w:pPr>
            <w:r w:rsidRPr="00034C56">
              <w:rPr>
                <w:rFonts w:cs="Arial"/>
                <w:b/>
                <w:sz w:val="18"/>
                <w:szCs w:val="18"/>
              </w:rPr>
              <w:t>R</w:t>
            </w:r>
            <w:r w:rsidRPr="00034C56">
              <w:rPr>
                <w:rFonts w:cs="Arial"/>
                <w:b/>
                <w:sz w:val="18"/>
                <w:szCs w:val="18"/>
                <w:vertAlign w:val="superscript"/>
              </w:rPr>
              <w:t>5</w:t>
            </w:r>
          </w:p>
          <w:p w14:paraId="41BD53A7" w14:textId="77777777" w:rsidR="007857D8" w:rsidRPr="00034C56" w:rsidRDefault="007857D8" w:rsidP="007857D8">
            <w:pPr>
              <w:rPr>
                <w:rFonts w:cs="Arial"/>
                <w:sz w:val="18"/>
                <w:szCs w:val="18"/>
              </w:rPr>
            </w:pPr>
          </w:p>
        </w:tc>
        <w:tc>
          <w:tcPr>
            <w:tcW w:w="3402" w:type="dxa"/>
            <w:vAlign w:val="center"/>
          </w:tcPr>
          <w:p w14:paraId="173F01BE" w14:textId="77777777" w:rsidR="007857D8" w:rsidRPr="00034C56" w:rsidRDefault="007857D8" w:rsidP="007857D8">
            <w:pPr>
              <w:rPr>
                <w:rFonts w:cs="Arial"/>
                <w:sz w:val="18"/>
                <w:szCs w:val="18"/>
              </w:rPr>
            </w:pPr>
            <w:r w:rsidRPr="00034C56">
              <w:rPr>
                <w:rFonts w:cs="Arial"/>
                <w:b/>
                <w:sz w:val="18"/>
                <w:szCs w:val="18"/>
              </w:rPr>
              <w:t>R</w:t>
            </w:r>
            <w:r w:rsidRPr="00034C56">
              <w:rPr>
                <w:rFonts w:cs="Arial"/>
                <w:b/>
                <w:sz w:val="18"/>
                <w:szCs w:val="18"/>
                <w:vertAlign w:val="superscript"/>
              </w:rPr>
              <w:t>7</w:t>
            </w:r>
          </w:p>
        </w:tc>
      </w:tr>
      <w:tr w:rsidR="00E55649" w:rsidRPr="00E55649" w14:paraId="59ADF66B" w14:textId="77777777" w:rsidTr="007857D8">
        <w:trPr>
          <w:trHeight w:hRule="exact" w:val="284"/>
        </w:trPr>
        <w:tc>
          <w:tcPr>
            <w:tcW w:w="3508" w:type="dxa"/>
            <w:vAlign w:val="center"/>
          </w:tcPr>
          <w:p w14:paraId="17AC925E" w14:textId="77777777" w:rsidR="007857D8" w:rsidRPr="00034C56" w:rsidRDefault="007857D8" w:rsidP="007857D8">
            <w:pPr>
              <w:rPr>
                <w:rFonts w:cs="Arial"/>
                <w:sz w:val="18"/>
                <w:szCs w:val="18"/>
              </w:rPr>
            </w:pPr>
            <w:r w:rsidRPr="00034C56">
              <w:rPr>
                <w:rFonts w:cs="Arial"/>
                <w:sz w:val="18"/>
                <w:szCs w:val="18"/>
              </w:rPr>
              <w:t>H</w:t>
            </w:r>
          </w:p>
        </w:tc>
        <w:tc>
          <w:tcPr>
            <w:tcW w:w="3402" w:type="dxa"/>
            <w:vAlign w:val="center"/>
          </w:tcPr>
          <w:p w14:paraId="5277D186" w14:textId="77777777" w:rsidR="007857D8" w:rsidRPr="00034C56" w:rsidRDefault="007857D8" w:rsidP="007857D8">
            <w:pPr>
              <w:rPr>
                <w:rFonts w:cs="Arial"/>
                <w:sz w:val="18"/>
                <w:szCs w:val="18"/>
              </w:rPr>
            </w:pPr>
            <w:r w:rsidRPr="00034C56">
              <w:rPr>
                <w:rFonts w:cs="Arial"/>
                <w:sz w:val="18"/>
                <w:szCs w:val="18"/>
              </w:rPr>
              <w:t>H</w:t>
            </w:r>
          </w:p>
        </w:tc>
      </w:tr>
      <w:tr w:rsidR="00E55649" w:rsidRPr="00E55649" w14:paraId="34B5E5FF" w14:textId="77777777" w:rsidTr="007857D8">
        <w:trPr>
          <w:trHeight w:hRule="exact" w:val="284"/>
        </w:trPr>
        <w:tc>
          <w:tcPr>
            <w:tcW w:w="3508" w:type="dxa"/>
            <w:vAlign w:val="center"/>
          </w:tcPr>
          <w:p w14:paraId="01D34090" w14:textId="77777777" w:rsidR="007857D8" w:rsidRPr="00FE4440" w:rsidRDefault="007857D8" w:rsidP="007857D8">
            <w:pPr>
              <w:rPr>
                <w:rFonts w:cs="Arial"/>
                <w:sz w:val="18"/>
                <w:szCs w:val="18"/>
              </w:rPr>
            </w:pPr>
            <w:r w:rsidRPr="00FE4440">
              <w:rPr>
                <w:rFonts w:cs="Arial"/>
                <w:iCs/>
                <w:sz w:val="18"/>
                <w:szCs w:val="18"/>
              </w:rPr>
              <w:t>alquilC</w:t>
            </w:r>
            <w:r w:rsidRPr="00FE4440">
              <w:rPr>
                <w:rFonts w:cs="Arial"/>
                <w:iCs/>
                <w:sz w:val="18"/>
                <w:szCs w:val="18"/>
                <w:vertAlign w:val="subscript"/>
              </w:rPr>
              <w:t>1-6</w:t>
            </w:r>
          </w:p>
        </w:tc>
        <w:tc>
          <w:tcPr>
            <w:tcW w:w="3402" w:type="dxa"/>
            <w:vAlign w:val="center"/>
          </w:tcPr>
          <w:p w14:paraId="2060980D" w14:textId="77777777" w:rsidR="007857D8" w:rsidRPr="00FE4440" w:rsidRDefault="007857D8" w:rsidP="007857D8">
            <w:pPr>
              <w:rPr>
                <w:rFonts w:cs="Arial"/>
                <w:sz w:val="18"/>
                <w:szCs w:val="18"/>
              </w:rPr>
            </w:pPr>
            <w:r w:rsidRPr="00FE4440">
              <w:rPr>
                <w:rFonts w:cs="Arial"/>
                <w:iCs/>
                <w:sz w:val="18"/>
                <w:szCs w:val="18"/>
              </w:rPr>
              <w:t>alquilC</w:t>
            </w:r>
            <w:r w:rsidRPr="00FE4440">
              <w:rPr>
                <w:rFonts w:cs="Arial"/>
                <w:iCs/>
                <w:sz w:val="18"/>
                <w:szCs w:val="18"/>
                <w:vertAlign w:val="subscript"/>
              </w:rPr>
              <w:t>1-6</w:t>
            </w:r>
          </w:p>
        </w:tc>
      </w:tr>
      <w:tr w:rsidR="00E55649" w:rsidRPr="00E55649" w14:paraId="10CCFC1F" w14:textId="77777777" w:rsidTr="007857D8">
        <w:trPr>
          <w:trHeight w:hRule="exact" w:val="284"/>
        </w:trPr>
        <w:tc>
          <w:tcPr>
            <w:tcW w:w="3508" w:type="dxa"/>
            <w:vAlign w:val="center"/>
          </w:tcPr>
          <w:p w14:paraId="414525C1" w14:textId="77777777" w:rsidR="007857D8" w:rsidRPr="00FE4440" w:rsidRDefault="007857D8" w:rsidP="007857D8">
            <w:pPr>
              <w:rPr>
                <w:rFonts w:cs="Arial"/>
                <w:sz w:val="18"/>
                <w:szCs w:val="18"/>
              </w:rPr>
            </w:pPr>
            <w:r w:rsidRPr="00FE4440">
              <w:rPr>
                <w:rFonts w:cs="Arial"/>
                <w:iCs/>
                <w:sz w:val="18"/>
                <w:szCs w:val="18"/>
              </w:rPr>
              <w:t>alquenilC</w:t>
            </w:r>
            <w:r w:rsidRPr="00FE4440">
              <w:rPr>
                <w:rFonts w:cs="Arial"/>
                <w:iCs/>
                <w:sz w:val="18"/>
                <w:szCs w:val="18"/>
                <w:vertAlign w:val="subscript"/>
              </w:rPr>
              <w:t>2-6</w:t>
            </w:r>
          </w:p>
        </w:tc>
        <w:tc>
          <w:tcPr>
            <w:tcW w:w="3402" w:type="dxa"/>
            <w:vAlign w:val="center"/>
          </w:tcPr>
          <w:p w14:paraId="14C626D8" w14:textId="77777777" w:rsidR="007857D8" w:rsidRPr="00FE4440" w:rsidRDefault="007857D8" w:rsidP="007857D8">
            <w:pPr>
              <w:rPr>
                <w:rFonts w:cs="Arial"/>
                <w:sz w:val="18"/>
                <w:szCs w:val="18"/>
              </w:rPr>
            </w:pPr>
            <w:r w:rsidRPr="00FE4440">
              <w:rPr>
                <w:rFonts w:cs="Arial"/>
                <w:sz w:val="18"/>
                <w:szCs w:val="18"/>
              </w:rPr>
              <w:t xml:space="preserve">No se menciona         </w:t>
            </w:r>
          </w:p>
        </w:tc>
      </w:tr>
      <w:tr w:rsidR="00E55649" w:rsidRPr="00E55649" w14:paraId="7DAE7790" w14:textId="77777777" w:rsidTr="007857D8">
        <w:trPr>
          <w:trHeight w:hRule="exact" w:val="284"/>
        </w:trPr>
        <w:tc>
          <w:tcPr>
            <w:tcW w:w="3508" w:type="dxa"/>
            <w:vAlign w:val="center"/>
          </w:tcPr>
          <w:p w14:paraId="22F0E7F6" w14:textId="77777777" w:rsidR="007857D8" w:rsidRPr="00FE4440" w:rsidRDefault="007857D8" w:rsidP="007857D8">
            <w:pPr>
              <w:rPr>
                <w:rFonts w:cs="Arial"/>
                <w:sz w:val="18"/>
                <w:szCs w:val="18"/>
              </w:rPr>
            </w:pPr>
            <w:r w:rsidRPr="00FE4440">
              <w:rPr>
                <w:rFonts w:cs="Arial"/>
                <w:iCs/>
                <w:sz w:val="18"/>
                <w:szCs w:val="18"/>
              </w:rPr>
              <w:t>alquinilC</w:t>
            </w:r>
            <w:r w:rsidRPr="00FE4440">
              <w:rPr>
                <w:rFonts w:cs="Arial"/>
                <w:iCs/>
                <w:sz w:val="18"/>
                <w:szCs w:val="18"/>
                <w:vertAlign w:val="subscript"/>
              </w:rPr>
              <w:t>2-6</w:t>
            </w:r>
          </w:p>
        </w:tc>
        <w:tc>
          <w:tcPr>
            <w:tcW w:w="3402" w:type="dxa"/>
            <w:vAlign w:val="center"/>
          </w:tcPr>
          <w:p w14:paraId="0EFF92C6" w14:textId="77777777" w:rsidR="007857D8" w:rsidRPr="00FE4440" w:rsidRDefault="007857D8" w:rsidP="007857D8">
            <w:pPr>
              <w:rPr>
                <w:rFonts w:cs="Arial"/>
                <w:sz w:val="18"/>
                <w:szCs w:val="18"/>
              </w:rPr>
            </w:pPr>
            <w:r w:rsidRPr="00FE4440">
              <w:rPr>
                <w:rFonts w:cs="Arial"/>
                <w:sz w:val="18"/>
                <w:szCs w:val="18"/>
              </w:rPr>
              <w:t xml:space="preserve">No se menciona         </w:t>
            </w:r>
          </w:p>
        </w:tc>
      </w:tr>
      <w:tr w:rsidR="007857D8" w:rsidRPr="00E55649" w14:paraId="3D00A0D3" w14:textId="77777777" w:rsidTr="007857D8">
        <w:trPr>
          <w:trHeight w:hRule="exact" w:val="284"/>
        </w:trPr>
        <w:tc>
          <w:tcPr>
            <w:tcW w:w="3508" w:type="dxa"/>
            <w:vAlign w:val="center"/>
          </w:tcPr>
          <w:p w14:paraId="292DD403" w14:textId="77777777" w:rsidR="007857D8" w:rsidRPr="00FE4440" w:rsidRDefault="007857D8" w:rsidP="007857D8">
            <w:pPr>
              <w:rPr>
                <w:rFonts w:cs="Arial"/>
                <w:sz w:val="18"/>
                <w:szCs w:val="18"/>
                <w:lang w:val="en-US"/>
              </w:rPr>
            </w:pPr>
            <w:r w:rsidRPr="00FE4440">
              <w:rPr>
                <w:rFonts w:cs="Arial"/>
                <w:sz w:val="18"/>
                <w:szCs w:val="18"/>
              </w:rPr>
              <w:t xml:space="preserve">halo </w:t>
            </w:r>
            <w:r w:rsidRPr="00FE4440">
              <w:rPr>
                <w:rFonts w:cs="Arial"/>
                <w:iCs/>
                <w:sz w:val="18"/>
                <w:szCs w:val="18"/>
              </w:rPr>
              <w:t>alquilC</w:t>
            </w:r>
            <w:r w:rsidRPr="00FE4440">
              <w:rPr>
                <w:rFonts w:cs="Arial"/>
                <w:iCs/>
                <w:sz w:val="18"/>
                <w:szCs w:val="18"/>
                <w:vertAlign w:val="subscript"/>
              </w:rPr>
              <w:t>1-6</w:t>
            </w:r>
          </w:p>
        </w:tc>
        <w:tc>
          <w:tcPr>
            <w:tcW w:w="3402" w:type="dxa"/>
            <w:vAlign w:val="center"/>
          </w:tcPr>
          <w:p w14:paraId="5E2B44F0" w14:textId="77777777" w:rsidR="007857D8" w:rsidRPr="00FE4440" w:rsidRDefault="007857D8" w:rsidP="007857D8">
            <w:pPr>
              <w:rPr>
                <w:rFonts w:cs="Arial"/>
                <w:sz w:val="18"/>
                <w:szCs w:val="18"/>
              </w:rPr>
            </w:pPr>
            <w:r w:rsidRPr="00FE4440">
              <w:rPr>
                <w:rFonts w:cs="Arial"/>
                <w:sz w:val="18"/>
                <w:szCs w:val="18"/>
              </w:rPr>
              <w:t xml:space="preserve">No se menciona         </w:t>
            </w:r>
          </w:p>
        </w:tc>
      </w:tr>
    </w:tbl>
    <w:p w14:paraId="5C269F3C" w14:textId="77777777" w:rsidR="007857D8" w:rsidRPr="00E55649" w:rsidRDefault="007857D8" w:rsidP="007857D8">
      <w:pPr>
        <w:pStyle w:val="Default"/>
        <w:ind w:left="360"/>
        <w:rPr>
          <w:rFonts w:eastAsia="Arial Unicode MS"/>
          <w:color w:val="auto"/>
        </w:rPr>
      </w:pPr>
    </w:p>
    <w:p w14:paraId="50B79FCE" w14:textId="0FB52000" w:rsidR="007857D8" w:rsidRPr="00E55649" w:rsidRDefault="608727C7" w:rsidP="007857D8">
      <w:pPr>
        <w:pStyle w:val="Default"/>
        <w:ind w:left="720"/>
        <w:rPr>
          <w:rFonts w:eastAsia="Arial Unicode MS"/>
          <w:color w:val="auto"/>
        </w:rPr>
      </w:pPr>
      <w:r w:rsidRPr="00E55649">
        <w:rPr>
          <w:rFonts w:eastAsia="Arial Unicode MS"/>
          <w:color w:val="auto"/>
        </w:rPr>
        <w:t xml:space="preserve">Con base en una tabla como esta, se presentará un concepto técnico en el que </w:t>
      </w:r>
      <w:r w:rsidR="34E997AA" w:rsidRPr="00E55649">
        <w:rPr>
          <w:rFonts w:eastAsia="Arial Unicode MS"/>
          <w:color w:val="auto"/>
        </w:rPr>
        <w:t xml:space="preserve">se </w:t>
      </w:r>
      <w:r w:rsidRPr="00E55649">
        <w:rPr>
          <w:rFonts w:eastAsia="Arial Unicode MS"/>
          <w:color w:val="auto"/>
        </w:rPr>
        <w:t xml:space="preserve">comunicará al solicitante que hay estructuras de la reivindicación que se solapan con estructuras del estado de la técnica </w:t>
      </w:r>
      <w:proofErr w:type="gramStart"/>
      <w:r w:rsidRPr="00E55649">
        <w:rPr>
          <w:rFonts w:eastAsia="Arial Unicode MS"/>
          <w:color w:val="auto"/>
        </w:rPr>
        <w:t>y</w:t>
      </w:r>
      <w:proofErr w:type="gramEnd"/>
      <w:r w:rsidRPr="00E55649">
        <w:rPr>
          <w:rFonts w:eastAsia="Arial Unicode MS"/>
          <w:color w:val="auto"/>
        </w:rPr>
        <w:t xml:space="preserve"> por tanto, no son nuevas. Y se concluirá que la reivindicación independiente que se está examinando no es nueva.</w:t>
      </w:r>
    </w:p>
    <w:p w14:paraId="2F7A87F7" w14:textId="77777777" w:rsidR="007857D8" w:rsidRPr="00E55649" w:rsidRDefault="007857D8" w:rsidP="007857D8">
      <w:pPr>
        <w:pStyle w:val="Default"/>
        <w:ind w:left="720"/>
        <w:rPr>
          <w:rFonts w:eastAsia="Arial Unicode MS"/>
          <w:color w:val="auto"/>
        </w:rPr>
      </w:pPr>
    </w:p>
    <w:p w14:paraId="0ABED850" w14:textId="77777777" w:rsidR="007857D8" w:rsidRPr="00E55649" w:rsidRDefault="007857D8" w:rsidP="007857D8">
      <w:pPr>
        <w:pStyle w:val="Default"/>
        <w:ind w:left="720"/>
        <w:rPr>
          <w:rFonts w:eastAsia="Arial Unicode MS"/>
          <w:color w:val="auto"/>
        </w:rPr>
      </w:pPr>
      <w:r w:rsidRPr="00E55649">
        <w:rPr>
          <w:rFonts w:eastAsia="Arial Unicode MS"/>
          <w:color w:val="auto"/>
        </w:rPr>
        <w:t xml:space="preserve">Ahora bien, si el estado de la técnica revela un compuesto específico que, según su estructura, está incluido dentro de la fórmula </w:t>
      </w:r>
      <w:proofErr w:type="spellStart"/>
      <w:r w:rsidRPr="00E55649">
        <w:rPr>
          <w:rFonts w:eastAsia="Arial Unicode MS"/>
          <w:color w:val="auto"/>
        </w:rPr>
        <w:t>Markush</w:t>
      </w:r>
      <w:proofErr w:type="spellEnd"/>
      <w:r w:rsidRPr="00E55649">
        <w:rPr>
          <w:rFonts w:eastAsia="Arial Unicode MS"/>
          <w:color w:val="auto"/>
        </w:rPr>
        <w:t xml:space="preserve"> reivindicada, tal compuesto no es nuevo. Y, dado que “lo particular del estado de la técnica anula la novedad de lo general que se reivindica”, se considerará que todo el conjunto de compuestos de la fórmula </w:t>
      </w:r>
      <w:proofErr w:type="spellStart"/>
      <w:r w:rsidRPr="00E55649">
        <w:rPr>
          <w:rFonts w:eastAsia="Arial Unicode MS"/>
          <w:color w:val="auto"/>
        </w:rPr>
        <w:t>Markush</w:t>
      </w:r>
      <w:proofErr w:type="spellEnd"/>
      <w:r w:rsidRPr="00E55649">
        <w:rPr>
          <w:rFonts w:eastAsia="Arial Unicode MS"/>
          <w:color w:val="auto"/>
        </w:rPr>
        <w:t xml:space="preserve"> reivindicada no es nuevo. Y se presentará un concepto técnico en el que se concluya que la reivindicación independiente que se está examinando no es nueva.</w:t>
      </w:r>
    </w:p>
    <w:p w14:paraId="567D36C6" w14:textId="77777777" w:rsidR="007857D8" w:rsidRPr="00E55649" w:rsidRDefault="007857D8" w:rsidP="007857D8">
      <w:pPr>
        <w:pStyle w:val="Default"/>
        <w:ind w:left="720"/>
        <w:rPr>
          <w:rFonts w:eastAsia="Arial Unicode MS"/>
          <w:color w:val="auto"/>
        </w:rPr>
      </w:pPr>
    </w:p>
    <w:p w14:paraId="1CAB2F3C" w14:textId="77777777" w:rsidR="007857D8" w:rsidRPr="00E55649" w:rsidRDefault="007857D8" w:rsidP="007857D8">
      <w:pPr>
        <w:pStyle w:val="Default"/>
        <w:ind w:left="720"/>
        <w:rPr>
          <w:color w:val="auto"/>
        </w:rPr>
      </w:pPr>
      <w:r w:rsidRPr="00E55649">
        <w:rPr>
          <w:rFonts w:eastAsia="Arial Unicode MS"/>
          <w:color w:val="auto"/>
        </w:rPr>
        <w:lastRenderedPageBreak/>
        <w:t xml:space="preserve">En este último caso, se puede sugerir al solicitante que restrinja la solicitud a los compuestos que son nuevos, con el fin de poder examinar el nivel inventivo del conjunto de compuestos de la fórmula </w:t>
      </w:r>
      <w:proofErr w:type="spellStart"/>
      <w:r w:rsidRPr="00E55649">
        <w:rPr>
          <w:rFonts w:eastAsia="Arial Unicode MS"/>
          <w:color w:val="auto"/>
        </w:rPr>
        <w:t>Markush</w:t>
      </w:r>
      <w:proofErr w:type="spellEnd"/>
      <w:r w:rsidRPr="00E55649">
        <w:rPr>
          <w:rFonts w:eastAsia="Arial Unicode MS"/>
          <w:color w:val="auto"/>
        </w:rPr>
        <w:t xml:space="preserve"> que son nuevos.</w:t>
      </w:r>
    </w:p>
    <w:p w14:paraId="6E3FDA73" w14:textId="4007ED60" w:rsidR="007857D8" w:rsidRPr="00E55649" w:rsidRDefault="007857D8" w:rsidP="007857D8">
      <w:pPr>
        <w:pStyle w:val="Default"/>
        <w:ind w:left="720"/>
        <w:rPr>
          <w:color w:val="auto"/>
        </w:rPr>
      </w:pPr>
      <w:r w:rsidRPr="00E55649">
        <w:rPr>
          <w:color w:val="auto"/>
        </w:rPr>
        <w:t xml:space="preserve">Si el solicitante hace caso omiso a la sugerencia de restricción, se reiterará la objeción. </w:t>
      </w:r>
      <w:proofErr w:type="gramStart"/>
      <w:r w:rsidRPr="00E55649">
        <w:rPr>
          <w:color w:val="auto"/>
        </w:rPr>
        <w:t>Si</w:t>
      </w:r>
      <w:proofErr w:type="gramEnd"/>
      <w:r w:rsidRPr="00E55649">
        <w:rPr>
          <w:color w:val="auto"/>
        </w:rPr>
        <w:t xml:space="preserve"> </w:t>
      </w:r>
      <w:r w:rsidR="0060702D" w:rsidRPr="00E55649">
        <w:rPr>
          <w:color w:val="auto"/>
        </w:rPr>
        <w:t>aun</w:t>
      </w:r>
      <w:r w:rsidRPr="00E55649">
        <w:rPr>
          <w:color w:val="auto"/>
        </w:rPr>
        <w:t xml:space="preserve"> así, el solicitante no restringe la reivindicación a los compuestos de la solicitud que son nuevos, se considerará que todo el conjunto de compuestos de la fórmula </w:t>
      </w:r>
      <w:proofErr w:type="spellStart"/>
      <w:r w:rsidRPr="00E55649">
        <w:rPr>
          <w:color w:val="auto"/>
        </w:rPr>
        <w:t>Markush</w:t>
      </w:r>
      <w:proofErr w:type="spellEnd"/>
      <w:r w:rsidRPr="00E55649">
        <w:rPr>
          <w:color w:val="auto"/>
        </w:rPr>
        <w:t xml:space="preserve"> no es nuevo, y se denegará la solicitud. </w:t>
      </w:r>
    </w:p>
    <w:p w14:paraId="22AC5CD3" w14:textId="77777777" w:rsidR="007857D8" w:rsidRPr="00E55649" w:rsidRDefault="007857D8" w:rsidP="007857D8">
      <w:pPr>
        <w:pStyle w:val="Default"/>
        <w:ind w:left="360"/>
        <w:rPr>
          <w:color w:val="auto"/>
        </w:rPr>
      </w:pPr>
    </w:p>
    <w:p w14:paraId="4971C59F"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Examen de Nivel Inventivo</w:t>
      </w:r>
    </w:p>
    <w:p w14:paraId="2CB73CBB" w14:textId="77777777" w:rsidR="007857D8" w:rsidRPr="00E55649" w:rsidRDefault="007857D8" w:rsidP="007857D8">
      <w:pPr>
        <w:pStyle w:val="Default"/>
        <w:rPr>
          <w:rFonts w:eastAsia="Arial Unicode MS"/>
          <w:color w:val="auto"/>
          <w:lang w:val="es-MX"/>
        </w:rPr>
      </w:pPr>
    </w:p>
    <w:p w14:paraId="0CA18EDB"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 xml:space="preserve">El examen de nivel inventivo de la solicitud tipo </w:t>
      </w:r>
      <w:proofErr w:type="spellStart"/>
      <w:r w:rsidRPr="00E55649">
        <w:rPr>
          <w:rFonts w:eastAsia="Arial Unicode MS"/>
          <w:color w:val="auto"/>
          <w:lang w:val="es-MX"/>
        </w:rPr>
        <w:t>Markush</w:t>
      </w:r>
      <w:proofErr w:type="spellEnd"/>
      <w:r w:rsidRPr="00E55649">
        <w:rPr>
          <w:rFonts w:eastAsia="Arial Unicode MS"/>
          <w:color w:val="auto"/>
          <w:lang w:val="es-MX"/>
        </w:rPr>
        <w:t xml:space="preserve"> se realizará mediante el Método Problema – Solución, así:</w:t>
      </w:r>
    </w:p>
    <w:p w14:paraId="2CF20E86" w14:textId="77777777" w:rsidR="007857D8" w:rsidRPr="00E55649" w:rsidRDefault="007857D8" w:rsidP="007857D8">
      <w:pPr>
        <w:pStyle w:val="Default"/>
        <w:rPr>
          <w:rFonts w:eastAsia="Arial Unicode MS"/>
          <w:color w:val="auto"/>
          <w:lang w:val="es-MX"/>
        </w:rPr>
      </w:pPr>
    </w:p>
    <w:p w14:paraId="5D23EF8A" w14:textId="77777777" w:rsidR="007857D8" w:rsidRPr="00E55649" w:rsidRDefault="007857D8" w:rsidP="00327184">
      <w:pPr>
        <w:pStyle w:val="Default"/>
        <w:numPr>
          <w:ilvl w:val="1"/>
          <w:numId w:val="60"/>
        </w:numPr>
        <w:rPr>
          <w:rFonts w:eastAsia="Arial Unicode MS"/>
          <w:color w:val="auto"/>
          <w:lang w:val="es-MX"/>
        </w:rPr>
      </w:pPr>
      <w:r w:rsidRPr="00E55649">
        <w:rPr>
          <w:rFonts w:eastAsia="Arial Unicode MS"/>
          <w:color w:val="auto"/>
          <w:lang w:val="es-MX"/>
        </w:rPr>
        <w:t>Identificar el Estado de la Técnica más cercano a la invención</w:t>
      </w:r>
    </w:p>
    <w:p w14:paraId="46A95833" w14:textId="77777777" w:rsidR="007857D8" w:rsidRPr="00E55649" w:rsidRDefault="007857D8" w:rsidP="007857D8">
      <w:pPr>
        <w:pStyle w:val="Default"/>
        <w:rPr>
          <w:rFonts w:eastAsia="Arial Unicode MS"/>
          <w:color w:val="auto"/>
          <w:lang w:val="es-MX"/>
        </w:rPr>
      </w:pPr>
    </w:p>
    <w:p w14:paraId="69A978E9" w14:textId="77777777" w:rsidR="007857D8" w:rsidRPr="00E55649" w:rsidRDefault="007857D8" w:rsidP="007857D8">
      <w:pPr>
        <w:pStyle w:val="Default"/>
        <w:ind w:left="284"/>
        <w:contextualSpacing/>
        <w:rPr>
          <w:rFonts w:eastAsia="Arial Unicode MS"/>
          <w:bCs/>
          <w:color w:val="auto"/>
        </w:rPr>
      </w:pPr>
      <w:r w:rsidRPr="00E55649">
        <w:rPr>
          <w:rFonts w:eastAsia="Arial Unicode MS"/>
          <w:color w:val="auto"/>
          <w:lang w:val="es-MX"/>
        </w:rPr>
        <w:t xml:space="preserve">El Estado de la Técnica más cercano a </w:t>
      </w:r>
      <w:r w:rsidRPr="00E55649">
        <w:rPr>
          <w:rFonts w:eastAsia="Arial Unicode MS"/>
          <w:color w:val="auto"/>
        </w:rPr>
        <w:t xml:space="preserve">la fórmula </w:t>
      </w:r>
      <w:proofErr w:type="spellStart"/>
      <w:r w:rsidRPr="00E55649">
        <w:rPr>
          <w:rFonts w:eastAsia="Arial Unicode MS"/>
          <w:color w:val="auto"/>
        </w:rPr>
        <w:t>Markush</w:t>
      </w:r>
      <w:proofErr w:type="spellEnd"/>
      <w:r w:rsidRPr="00E55649">
        <w:rPr>
          <w:rFonts w:eastAsia="Arial Unicode MS"/>
          <w:color w:val="auto"/>
        </w:rPr>
        <w:t xml:space="preserve"> reivindicada </w:t>
      </w:r>
      <w:r w:rsidRPr="00E55649">
        <w:rPr>
          <w:rFonts w:eastAsia="Arial Unicode MS"/>
          <w:color w:val="auto"/>
          <w:lang w:val="es-MX"/>
        </w:rPr>
        <w:t xml:space="preserve">será el documento que </w:t>
      </w:r>
      <w:r w:rsidRPr="00E55649">
        <w:rPr>
          <w:rFonts w:eastAsia="Arial Unicode MS"/>
          <w:bCs/>
          <w:color w:val="auto"/>
        </w:rPr>
        <w:t xml:space="preserve">divulga el mismo tipo de compuestos y menciona el mayor número de características técnicas en común con </w:t>
      </w:r>
      <w:r w:rsidRPr="00E55649">
        <w:rPr>
          <w:rFonts w:eastAsia="Arial Unicode MS"/>
          <w:color w:val="auto"/>
        </w:rPr>
        <w:t xml:space="preserve">la fórmula </w:t>
      </w:r>
      <w:proofErr w:type="spellStart"/>
      <w:r w:rsidRPr="00E55649">
        <w:rPr>
          <w:rFonts w:eastAsia="Arial Unicode MS"/>
          <w:color w:val="auto"/>
        </w:rPr>
        <w:t>Markush</w:t>
      </w:r>
      <w:proofErr w:type="spellEnd"/>
      <w:r w:rsidRPr="00E55649">
        <w:rPr>
          <w:rFonts w:eastAsia="Arial Unicode MS"/>
          <w:color w:val="auto"/>
        </w:rPr>
        <w:t xml:space="preserve"> reivindicada</w:t>
      </w:r>
      <w:r w:rsidRPr="00E55649">
        <w:rPr>
          <w:rFonts w:eastAsia="Arial Unicode MS"/>
          <w:color w:val="auto"/>
          <w:lang w:val="es-MX"/>
        </w:rPr>
        <w:t xml:space="preserve">, </w:t>
      </w:r>
      <w:r w:rsidRPr="00E55649">
        <w:rPr>
          <w:rFonts w:eastAsia="Arial Unicode MS"/>
          <w:bCs/>
          <w:color w:val="auto"/>
        </w:rPr>
        <w:t>y su propósito técnico es igual o similar.</w:t>
      </w:r>
    </w:p>
    <w:p w14:paraId="2590816D" w14:textId="77777777" w:rsidR="007857D8" w:rsidRPr="00E55649" w:rsidRDefault="007857D8" w:rsidP="007857D8">
      <w:pPr>
        <w:pStyle w:val="Default"/>
        <w:ind w:left="284"/>
        <w:contextualSpacing/>
        <w:rPr>
          <w:rFonts w:eastAsia="Arial Unicode MS"/>
          <w:bCs/>
          <w:color w:val="auto"/>
        </w:rPr>
      </w:pPr>
    </w:p>
    <w:p w14:paraId="33C1F2F6" w14:textId="77777777" w:rsidR="007857D8" w:rsidRPr="00E55649" w:rsidRDefault="007857D8" w:rsidP="00327184">
      <w:pPr>
        <w:pStyle w:val="Default"/>
        <w:numPr>
          <w:ilvl w:val="1"/>
          <w:numId w:val="60"/>
        </w:numPr>
        <w:contextualSpacing/>
        <w:rPr>
          <w:rFonts w:eastAsia="Arial Unicode MS"/>
          <w:bCs/>
          <w:color w:val="auto"/>
        </w:rPr>
      </w:pPr>
      <w:r w:rsidRPr="00E55649">
        <w:rPr>
          <w:rFonts w:eastAsia="Arial Unicode MS"/>
          <w:color w:val="auto"/>
          <w:lang w:val="es-MX"/>
        </w:rPr>
        <w:t>Determinar la diferencia entre la invención reivindicada y estado de la técnica más cercano.</w:t>
      </w:r>
    </w:p>
    <w:p w14:paraId="3292A255" w14:textId="77777777" w:rsidR="007857D8" w:rsidRPr="00E55649" w:rsidRDefault="007857D8" w:rsidP="007857D8">
      <w:pPr>
        <w:pStyle w:val="Default"/>
        <w:rPr>
          <w:rFonts w:eastAsia="Arial Unicode MS"/>
          <w:color w:val="auto"/>
          <w:lang w:val="es-MX"/>
        </w:rPr>
      </w:pPr>
    </w:p>
    <w:p w14:paraId="3E6A5DFC" w14:textId="77777777" w:rsidR="007857D8" w:rsidRPr="00E55649" w:rsidRDefault="007857D8" w:rsidP="007857D8">
      <w:pPr>
        <w:pStyle w:val="Default"/>
        <w:ind w:left="360" w:firstLine="348"/>
        <w:rPr>
          <w:rFonts w:eastAsia="Arial Unicode MS"/>
          <w:color w:val="auto"/>
          <w:lang w:val="es-MX"/>
        </w:rPr>
      </w:pPr>
      <w:r w:rsidRPr="00E55649">
        <w:rPr>
          <w:rFonts w:eastAsia="Arial Unicode MS"/>
          <w:color w:val="auto"/>
          <w:lang w:val="es-MX"/>
        </w:rPr>
        <w:t>De la misma manera que se realizó para el examen de Novedad.</w:t>
      </w:r>
    </w:p>
    <w:p w14:paraId="11A474DA" w14:textId="77777777" w:rsidR="007857D8" w:rsidRPr="00E55649" w:rsidRDefault="007857D8" w:rsidP="007857D8">
      <w:pPr>
        <w:pStyle w:val="Default"/>
        <w:ind w:left="360"/>
        <w:rPr>
          <w:rFonts w:eastAsia="Arial Unicode MS"/>
          <w:color w:val="auto"/>
          <w:lang w:val="es-MX"/>
        </w:rPr>
      </w:pPr>
    </w:p>
    <w:p w14:paraId="6D237CAD" w14:textId="77777777" w:rsidR="007857D8" w:rsidRPr="00E55649" w:rsidRDefault="007857D8" w:rsidP="00327184">
      <w:pPr>
        <w:pStyle w:val="Default"/>
        <w:numPr>
          <w:ilvl w:val="1"/>
          <w:numId w:val="60"/>
        </w:numPr>
        <w:rPr>
          <w:rFonts w:eastAsia="Arial Unicode MS"/>
          <w:color w:val="auto"/>
          <w:lang w:val="es-MX"/>
        </w:rPr>
      </w:pPr>
      <w:r w:rsidRPr="00E55649">
        <w:rPr>
          <w:rFonts w:eastAsia="Arial Unicode MS"/>
          <w:color w:val="auto"/>
          <w:lang w:val="es-MX"/>
        </w:rPr>
        <w:t>Definir el efecto técnico causado por la diferencia y directamente atribuible a ella.</w:t>
      </w:r>
    </w:p>
    <w:p w14:paraId="0572DC82" w14:textId="77777777" w:rsidR="007857D8" w:rsidRPr="00E55649" w:rsidRDefault="007857D8" w:rsidP="007857D8">
      <w:pPr>
        <w:pStyle w:val="Prrafodelista"/>
        <w:ind w:left="284"/>
        <w:rPr>
          <w:rFonts w:eastAsia="Arial Unicode MS" w:cs="Arial"/>
          <w:szCs w:val="24"/>
          <w:lang w:val="es-MX"/>
        </w:rPr>
      </w:pPr>
    </w:p>
    <w:p w14:paraId="22820AD2" w14:textId="77777777" w:rsidR="007857D8" w:rsidRPr="00E55649" w:rsidRDefault="007857D8" w:rsidP="007857D8">
      <w:pPr>
        <w:pStyle w:val="Prrafodelista"/>
        <w:ind w:left="708"/>
        <w:rPr>
          <w:rFonts w:eastAsia="Arial Unicode MS" w:cs="Arial"/>
          <w:szCs w:val="24"/>
          <w:lang w:val="es-MX"/>
        </w:rPr>
      </w:pPr>
      <w:r w:rsidRPr="00E55649">
        <w:rPr>
          <w:rFonts w:eastAsia="Arial Unicode MS" w:cs="Arial"/>
          <w:szCs w:val="24"/>
          <w:lang w:val="es-MX"/>
        </w:rPr>
        <w:t>El efecto técnico puede definirse si la descripción menciona el resultado de algún ensayo de actividad que se haya realizado; pero en algunas solicitudes puede no haber evidencia de un efecto técnico, o podría ser un efecto no mencionado en la solicitud.</w:t>
      </w:r>
    </w:p>
    <w:p w14:paraId="71E5D87A" w14:textId="77777777" w:rsidR="007857D8" w:rsidRPr="00E55649" w:rsidRDefault="007857D8" w:rsidP="007857D8">
      <w:pPr>
        <w:pStyle w:val="Default"/>
        <w:rPr>
          <w:rFonts w:eastAsia="Arial Unicode MS"/>
          <w:color w:val="auto"/>
          <w:lang w:val="es-MX"/>
        </w:rPr>
      </w:pPr>
    </w:p>
    <w:p w14:paraId="19AEB762" w14:textId="77777777" w:rsidR="007857D8" w:rsidRPr="00E55649" w:rsidRDefault="007857D8" w:rsidP="00327184">
      <w:pPr>
        <w:pStyle w:val="Default"/>
        <w:numPr>
          <w:ilvl w:val="1"/>
          <w:numId w:val="60"/>
        </w:numPr>
        <w:rPr>
          <w:rFonts w:eastAsia="Arial Unicode MS"/>
          <w:color w:val="auto"/>
          <w:lang w:val="es-MX"/>
        </w:rPr>
      </w:pPr>
      <w:r w:rsidRPr="00E55649">
        <w:rPr>
          <w:rFonts w:eastAsia="Arial Unicode MS"/>
          <w:color w:val="auto"/>
          <w:lang w:val="es-MX"/>
        </w:rPr>
        <w:t>¿Cuál es el problema técnico objetivo?</w:t>
      </w:r>
    </w:p>
    <w:p w14:paraId="5EBDF634" w14:textId="77777777" w:rsidR="007857D8" w:rsidRPr="00E55649" w:rsidRDefault="007857D8" w:rsidP="007857D8">
      <w:pPr>
        <w:pStyle w:val="Default"/>
        <w:rPr>
          <w:rFonts w:eastAsia="Arial Unicode MS"/>
          <w:color w:val="auto"/>
          <w:lang w:val="es-MX"/>
        </w:rPr>
      </w:pPr>
    </w:p>
    <w:p w14:paraId="389B0D4C" w14:textId="77777777" w:rsidR="007857D8" w:rsidRPr="00E55649" w:rsidRDefault="007857D8" w:rsidP="007857D8">
      <w:pPr>
        <w:pStyle w:val="Prrafodelista"/>
        <w:ind w:left="708"/>
        <w:rPr>
          <w:rFonts w:eastAsia="Arial Unicode MS" w:cs="Arial"/>
          <w:szCs w:val="24"/>
          <w:lang w:val="es-MX"/>
        </w:rPr>
      </w:pPr>
      <w:r w:rsidRPr="00E55649">
        <w:rPr>
          <w:rFonts w:eastAsia="Arial Unicode MS" w:cs="Arial"/>
          <w:szCs w:val="24"/>
          <w:lang w:val="es-MX"/>
        </w:rPr>
        <w:t xml:space="preserve">Se debe deducir cuál es el problema técnico objetivo, a la luz del estado de la técnica más cercano y, con base en el efecto técnico que proporciona la fórmula </w:t>
      </w:r>
      <w:proofErr w:type="spellStart"/>
      <w:r w:rsidRPr="00E55649">
        <w:rPr>
          <w:rFonts w:eastAsia="Arial Unicode MS" w:cs="Arial"/>
          <w:szCs w:val="24"/>
          <w:lang w:val="es-MX"/>
        </w:rPr>
        <w:t>Markush</w:t>
      </w:r>
      <w:proofErr w:type="spellEnd"/>
      <w:r w:rsidRPr="00E55649">
        <w:rPr>
          <w:rFonts w:eastAsia="Arial Unicode MS" w:cs="Arial"/>
          <w:szCs w:val="24"/>
          <w:lang w:val="es-MX"/>
        </w:rPr>
        <w:t xml:space="preserve"> reivindicada. Por lo cual, el problema técnico objetivo puede ser diferente del problema técnico subjetivo presentado inicialmente por el solicitante.</w:t>
      </w:r>
    </w:p>
    <w:p w14:paraId="2F59DF5F" w14:textId="77777777" w:rsidR="007857D8" w:rsidRPr="00E55649" w:rsidRDefault="007857D8" w:rsidP="007857D8">
      <w:pPr>
        <w:pStyle w:val="Prrafodelista"/>
        <w:ind w:left="708"/>
        <w:rPr>
          <w:rFonts w:eastAsia="Arial Unicode MS" w:cs="Arial"/>
          <w:szCs w:val="24"/>
          <w:lang w:val="es-MX"/>
        </w:rPr>
      </w:pPr>
    </w:p>
    <w:p w14:paraId="25DB1349" w14:textId="77777777" w:rsidR="007857D8" w:rsidRPr="00E55649" w:rsidRDefault="007857D8" w:rsidP="007857D8">
      <w:pPr>
        <w:pStyle w:val="Prrafodelista"/>
        <w:ind w:left="708"/>
        <w:rPr>
          <w:rFonts w:eastAsia="Arial Unicode MS" w:cs="Arial"/>
          <w:szCs w:val="24"/>
          <w:lang w:val="es-MX"/>
        </w:rPr>
      </w:pPr>
      <w:r w:rsidRPr="00E55649">
        <w:rPr>
          <w:rFonts w:eastAsia="Arial Unicode MS" w:cs="Arial"/>
          <w:szCs w:val="24"/>
          <w:lang w:val="es-MX"/>
        </w:rPr>
        <w:lastRenderedPageBreak/>
        <w:t xml:space="preserve">El problema técnico objetivo puede formularse así: “¿cómo modificar el estado de la técnica más cercano para conseguir el efecto técnico que proporcionan los compuestos de la fórmula </w:t>
      </w:r>
      <w:proofErr w:type="spellStart"/>
      <w:r w:rsidRPr="00E55649">
        <w:rPr>
          <w:rFonts w:eastAsia="Arial Unicode MS" w:cs="Arial"/>
          <w:szCs w:val="24"/>
          <w:lang w:val="es-MX"/>
        </w:rPr>
        <w:t>Markush</w:t>
      </w:r>
      <w:proofErr w:type="spellEnd"/>
      <w:r w:rsidRPr="00E55649">
        <w:rPr>
          <w:rFonts w:eastAsia="Arial Unicode MS" w:cs="Arial"/>
          <w:szCs w:val="24"/>
          <w:lang w:val="es-MX"/>
        </w:rPr>
        <w:t xml:space="preserve"> reivindicada?”</w:t>
      </w:r>
    </w:p>
    <w:p w14:paraId="607F8DD7" w14:textId="77777777" w:rsidR="007857D8" w:rsidRPr="00E55649" w:rsidRDefault="007857D8" w:rsidP="007857D8">
      <w:pPr>
        <w:pStyle w:val="Prrafodelista"/>
        <w:ind w:left="708"/>
        <w:rPr>
          <w:rFonts w:eastAsia="Arial Unicode MS" w:cs="Arial"/>
          <w:szCs w:val="24"/>
          <w:lang w:val="es-MX"/>
        </w:rPr>
      </w:pPr>
    </w:p>
    <w:p w14:paraId="18716566" w14:textId="77777777" w:rsidR="007857D8" w:rsidRPr="00E55649" w:rsidRDefault="007857D8" w:rsidP="007857D8">
      <w:pPr>
        <w:pStyle w:val="Prrafodelista"/>
        <w:ind w:left="708"/>
        <w:rPr>
          <w:rFonts w:eastAsia="Arial Unicode MS" w:cs="Arial"/>
          <w:szCs w:val="24"/>
          <w:lang w:val="es-MX"/>
        </w:rPr>
      </w:pPr>
      <w:r w:rsidRPr="00E55649">
        <w:rPr>
          <w:rFonts w:eastAsia="Arial Unicode MS" w:cs="Arial"/>
          <w:szCs w:val="24"/>
          <w:lang w:val="es-MX"/>
        </w:rPr>
        <w:t>Si no hay evidencia de un efecto técnico, se considerará que el problema técnico objetivo es “la necesidad de proporcionar compuestos alternativos de… (compuestos conocidos)”.</w:t>
      </w:r>
    </w:p>
    <w:p w14:paraId="514BA9EF" w14:textId="77777777" w:rsidR="007857D8" w:rsidRPr="00E55649" w:rsidRDefault="007857D8" w:rsidP="007857D8">
      <w:pPr>
        <w:pStyle w:val="Prrafodelista"/>
        <w:ind w:left="708"/>
        <w:rPr>
          <w:rFonts w:eastAsia="Arial Unicode MS" w:cs="Arial"/>
          <w:szCs w:val="24"/>
          <w:lang w:val="es-MX"/>
        </w:rPr>
      </w:pPr>
    </w:p>
    <w:p w14:paraId="5EC31249" w14:textId="77777777" w:rsidR="007857D8" w:rsidRPr="00E55649" w:rsidRDefault="007857D8" w:rsidP="00327184">
      <w:pPr>
        <w:pStyle w:val="Default"/>
        <w:numPr>
          <w:ilvl w:val="1"/>
          <w:numId w:val="60"/>
        </w:numPr>
        <w:rPr>
          <w:rFonts w:eastAsia="Arial Unicode MS"/>
          <w:color w:val="auto"/>
          <w:lang w:val="es-MX"/>
        </w:rPr>
      </w:pPr>
      <w:r w:rsidRPr="00E55649">
        <w:rPr>
          <w:rFonts w:eastAsia="Arial Unicode MS"/>
          <w:color w:val="auto"/>
          <w:lang w:val="es-MX"/>
        </w:rPr>
        <w:t xml:space="preserve">Definir si la fórmula </w:t>
      </w:r>
      <w:proofErr w:type="spellStart"/>
      <w:r w:rsidRPr="00E55649">
        <w:rPr>
          <w:rFonts w:eastAsia="Arial Unicode MS"/>
          <w:color w:val="auto"/>
          <w:lang w:val="es-MX"/>
        </w:rPr>
        <w:t>Markush</w:t>
      </w:r>
      <w:proofErr w:type="spellEnd"/>
      <w:r w:rsidRPr="00E55649">
        <w:rPr>
          <w:rFonts w:eastAsia="Arial Unicode MS"/>
          <w:color w:val="auto"/>
          <w:lang w:val="es-MX"/>
        </w:rPr>
        <w:t xml:space="preserve"> es inventiva.</w:t>
      </w:r>
    </w:p>
    <w:p w14:paraId="7CA159E6" w14:textId="77777777" w:rsidR="007857D8" w:rsidRPr="00E55649" w:rsidRDefault="007857D8" w:rsidP="007857D8">
      <w:pPr>
        <w:pStyle w:val="Prrafodelista"/>
        <w:ind w:left="708"/>
        <w:rPr>
          <w:rFonts w:eastAsia="Arial Unicode MS" w:cs="Arial"/>
          <w:szCs w:val="24"/>
          <w:lang w:val="es-MX"/>
        </w:rPr>
      </w:pPr>
    </w:p>
    <w:p w14:paraId="5502D586" w14:textId="77777777" w:rsidR="007857D8" w:rsidRPr="00E55649" w:rsidRDefault="007857D8" w:rsidP="007857D8">
      <w:pPr>
        <w:pStyle w:val="Prrafodelista"/>
        <w:ind w:left="708"/>
        <w:rPr>
          <w:rFonts w:eastAsia="Arial Unicode MS" w:cs="Arial"/>
          <w:szCs w:val="24"/>
          <w:lang w:val="es-MX"/>
        </w:rPr>
      </w:pPr>
      <w:r w:rsidRPr="00E55649">
        <w:rPr>
          <w:rFonts w:eastAsia="Arial Unicode MS" w:cs="Arial"/>
          <w:szCs w:val="24"/>
          <w:lang w:val="es-MX"/>
        </w:rPr>
        <w:t xml:space="preserve">Si la respuesta a las siguientes preguntas: (a) ¿El Experto en la Materia reconocería el problema?; (b) ¿Lo resolvería de la forma reivindicada, con base en el estado de la técnica, sin realizar un esfuerzo inventivo? es afirmativa, entonces puede concluirse que la fórmula </w:t>
      </w:r>
      <w:proofErr w:type="spellStart"/>
      <w:r w:rsidRPr="00E55649">
        <w:rPr>
          <w:rFonts w:eastAsia="Arial Unicode MS" w:cs="Arial"/>
          <w:szCs w:val="24"/>
          <w:lang w:val="es-MX"/>
        </w:rPr>
        <w:t>Markush</w:t>
      </w:r>
      <w:proofErr w:type="spellEnd"/>
      <w:r w:rsidRPr="00E55649">
        <w:rPr>
          <w:rFonts w:eastAsia="Arial Unicode MS" w:cs="Arial"/>
          <w:szCs w:val="24"/>
          <w:lang w:val="es-MX"/>
        </w:rPr>
        <w:t xml:space="preserve"> reivindicada es obvia </w:t>
      </w:r>
      <w:proofErr w:type="gramStart"/>
      <w:r w:rsidRPr="00E55649">
        <w:rPr>
          <w:rFonts w:eastAsia="Arial Unicode MS" w:cs="Arial"/>
          <w:szCs w:val="24"/>
          <w:lang w:val="es-MX"/>
        </w:rPr>
        <w:t>y</w:t>
      </w:r>
      <w:proofErr w:type="gramEnd"/>
      <w:r w:rsidRPr="00E55649">
        <w:rPr>
          <w:rFonts w:eastAsia="Arial Unicode MS" w:cs="Arial"/>
          <w:szCs w:val="24"/>
          <w:lang w:val="es-MX"/>
        </w:rPr>
        <w:t xml:space="preserve"> por tanto, no inventiva.  </w:t>
      </w:r>
    </w:p>
    <w:p w14:paraId="68C65104" w14:textId="77777777" w:rsidR="007857D8" w:rsidRPr="00E55649" w:rsidRDefault="007857D8" w:rsidP="007857D8">
      <w:pPr>
        <w:pStyle w:val="Prrafodelista"/>
        <w:ind w:left="284"/>
        <w:rPr>
          <w:rFonts w:eastAsia="Arial Unicode MS" w:cs="Arial"/>
          <w:szCs w:val="24"/>
          <w:lang w:val="es-MX"/>
        </w:rPr>
      </w:pPr>
    </w:p>
    <w:p w14:paraId="1B1EF068" w14:textId="77777777" w:rsidR="007857D8" w:rsidRPr="00E55649" w:rsidRDefault="007857D8" w:rsidP="007857D8">
      <w:pPr>
        <w:pStyle w:val="Prrafodelista"/>
        <w:ind w:left="284"/>
        <w:rPr>
          <w:rFonts w:eastAsia="Arial Unicode MS" w:cs="Arial"/>
          <w:szCs w:val="24"/>
          <w:lang w:val="es-MX"/>
        </w:rPr>
      </w:pPr>
      <w:r w:rsidRPr="00E55649">
        <w:rPr>
          <w:rFonts w:eastAsia="Arial Unicode MS" w:cs="Arial"/>
          <w:szCs w:val="24"/>
          <w:lang w:val="es-MX"/>
        </w:rPr>
        <w:t>Ahora bien, si se ha definido el problema técnico como “...la necesidad de proporcionar compuestos alternativos de...” que produce el mismo efecto o similar, podrá concluir que el estado de la técnica más cercano describía la solución, razón por la cual los compuestos reivindicados no son inventivos.</w:t>
      </w:r>
    </w:p>
    <w:p w14:paraId="0CF9731E" w14:textId="77777777" w:rsidR="007857D8" w:rsidRPr="00E55649" w:rsidRDefault="007857D8" w:rsidP="007857D8">
      <w:pPr>
        <w:pStyle w:val="Prrafodelista"/>
        <w:ind w:left="284"/>
        <w:rPr>
          <w:rFonts w:eastAsia="Arial Unicode MS" w:cs="Arial"/>
          <w:szCs w:val="24"/>
          <w:lang w:val="es-MX"/>
        </w:rPr>
      </w:pPr>
    </w:p>
    <w:p w14:paraId="58C1F540" w14:textId="77777777" w:rsidR="007857D8" w:rsidRPr="00E55649" w:rsidRDefault="007857D8" w:rsidP="007857D8">
      <w:pPr>
        <w:pStyle w:val="Prrafodelista"/>
        <w:ind w:left="284"/>
        <w:rPr>
          <w:rFonts w:cs="Arial"/>
          <w:iCs/>
          <w:szCs w:val="24"/>
        </w:rPr>
      </w:pPr>
      <w:r w:rsidRPr="00E55649">
        <w:rPr>
          <w:rFonts w:cs="Arial"/>
          <w:iCs/>
          <w:szCs w:val="24"/>
        </w:rPr>
        <w:t xml:space="preserve">Una invención de un subgrupo de compuestos de una fórmula </w:t>
      </w:r>
      <w:proofErr w:type="spellStart"/>
      <w:r w:rsidRPr="00E55649">
        <w:rPr>
          <w:rFonts w:cs="Arial"/>
          <w:iCs/>
          <w:szCs w:val="24"/>
        </w:rPr>
        <w:t>Markush</w:t>
      </w:r>
      <w:proofErr w:type="spellEnd"/>
      <w:r w:rsidRPr="00E55649">
        <w:rPr>
          <w:rFonts w:cs="Arial"/>
          <w:iCs/>
          <w:szCs w:val="24"/>
        </w:rPr>
        <w:t>, que se considera nueva, tiene nivel inventivo si todos los compuestos del subgrupo presentan un efecto o actividad técnica no descrita en el estado de la técnica y, además, es inesperada.</w:t>
      </w:r>
    </w:p>
    <w:p w14:paraId="23EA90A9" w14:textId="77777777" w:rsidR="007857D8" w:rsidRPr="00E55649" w:rsidRDefault="007857D8" w:rsidP="007857D8">
      <w:pPr>
        <w:pStyle w:val="Prrafodelista"/>
        <w:ind w:left="284"/>
        <w:rPr>
          <w:rFonts w:cs="Arial"/>
          <w:iCs/>
          <w:szCs w:val="24"/>
        </w:rPr>
      </w:pPr>
    </w:p>
    <w:p w14:paraId="7D1663E2" w14:textId="77777777" w:rsidR="007857D8" w:rsidRPr="00E55649" w:rsidRDefault="007857D8" w:rsidP="007857D8">
      <w:pPr>
        <w:pStyle w:val="Prrafodelista"/>
        <w:ind w:left="284"/>
        <w:rPr>
          <w:rFonts w:cs="Arial"/>
          <w:iCs/>
          <w:szCs w:val="24"/>
        </w:rPr>
      </w:pPr>
      <w:r w:rsidRPr="00E55649">
        <w:rPr>
          <w:rFonts w:cs="Arial"/>
          <w:iCs/>
          <w:szCs w:val="24"/>
        </w:rPr>
        <w:t xml:space="preserve">Una solicitud tipo </w:t>
      </w:r>
      <w:proofErr w:type="spellStart"/>
      <w:r w:rsidRPr="00E55649">
        <w:rPr>
          <w:rFonts w:cs="Arial"/>
          <w:iCs/>
          <w:szCs w:val="24"/>
        </w:rPr>
        <w:t>Markush</w:t>
      </w:r>
      <w:proofErr w:type="spellEnd"/>
      <w:r w:rsidRPr="00E55649">
        <w:rPr>
          <w:rFonts w:cs="Arial"/>
          <w:iCs/>
          <w:szCs w:val="24"/>
        </w:rPr>
        <w:t xml:space="preserve"> se considera inventiva sólo si los compuestos reivindicados presentan una actividad diferente, aumentada o mejorada, en comparación con los compuestos del estado de la técnica y esa actividad se debe a la modificación introducida en la estructura química o solucionan de manera inesperada el problema técnico objetivo.</w:t>
      </w:r>
    </w:p>
    <w:p w14:paraId="5F02D59A" w14:textId="77777777" w:rsidR="007857D8" w:rsidRPr="00E55649" w:rsidRDefault="007857D8" w:rsidP="007857D8">
      <w:pPr>
        <w:pStyle w:val="Prrafodelista"/>
        <w:ind w:left="284"/>
        <w:rPr>
          <w:rFonts w:cs="Arial"/>
          <w:iCs/>
          <w:szCs w:val="24"/>
        </w:rPr>
      </w:pPr>
    </w:p>
    <w:p w14:paraId="0AC96292" w14:textId="029B5A35" w:rsidR="007857D8" w:rsidRPr="00E55649" w:rsidRDefault="007857D8" w:rsidP="007857D8">
      <w:pPr>
        <w:pStyle w:val="Prrafodelista"/>
        <w:ind w:left="284"/>
        <w:rPr>
          <w:rFonts w:cs="Arial"/>
          <w:iCs/>
          <w:szCs w:val="24"/>
        </w:rPr>
      </w:pPr>
      <w:r w:rsidRPr="00E55649">
        <w:rPr>
          <w:rFonts w:cs="Arial"/>
          <w:iCs/>
          <w:szCs w:val="24"/>
        </w:rPr>
        <w:t xml:space="preserve">Si el solicitante hace caso omiso a la sugerencia de restricción, se reiterará la objeción. Si </w:t>
      </w:r>
      <w:r w:rsidR="00400055" w:rsidRPr="00E55649">
        <w:rPr>
          <w:rFonts w:cs="Arial"/>
          <w:iCs/>
          <w:szCs w:val="24"/>
        </w:rPr>
        <w:t>aun</w:t>
      </w:r>
      <w:r w:rsidRPr="00E55649">
        <w:rPr>
          <w:rFonts w:cs="Arial"/>
          <w:iCs/>
          <w:szCs w:val="24"/>
        </w:rPr>
        <w:t xml:space="preserve"> así el solicitante no restringe la reivindicación a los compuestos inventivos de la solicitud, se considerará que todo el conjunto de compuestos de la fórmula </w:t>
      </w:r>
      <w:proofErr w:type="spellStart"/>
      <w:r w:rsidRPr="00E55649">
        <w:rPr>
          <w:rFonts w:cs="Arial"/>
          <w:iCs/>
          <w:szCs w:val="24"/>
        </w:rPr>
        <w:t>Markush</w:t>
      </w:r>
      <w:proofErr w:type="spellEnd"/>
      <w:r w:rsidRPr="00E55649">
        <w:rPr>
          <w:rFonts w:cs="Arial"/>
          <w:iCs/>
          <w:szCs w:val="24"/>
        </w:rPr>
        <w:t xml:space="preserve"> no es inventivo, y se denegará la solicitud.</w:t>
      </w:r>
    </w:p>
    <w:p w14:paraId="6AD7248C" w14:textId="77777777" w:rsidR="007857D8" w:rsidRPr="00E55649" w:rsidRDefault="007857D8" w:rsidP="007857D8">
      <w:pPr>
        <w:pStyle w:val="Prrafodelista"/>
        <w:ind w:left="284"/>
        <w:rPr>
          <w:rFonts w:cs="Arial"/>
          <w:iCs/>
          <w:szCs w:val="24"/>
        </w:rPr>
      </w:pPr>
    </w:p>
    <w:p w14:paraId="5AA200D3" w14:textId="77777777" w:rsidR="007857D8" w:rsidRPr="00E55649" w:rsidRDefault="007857D8" w:rsidP="007857D8">
      <w:pPr>
        <w:pStyle w:val="Prrafodelista"/>
        <w:ind w:left="284"/>
        <w:rPr>
          <w:rFonts w:cs="Arial"/>
          <w:iCs/>
          <w:szCs w:val="24"/>
        </w:rPr>
      </w:pPr>
      <w:r w:rsidRPr="00E55649">
        <w:rPr>
          <w:rFonts w:cs="Arial"/>
          <w:iCs/>
          <w:szCs w:val="24"/>
        </w:rPr>
        <w:t xml:space="preserve">Si el Solicitante aporta datos comparativos, se aceptarán como evidencia experimental de que los compuestos tienen ventajas respecto a los conocidos en el estado de la técnica. </w:t>
      </w:r>
    </w:p>
    <w:p w14:paraId="14068322" w14:textId="77777777" w:rsidR="007857D8" w:rsidRPr="00E55649" w:rsidRDefault="007857D8" w:rsidP="007857D8">
      <w:pPr>
        <w:pStyle w:val="Prrafodelista"/>
        <w:ind w:left="284"/>
        <w:rPr>
          <w:rFonts w:cs="Arial"/>
          <w:iCs/>
          <w:szCs w:val="24"/>
        </w:rPr>
      </w:pPr>
    </w:p>
    <w:p w14:paraId="58E17914" w14:textId="77777777" w:rsidR="007857D8" w:rsidRPr="00E55649" w:rsidRDefault="007857D8" w:rsidP="007857D8">
      <w:pPr>
        <w:pStyle w:val="Prrafodelista"/>
        <w:ind w:left="284"/>
        <w:rPr>
          <w:rFonts w:cs="Arial"/>
          <w:iCs/>
          <w:szCs w:val="24"/>
        </w:rPr>
      </w:pPr>
      <w:r w:rsidRPr="00E55649">
        <w:rPr>
          <w:rFonts w:cs="Arial"/>
          <w:iCs/>
          <w:szCs w:val="24"/>
        </w:rPr>
        <w:t>De otro lado, si aumenta el número de compuestos mencionados en las reivindicaciones, se objetará la ampliación de la materia inicialmente reivindicada.</w:t>
      </w:r>
    </w:p>
    <w:p w14:paraId="5CEEEA47" w14:textId="77777777" w:rsidR="007857D8" w:rsidRPr="00E55649" w:rsidRDefault="007857D8" w:rsidP="007857D8">
      <w:pPr>
        <w:rPr>
          <w:rFonts w:eastAsia="Arial Unicode MS"/>
          <w:b/>
          <w:bCs/>
          <w:szCs w:val="24"/>
          <w:lang w:val="es-MX"/>
        </w:rPr>
      </w:pPr>
    </w:p>
    <w:p w14:paraId="549E82DA" w14:textId="77777777" w:rsidR="007857D8" w:rsidRPr="00E55649" w:rsidRDefault="007857D8" w:rsidP="00327184">
      <w:pPr>
        <w:pStyle w:val="Prrafodelista"/>
        <w:numPr>
          <w:ilvl w:val="0"/>
          <w:numId w:val="76"/>
        </w:numPr>
        <w:rPr>
          <w:rFonts w:eastAsia="Arial Unicode MS" w:cs="Arial"/>
          <w:b/>
          <w:bCs/>
          <w:szCs w:val="24"/>
          <w:lang w:val="es-MX"/>
        </w:rPr>
      </w:pPr>
      <w:r w:rsidRPr="00E55649">
        <w:rPr>
          <w:rFonts w:eastAsia="Arial Unicode MS" w:cs="Arial"/>
          <w:b/>
          <w:bCs/>
          <w:szCs w:val="24"/>
          <w:lang w:val="es-MX"/>
        </w:rPr>
        <w:br w:type="page"/>
      </w:r>
    </w:p>
    <w:p w14:paraId="600ED5F6" w14:textId="1C326039" w:rsidR="007857D8" w:rsidRPr="00E55649" w:rsidRDefault="007432B5" w:rsidP="007432B5">
      <w:pPr>
        <w:pStyle w:val="Ttulo1"/>
        <w:numPr>
          <w:ilvl w:val="0"/>
          <w:numId w:val="0"/>
        </w:numPr>
        <w:rPr>
          <w:rFonts w:eastAsia="Arial Unicode MS"/>
          <w:lang w:val="es-MX"/>
        </w:rPr>
      </w:pPr>
      <w:bookmarkStart w:id="427" w:name="_Toc49162174"/>
      <w:r w:rsidRPr="00E55649">
        <w:rPr>
          <w:rFonts w:eastAsia="Arial Unicode MS"/>
          <w:lang w:val="es-MX"/>
        </w:rPr>
        <w:lastRenderedPageBreak/>
        <w:t>III.</w:t>
      </w:r>
      <w:r w:rsidR="004673D9" w:rsidRPr="00E55649">
        <w:rPr>
          <w:rFonts w:eastAsia="Arial Unicode MS"/>
          <w:lang w:val="es-MX"/>
        </w:rPr>
        <w:tab/>
      </w:r>
      <w:r w:rsidR="007857D8" w:rsidRPr="00E55649">
        <w:rPr>
          <w:rFonts w:eastAsia="Arial Unicode MS"/>
          <w:lang w:val="es-MX"/>
        </w:rPr>
        <w:t>ANEXO POLIMORFOS</w:t>
      </w:r>
      <w:bookmarkEnd w:id="427"/>
    </w:p>
    <w:p w14:paraId="3433265E" w14:textId="77777777" w:rsidR="007857D8" w:rsidRPr="00E55649" w:rsidRDefault="007857D8" w:rsidP="007857D8">
      <w:pPr>
        <w:rPr>
          <w:rFonts w:eastAsia="Arial Unicode MS" w:cs="Arial"/>
          <w:b/>
          <w:bCs/>
          <w:szCs w:val="24"/>
          <w:lang w:val="es-MX"/>
        </w:rPr>
      </w:pPr>
    </w:p>
    <w:p w14:paraId="2953C27C" w14:textId="77777777" w:rsidR="007857D8" w:rsidRPr="00E55649" w:rsidRDefault="007857D8" w:rsidP="00400055">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¿Qué es un Polimorfo?</w:t>
      </w:r>
    </w:p>
    <w:p w14:paraId="0D58DCD3" w14:textId="77777777" w:rsidR="007857D8" w:rsidRPr="00E55649" w:rsidRDefault="007857D8" w:rsidP="007857D8">
      <w:pPr>
        <w:contextualSpacing/>
        <w:rPr>
          <w:rFonts w:cs="Arial"/>
          <w:b/>
          <w:iCs/>
          <w:szCs w:val="24"/>
        </w:rPr>
      </w:pPr>
    </w:p>
    <w:p w14:paraId="68AC2F38" w14:textId="4E2A177A" w:rsidR="007857D8" w:rsidRPr="00E55649" w:rsidRDefault="007857D8" w:rsidP="7CAE94B5">
      <w:pPr>
        <w:contextualSpacing/>
        <w:rPr>
          <w:rFonts w:cs="Arial"/>
        </w:rPr>
      </w:pPr>
    </w:p>
    <w:p w14:paraId="183B4590" w14:textId="728E8129" w:rsidR="27B4C999" w:rsidRPr="00E55649" w:rsidRDefault="27B4C999" w:rsidP="7CAE94B5">
      <w:pPr>
        <w:contextualSpacing/>
        <w:rPr>
          <w:rFonts w:eastAsia="Arial" w:cs="Arial"/>
          <w:szCs w:val="24"/>
        </w:rPr>
      </w:pPr>
      <w:r w:rsidRPr="00E55649">
        <w:rPr>
          <w:rFonts w:eastAsia="Arial" w:cs="Arial"/>
          <w:szCs w:val="24"/>
        </w:rPr>
        <w:t>Los polimorfos son cada una de las diferentes formas cristalinas del mismo compuesto, que resulta de las diferentes disposiciones de las moléculas en el estado sólido, es decir, su composición química es igual pero sus propiedades son diferentes. Tales propiedades son de tipo físico (dureza, densidad, conductividad eléctrica o térmica), fisicoquímico (adsorción, estabilidad, punto de fusión), químico (reactividad, estabilidad, solubilidad, superficie específica), tecnológico (magnetismo, refracción, reflexión y absorción de la luz), farmacológico (biodisponibilidad, inefectividad, toxicidad, contraindicaciones, efectos secundarios), etc.</w:t>
      </w:r>
    </w:p>
    <w:p w14:paraId="309C5D9F" w14:textId="58BECB73" w:rsidR="007857D8" w:rsidRPr="00E55649" w:rsidRDefault="27B4C999" w:rsidP="007857D8">
      <w:pPr>
        <w:contextualSpacing/>
        <w:rPr>
          <w:rFonts w:cs="Arial"/>
          <w:iCs/>
          <w:szCs w:val="24"/>
        </w:rPr>
      </w:pPr>
      <w:r w:rsidRPr="00E55649">
        <w:rPr>
          <w:rFonts w:eastAsia="Arial" w:cs="Arial"/>
          <w:szCs w:val="24"/>
        </w:rPr>
        <w:t xml:space="preserve">Los </w:t>
      </w:r>
      <w:proofErr w:type="spellStart"/>
      <w:r w:rsidRPr="00E55649">
        <w:rPr>
          <w:rFonts w:eastAsia="Arial" w:cs="Arial"/>
          <w:szCs w:val="24"/>
        </w:rPr>
        <w:t>pseudopolimorfos</w:t>
      </w:r>
      <w:proofErr w:type="spellEnd"/>
      <w:r w:rsidRPr="00E55649">
        <w:rPr>
          <w:rFonts w:eastAsia="Arial" w:cs="Arial"/>
          <w:szCs w:val="24"/>
        </w:rPr>
        <w:t xml:space="preserve"> son formas cristalinas de un compuesto químico que contienen en su estructura moléculas de solventes (es decir, moléculas que en su estado natural se encuentran en estado líquido a condiciones normales de presión y temperatura; por ejemplo, agua). Es decir, los </w:t>
      </w:r>
      <w:proofErr w:type="spellStart"/>
      <w:r w:rsidRPr="00E55649">
        <w:rPr>
          <w:rFonts w:eastAsia="Arial" w:cs="Arial"/>
          <w:szCs w:val="24"/>
        </w:rPr>
        <w:t>pseudopolimorfos</w:t>
      </w:r>
      <w:proofErr w:type="spellEnd"/>
      <w:r w:rsidRPr="00E55649">
        <w:rPr>
          <w:rFonts w:eastAsia="Arial" w:cs="Arial"/>
          <w:szCs w:val="24"/>
        </w:rPr>
        <w:t xml:space="preserve"> son formas cristalinas de un compuesto solvatado. El compuesto solvatado es también conocido </w:t>
      </w:r>
      <w:proofErr w:type="spellStart"/>
      <w:r w:rsidRPr="00E55649">
        <w:rPr>
          <w:rFonts w:eastAsia="Arial" w:cs="Arial"/>
          <w:szCs w:val="24"/>
        </w:rPr>
        <w:t>co</w:t>
      </w:r>
      <w:proofErr w:type="spellEnd"/>
    </w:p>
    <w:p w14:paraId="79C07446" w14:textId="77777777" w:rsidR="007857D8" w:rsidRPr="00E55649" w:rsidRDefault="007857D8" w:rsidP="007857D8">
      <w:pPr>
        <w:contextualSpacing/>
        <w:rPr>
          <w:rFonts w:cs="Arial"/>
          <w:iCs/>
          <w:szCs w:val="24"/>
        </w:rPr>
      </w:pPr>
      <w:r w:rsidRPr="00E55649">
        <w:rPr>
          <w:rFonts w:cs="Arial"/>
          <w:iCs/>
          <w:szCs w:val="24"/>
        </w:rPr>
        <w:t>Los principales criterios que se consideran en el examen Patentabilidad de un Polimorfo son:</w:t>
      </w:r>
    </w:p>
    <w:p w14:paraId="6739A7A0" w14:textId="7440C1A0" w:rsidR="007857D8" w:rsidRPr="00E55649" w:rsidRDefault="007857D8" w:rsidP="004B5F53">
      <w:pPr>
        <w:pStyle w:val="Prrafodelista"/>
        <w:numPr>
          <w:ilvl w:val="1"/>
          <w:numId w:val="76"/>
        </w:numPr>
        <w:contextualSpacing/>
        <w:rPr>
          <w:rFonts w:cs="Arial"/>
        </w:rPr>
      </w:pPr>
    </w:p>
    <w:p w14:paraId="29E08B41" w14:textId="77777777" w:rsidR="007857D8" w:rsidRPr="00E55649" w:rsidRDefault="007857D8" w:rsidP="00C85C4F">
      <w:pPr>
        <w:pStyle w:val="Prrafodelista"/>
        <w:numPr>
          <w:ilvl w:val="1"/>
          <w:numId w:val="76"/>
        </w:numPr>
        <w:ind w:left="0"/>
        <w:rPr>
          <w:rFonts w:eastAsia="Arial Unicode MS" w:cs="Arial"/>
          <w:b/>
          <w:bCs/>
          <w:szCs w:val="24"/>
          <w:lang w:val="es-MX"/>
        </w:rPr>
      </w:pPr>
      <w:r w:rsidRPr="00E55649">
        <w:rPr>
          <w:rFonts w:eastAsia="Arial Unicode MS" w:cs="Arial"/>
          <w:b/>
          <w:bCs/>
          <w:lang w:val="es-MX"/>
        </w:rPr>
        <w:t>Método de examen</w:t>
      </w:r>
    </w:p>
    <w:p w14:paraId="264B0632" w14:textId="77777777" w:rsidR="007857D8" w:rsidRPr="00E55649" w:rsidRDefault="007857D8" w:rsidP="007857D8">
      <w:pPr>
        <w:pStyle w:val="Prrafodelista"/>
        <w:ind w:left="1560"/>
        <w:rPr>
          <w:rFonts w:eastAsia="Arial Unicode MS" w:cs="Arial"/>
          <w:b/>
          <w:bCs/>
          <w:szCs w:val="24"/>
          <w:lang w:val="es-MX"/>
        </w:rPr>
      </w:pPr>
    </w:p>
    <w:p w14:paraId="27396DE1" w14:textId="77777777" w:rsidR="007857D8" w:rsidRPr="00E55649" w:rsidRDefault="007857D8" w:rsidP="00327184">
      <w:pPr>
        <w:pStyle w:val="Prrafodelista"/>
        <w:numPr>
          <w:ilvl w:val="2"/>
          <w:numId w:val="76"/>
        </w:numPr>
        <w:ind w:hanging="1440"/>
        <w:rPr>
          <w:rFonts w:eastAsia="Arial Unicode MS" w:cs="Arial"/>
          <w:b/>
          <w:bCs/>
          <w:szCs w:val="24"/>
          <w:lang w:val="es-MX"/>
        </w:rPr>
      </w:pPr>
      <w:r w:rsidRPr="00E55649">
        <w:rPr>
          <w:rFonts w:eastAsia="Arial Unicode MS" w:cs="Arial"/>
          <w:b/>
          <w:bCs/>
          <w:lang w:val="es-MX"/>
        </w:rPr>
        <w:t>Examen de la Descripción:</w:t>
      </w:r>
    </w:p>
    <w:p w14:paraId="61390FAD" w14:textId="77777777" w:rsidR="007857D8" w:rsidRPr="00E55649" w:rsidRDefault="007857D8" w:rsidP="007857D8">
      <w:pPr>
        <w:pStyle w:val="Prrafodelista"/>
        <w:ind w:left="1560"/>
        <w:rPr>
          <w:rFonts w:eastAsia="Arial Unicode MS" w:cs="Arial"/>
          <w:b/>
          <w:bCs/>
          <w:szCs w:val="24"/>
          <w:lang w:val="es-MX"/>
        </w:rPr>
      </w:pPr>
    </w:p>
    <w:p w14:paraId="651B4FDD"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Claridad</w:t>
      </w:r>
    </w:p>
    <w:p w14:paraId="63D3C054" w14:textId="77777777" w:rsidR="007857D8" w:rsidRPr="00E55649" w:rsidRDefault="007857D8" w:rsidP="007857D8">
      <w:pPr>
        <w:contextualSpacing/>
        <w:rPr>
          <w:rFonts w:cs="Arial"/>
          <w:iCs/>
          <w:szCs w:val="24"/>
        </w:rPr>
      </w:pPr>
    </w:p>
    <w:p w14:paraId="4D8637B2" w14:textId="77777777" w:rsidR="007857D8" w:rsidRPr="00E55649" w:rsidRDefault="007857D8" w:rsidP="007857D8">
      <w:pPr>
        <w:contextualSpacing/>
        <w:rPr>
          <w:rFonts w:cs="Arial"/>
          <w:iCs/>
          <w:szCs w:val="24"/>
        </w:rPr>
      </w:pPr>
      <w:r w:rsidRPr="00E55649">
        <w:rPr>
          <w:rFonts w:cs="Arial"/>
          <w:iCs/>
          <w:szCs w:val="24"/>
        </w:rPr>
        <w:t>La información que contiene la descripción debe ser tal que permita que el experto en la materia pueda comprender cuáles son el problema técnico y la solución aportada por el polimorfo.</w:t>
      </w:r>
    </w:p>
    <w:p w14:paraId="3113980F" w14:textId="77777777" w:rsidR="007857D8" w:rsidRPr="00E55649" w:rsidRDefault="007857D8" w:rsidP="007857D8">
      <w:pPr>
        <w:pStyle w:val="Prrafodelista"/>
        <w:ind w:left="1560"/>
        <w:rPr>
          <w:rFonts w:eastAsia="Arial Unicode MS" w:cs="Arial"/>
          <w:b/>
          <w:bCs/>
          <w:szCs w:val="24"/>
          <w:lang w:val="es-MX"/>
        </w:rPr>
      </w:pPr>
    </w:p>
    <w:p w14:paraId="57BD3C9B"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Suficiencia</w:t>
      </w:r>
    </w:p>
    <w:p w14:paraId="11CAF940" w14:textId="77777777" w:rsidR="007857D8" w:rsidRPr="00E55649" w:rsidRDefault="007857D8" w:rsidP="007857D8">
      <w:pPr>
        <w:contextualSpacing/>
        <w:rPr>
          <w:rFonts w:cs="Arial"/>
          <w:iCs/>
          <w:szCs w:val="24"/>
        </w:rPr>
      </w:pPr>
    </w:p>
    <w:p w14:paraId="32C8D827" w14:textId="77777777" w:rsidR="007857D8" w:rsidRPr="00E55649" w:rsidRDefault="007857D8" w:rsidP="007857D8">
      <w:pPr>
        <w:contextualSpacing/>
        <w:rPr>
          <w:rFonts w:cs="Arial"/>
          <w:iCs/>
          <w:szCs w:val="24"/>
        </w:rPr>
      </w:pPr>
      <w:r w:rsidRPr="00E55649">
        <w:rPr>
          <w:rFonts w:cs="Arial"/>
          <w:iCs/>
          <w:szCs w:val="24"/>
        </w:rPr>
        <w:t>La descripción debe divulgar el polimorfo de manera suficientemente completa para que el experto en la materia pueda reproducirlo.</w:t>
      </w:r>
    </w:p>
    <w:p w14:paraId="5E192A15" w14:textId="77777777" w:rsidR="007857D8" w:rsidRPr="00E55649" w:rsidRDefault="007857D8" w:rsidP="007857D8">
      <w:pPr>
        <w:contextualSpacing/>
        <w:rPr>
          <w:rFonts w:cs="Arial"/>
          <w:iCs/>
          <w:szCs w:val="24"/>
        </w:rPr>
      </w:pPr>
    </w:p>
    <w:p w14:paraId="56558156" w14:textId="61B5364E" w:rsidR="00A5D172" w:rsidRPr="00E55649" w:rsidRDefault="5882F9F3" w:rsidP="0ED646A6">
      <w:pPr>
        <w:contextualSpacing/>
        <w:rPr>
          <w:rFonts w:cs="Arial"/>
        </w:rPr>
      </w:pPr>
      <w:r w:rsidRPr="00E55649">
        <w:rPr>
          <w:rFonts w:cs="Arial"/>
        </w:rPr>
        <w:t xml:space="preserve"> Para que un polimorfo se considere suficientemente descrito, la solicitud deberá contener la siguiente información:</w:t>
      </w:r>
    </w:p>
    <w:p w14:paraId="6FBD628E" w14:textId="0D7E56D0" w:rsidR="0ED646A6" w:rsidRPr="00E55649" w:rsidRDefault="0ED646A6" w:rsidP="0ED646A6">
      <w:pPr>
        <w:contextualSpacing/>
        <w:rPr>
          <w:rFonts w:cs="Arial"/>
        </w:rPr>
      </w:pPr>
    </w:p>
    <w:p w14:paraId="6029C80D" w14:textId="4C6754AC" w:rsidR="5882F9F3" w:rsidRPr="00E55649" w:rsidRDefault="5882F9F3" w:rsidP="0ED646A6">
      <w:pPr>
        <w:contextualSpacing/>
        <w:rPr>
          <w:rFonts w:cs="Arial"/>
        </w:rPr>
      </w:pPr>
      <w:r w:rsidRPr="00E55649">
        <w:rPr>
          <w:rFonts w:cs="Arial"/>
        </w:rPr>
        <w:t xml:space="preserve">a. Al menos un proceso para obtener el cristal semilla o primer polimorfo con el detalle suficiente de todas las etapas esenciales y las condiciones experimentales </w:t>
      </w:r>
      <w:r w:rsidRPr="00E55649">
        <w:rPr>
          <w:rFonts w:cs="Arial"/>
        </w:rPr>
        <w:lastRenderedPageBreak/>
        <w:t>para que la persona normalmente versada en la materia pueda, poniéndolos en práctica, llegar al polimorfo reivindicado; y</w:t>
      </w:r>
    </w:p>
    <w:p w14:paraId="7A278BB5" w14:textId="46A0CBF6" w:rsidR="5882F9F3" w:rsidRPr="00E55649" w:rsidRDefault="5882F9F3" w:rsidP="0ED646A6">
      <w:pPr>
        <w:contextualSpacing/>
      </w:pPr>
      <w:r w:rsidRPr="00E55649">
        <w:rPr>
          <w:rFonts w:cs="Arial"/>
        </w:rPr>
        <w:t>b. La descripción del polimorfo, mediante técnicas disponibles para tal fin, tales como:</w:t>
      </w:r>
    </w:p>
    <w:p w14:paraId="5508B1E2" w14:textId="467B52E0" w:rsidR="0ED646A6" w:rsidRPr="00E55649" w:rsidRDefault="0ED646A6" w:rsidP="0ED646A6">
      <w:pPr>
        <w:contextualSpacing/>
        <w:rPr>
          <w:rFonts w:cs="Arial"/>
        </w:rPr>
      </w:pPr>
    </w:p>
    <w:p w14:paraId="20DA206D" w14:textId="09343774" w:rsidR="5882F9F3" w:rsidRPr="00E55649" w:rsidRDefault="5882F9F3" w:rsidP="0ED646A6">
      <w:pPr>
        <w:contextualSpacing/>
        <w:rPr>
          <w:rFonts w:cs="Arial"/>
        </w:rPr>
      </w:pPr>
      <w:r w:rsidRPr="00E55649">
        <w:rPr>
          <w:rFonts w:cs="Arial"/>
        </w:rPr>
        <w:t>• Los valores 2 theta del patrón de difracción de rayos X en monocristal (XRD monocristal) y la figura respectiva; o</w:t>
      </w:r>
    </w:p>
    <w:p w14:paraId="48723287" w14:textId="28991235" w:rsidR="5882F9F3" w:rsidRPr="00E55649" w:rsidRDefault="5882F9F3" w:rsidP="0ED646A6">
      <w:pPr>
        <w:contextualSpacing/>
        <w:rPr>
          <w:rFonts w:cs="Arial"/>
        </w:rPr>
      </w:pPr>
      <w:r w:rsidRPr="00E55649">
        <w:rPr>
          <w:rFonts w:cs="Arial"/>
        </w:rPr>
        <w:t>• Los valores 2 theta del patrón de difracción de rayos X en polvo (XRPD) y la figura respectiva; y otra data técnica, como las obtenidas por los métodos de análisis térmico o métodos espectroscópicos, que permita caracterizar un determinado polimorfo, tales como:</w:t>
      </w:r>
    </w:p>
    <w:p w14:paraId="67112183" w14:textId="175BABE7" w:rsidR="0ED646A6" w:rsidRPr="00E55649" w:rsidRDefault="0ED646A6" w:rsidP="0ED646A6">
      <w:pPr>
        <w:contextualSpacing/>
        <w:rPr>
          <w:rFonts w:cs="Arial"/>
        </w:rPr>
      </w:pPr>
    </w:p>
    <w:p w14:paraId="5D91C075" w14:textId="46499181" w:rsidR="5882F9F3" w:rsidRPr="00E55649" w:rsidRDefault="5882F9F3" w:rsidP="0ED646A6">
      <w:pPr>
        <w:contextualSpacing/>
        <w:rPr>
          <w:rFonts w:cs="Arial"/>
        </w:rPr>
      </w:pPr>
      <w:r w:rsidRPr="00E55649">
        <w:rPr>
          <w:rFonts w:cs="Arial"/>
        </w:rPr>
        <w:t>– Métodos de análisis térmico:</w:t>
      </w:r>
    </w:p>
    <w:p w14:paraId="5B4FA8A5" w14:textId="72069A33" w:rsidR="5882F9F3" w:rsidRPr="00E55649" w:rsidRDefault="5882F9F3" w:rsidP="0ED646A6">
      <w:pPr>
        <w:contextualSpacing/>
        <w:rPr>
          <w:rFonts w:cs="Arial"/>
        </w:rPr>
      </w:pPr>
      <w:r w:rsidRPr="00E55649">
        <w:rPr>
          <w:rFonts w:cs="Arial"/>
        </w:rPr>
        <w:t xml:space="preserve">(a) Calorimetría diferencial de barrido (DSC), </w:t>
      </w:r>
      <w:proofErr w:type="spellStart"/>
      <w:r w:rsidRPr="00E55649">
        <w:rPr>
          <w:rFonts w:cs="Arial"/>
        </w:rPr>
        <w:t>ó</w:t>
      </w:r>
      <w:proofErr w:type="spellEnd"/>
      <w:r w:rsidRPr="00E55649">
        <w:rPr>
          <w:rFonts w:cs="Arial"/>
        </w:rPr>
        <w:t xml:space="preserve"> </w:t>
      </w:r>
    </w:p>
    <w:p w14:paraId="58942ED7" w14:textId="303D6A39" w:rsidR="5882F9F3" w:rsidRPr="00E55649" w:rsidRDefault="5882F9F3" w:rsidP="0ED646A6">
      <w:pPr>
        <w:contextualSpacing/>
        <w:rPr>
          <w:rFonts w:cs="Arial"/>
        </w:rPr>
      </w:pPr>
      <w:r w:rsidRPr="00E55649">
        <w:rPr>
          <w:rFonts w:cs="Arial"/>
        </w:rPr>
        <w:t xml:space="preserve">(b) Análisis térmico diferencial (DTA), </w:t>
      </w:r>
      <w:proofErr w:type="spellStart"/>
      <w:r w:rsidRPr="00E55649">
        <w:rPr>
          <w:rFonts w:cs="Arial"/>
        </w:rPr>
        <w:t>ó</w:t>
      </w:r>
      <w:proofErr w:type="spellEnd"/>
    </w:p>
    <w:p w14:paraId="5DC92131" w14:textId="69D21794" w:rsidR="5882F9F3" w:rsidRPr="00E55649" w:rsidRDefault="5882F9F3" w:rsidP="0ED646A6">
      <w:pPr>
        <w:contextualSpacing/>
        <w:rPr>
          <w:rFonts w:cs="Arial"/>
        </w:rPr>
      </w:pPr>
      <w:r w:rsidRPr="00E55649">
        <w:rPr>
          <w:rFonts w:cs="Arial"/>
        </w:rPr>
        <w:t xml:space="preserve">(c) Análisis termogravimétrico (TGA), </w:t>
      </w:r>
      <w:proofErr w:type="spellStart"/>
      <w:r w:rsidRPr="00E55649">
        <w:rPr>
          <w:rFonts w:cs="Arial"/>
        </w:rPr>
        <w:t>ó</w:t>
      </w:r>
      <w:proofErr w:type="spellEnd"/>
    </w:p>
    <w:p w14:paraId="1578ED4C" w14:textId="7FCD3C35" w:rsidR="5882F9F3" w:rsidRPr="00E55649" w:rsidRDefault="5882F9F3" w:rsidP="0ED646A6">
      <w:pPr>
        <w:contextualSpacing/>
      </w:pPr>
      <w:r w:rsidRPr="00E55649">
        <w:rPr>
          <w:rFonts w:cs="Arial"/>
        </w:rPr>
        <w:t>(d) Microscopía de fase caliente (HSM);</w:t>
      </w:r>
    </w:p>
    <w:p w14:paraId="77C91D74" w14:textId="15DC1ABD" w:rsidR="0ED646A6" w:rsidRPr="00E55649" w:rsidRDefault="0ED646A6" w:rsidP="0ED646A6">
      <w:pPr>
        <w:contextualSpacing/>
        <w:rPr>
          <w:rFonts w:cs="Arial"/>
        </w:rPr>
      </w:pPr>
    </w:p>
    <w:p w14:paraId="10205174" w14:textId="1E71B5B4" w:rsidR="5882F9F3" w:rsidRPr="00E55649" w:rsidRDefault="5882F9F3" w:rsidP="0ED646A6">
      <w:pPr>
        <w:contextualSpacing/>
      </w:pPr>
      <w:r w:rsidRPr="00E55649">
        <w:rPr>
          <w:rFonts w:cs="Arial"/>
        </w:rPr>
        <w:t>– Métodos espectroscópicos:</w:t>
      </w:r>
    </w:p>
    <w:p w14:paraId="6EBA64DA" w14:textId="6D4E15DF" w:rsidR="5882F9F3" w:rsidRPr="00E55649" w:rsidRDefault="5882F9F3" w:rsidP="0ED646A6">
      <w:pPr>
        <w:contextualSpacing/>
        <w:rPr>
          <w:rFonts w:cs="Arial"/>
        </w:rPr>
      </w:pPr>
      <w:r w:rsidRPr="00E55649">
        <w:rPr>
          <w:rFonts w:cs="Arial"/>
        </w:rPr>
        <w:t xml:space="preserve">(a) Raman, </w:t>
      </w:r>
      <w:proofErr w:type="spellStart"/>
      <w:r w:rsidRPr="00E55649">
        <w:rPr>
          <w:rFonts w:cs="Arial"/>
        </w:rPr>
        <w:t>ó</w:t>
      </w:r>
      <w:proofErr w:type="spellEnd"/>
    </w:p>
    <w:p w14:paraId="54284507" w14:textId="74950C92" w:rsidR="5882F9F3" w:rsidRPr="00E55649" w:rsidRDefault="5882F9F3" w:rsidP="0ED646A6">
      <w:pPr>
        <w:contextualSpacing/>
        <w:rPr>
          <w:rFonts w:cs="Arial"/>
        </w:rPr>
      </w:pPr>
      <w:r w:rsidRPr="00E55649">
        <w:rPr>
          <w:rFonts w:cs="Arial"/>
        </w:rPr>
        <w:t xml:space="preserve">(b) Infrarrojo (IR), </w:t>
      </w:r>
      <w:proofErr w:type="spellStart"/>
      <w:r w:rsidRPr="00E55649">
        <w:rPr>
          <w:rFonts w:cs="Arial"/>
        </w:rPr>
        <w:t>ó</w:t>
      </w:r>
      <w:proofErr w:type="spellEnd"/>
    </w:p>
    <w:p w14:paraId="3601C619" w14:textId="13EAE9B2" w:rsidR="5882F9F3" w:rsidRPr="00E55649" w:rsidRDefault="5882F9F3" w:rsidP="0ED646A6">
      <w:pPr>
        <w:contextualSpacing/>
      </w:pPr>
      <w:r w:rsidRPr="00E55649">
        <w:rPr>
          <w:rFonts w:cs="Arial"/>
        </w:rPr>
        <w:t>(c) Resonancia magnética nuclear Carbono-13 (RMN–C13).</w:t>
      </w:r>
    </w:p>
    <w:p w14:paraId="339A048F" w14:textId="535D8DB5" w:rsidR="0ED646A6" w:rsidRPr="00E55649" w:rsidRDefault="0ED646A6" w:rsidP="0ED646A6">
      <w:pPr>
        <w:contextualSpacing/>
        <w:rPr>
          <w:rFonts w:cs="Arial"/>
        </w:rPr>
      </w:pPr>
    </w:p>
    <w:p w14:paraId="7E102528" w14:textId="4B8EBA2F" w:rsidR="5882F9F3" w:rsidRPr="00E55649" w:rsidRDefault="5882F9F3" w:rsidP="0ED646A6">
      <w:pPr>
        <w:contextualSpacing/>
        <w:rPr>
          <w:rFonts w:cs="Arial"/>
        </w:rPr>
      </w:pPr>
      <w:r w:rsidRPr="00E55649">
        <w:rPr>
          <w:rFonts w:cs="Arial"/>
        </w:rPr>
        <w:t>La difracción de rayos X en monocristal proporciona una descripción supramolecular completa de la estructura cristalina a partir de una muestra de cristal único “casi perfecto”, así como datos que permiten calcular o predecir el patrón de difracción obtenido a partir del polvo de dicho material, por lo cual representa una técnica suficiente para caracterizar la estructura cristalina de un compuesto sólido (polimorfo). En ese aspecto, si un determinado polimorfo ha sido caracterizado mediante esta técnica, la descripción de otras técnicas con el mismo propósito será opcional.</w:t>
      </w:r>
    </w:p>
    <w:p w14:paraId="26EA0CC4" w14:textId="484FF597" w:rsidR="0ED646A6" w:rsidRPr="00E55649" w:rsidRDefault="0ED646A6" w:rsidP="0ED646A6">
      <w:pPr>
        <w:contextualSpacing/>
        <w:rPr>
          <w:rFonts w:cs="Arial"/>
        </w:rPr>
      </w:pPr>
    </w:p>
    <w:p w14:paraId="15AE9BB2" w14:textId="56123CCE" w:rsidR="5882F9F3" w:rsidRPr="00E55649" w:rsidRDefault="5882F9F3" w:rsidP="0ED646A6">
      <w:pPr>
        <w:contextualSpacing/>
        <w:rPr>
          <w:rFonts w:cs="Arial"/>
        </w:rPr>
      </w:pPr>
      <w:r w:rsidRPr="00E55649">
        <w:rPr>
          <w:rFonts w:cs="Arial"/>
        </w:rPr>
        <w:t>En caso de que no se proporcionen datos de difracción de rayos X en monocristal, se debe proporcionar los datos de difracción de rayos X en polvo (XRPD), que es una herramienta analítica importante para diferenciar las formas cristalinas, puesto que proporciona una “huella dactilar” de la red cristalina. Asimismo, se debe proporcionar desde la solicitud inicial los datos de XRPD junto con datos de: (i) DSC, DTA, TGA o HSM; o (</w:t>
      </w:r>
      <w:proofErr w:type="spellStart"/>
      <w:r w:rsidRPr="00E55649">
        <w:rPr>
          <w:rFonts w:cs="Arial"/>
        </w:rPr>
        <w:t>ii</w:t>
      </w:r>
      <w:proofErr w:type="spellEnd"/>
      <w:r w:rsidRPr="00E55649">
        <w:rPr>
          <w:rFonts w:cs="Arial"/>
        </w:rPr>
        <w:t>) métodos espectroscópicos</w:t>
      </w:r>
      <w:r w:rsidR="7081D7D5" w:rsidRPr="00E55649">
        <w:rPr>
          <w:rFonts w:cs="Arial"/>
        </w:rPr>
        <w:t>.</w:t>
      </w:r>
    </w:p>
    <w:p w14:paraId="1BFEF905" w14:textId="2477E6B1" w:rsidR="0ED646A6" w:rsidRPr="00E55649" w:rsidRDefault="0ED646A6" w:rsidP="0ED646A6">
      <w:pPr>
        <w:contextualSpacing/>
        <w:rPr>
          <w:rFonts w:cs="Arial"/>
        </w:rPr>
      </w:pPr>
    </w:p>
    <w:p w14:paraId="6BC3CDAE" w14:textId="09998157" w:rsidR="5882F9F3" w:rsidRPr="00E55649" w:rsidRDefault="17489261" w:rsidP="0ED646A6">
      <w:pPr>
        <w:contextualSpacing/>
        <w:rPr>
          <w:rFonts w:cs="Arial"/>
        </w:rPr>
      </w:pPr>
      <w:r w:rsidRPr="00E55649">
        <w:rPr>
          <w:rFonts w:cs="Arial"/>
        </w:rPr>
        <w:t xml:space="preserve">Es importante la presentación de figuras correspondientes a los </w:t>
      </w:r>
      <w:proofErr w:type="spellStart"/>
      <w:r w:rsidRPr="00E55649">
        <w:rPr>
          <w:rFonts w:cs="Arial"/>
        </w:rPr>
        <w:t>difractogramas</w:t>
      </w:r>
      <w:proofErr w:type="spellEnd"/>
      <w:r w:rsidRPr="00E55649">
        <w:rPr>
          <w:rFonts w:cs="Arial"/>
        </w:rPr>
        <w:t xml:space="preserve"> de cada polimorfo, donde la región de barrido debe comprender de 0º a 40º 2 theta para compuestos orgánicos (moléculas pequeñas) y de 0º a más de 50º 2 theta (por ejemplo, hasta 90º, hasta 120º, o hasta 150º) para compuestos inorgánicos, según </w:t>
      </w:r>
      <w:r w:rsidRPr="00E55649">
        <w:rPr>
          <w:rFonts w:cs="Arial"/>
        </w:rPr>
        <w:lastRenderedPageBreak/>
        <w:t xml:space="preserve">justifique en cada caso particular. Se sugiere que cada </w:t>
      </w:r>
      <w:proofErr w:type="spellStart"/>
      <w:r w:rsidRPr="00E55649">
        <w:rPr>
          <w:rFonts w:cs="Arial"/>
        </w:rPr>
        <w:t>difractograma</w:t>
      </w:r>
      <w:proofErr w:type="spellEnd"/>
      <w:r w:rsidRPr="00E55649">
        <w:rPr>
          <w:rFonts w:cs="Arial"/>
        </w:rPr>
        <w:t xml:space="preserve"> muestre las intensidades relativas (eje Y) en función de los ángulos 2 theta (eje X) con sus respectivas tablas de datos. </w:t>
      </w:r>
    </w:p>
    <w:p w14:paraId="1E8641AD" w14:textId="036CBC56" w:rsidR="67C9DC9F" w:rsidRPr="00E55649" w:rsidRDefault="67C9DC9F" w:rsidP="67C9DC9F">
      <w:pPr>
        <w:contextualSpacing/>
        <w:rPr>
          <w:rFonts w:cs="Arial"/>
        </w:rPr>
      </w:pPr>
    </w:p>
    <w:p w14:paraId="6A66B1F9" w14:textId="0649039B" w:rsidR="675A6452" w:rsidRPr="00034C56" w:rsidRDefault="675A6452" w:rsidP="67C9DC9F">
      <w:pPr>
        <w:contextualSpacing/>
        <w:rPr>
          <w:rFonts w:cs="Arial"/>
          <w:bCs/>
        </w:rPr>
      </w:pPr>
      <w:r w:rsidRPr="00034C56">
        <w:rPr>
          <w:rFonts w:cs="Arial"/>
          <w:bCs/>
          <w:shd w:val="clear" w:color="auto" w:fill="E6E6E6"/>
        </w:rPr>
        <w:t xml:space="preserve">Se sugiere que cada </w:t>
      </w:r>
      <w:proofErr w:type="spellStart"/>
      <w:r w:rsidRPr="00034C56">
        <w:rPr>
          <w:rFonts w:cs="Arial"/>
          <w:bCs/>
          <w:shd w:val="clear" w:color="auto" w:fill="E6E6E6"/>
        </w:rPr>
        <w:t>difractograma</w:t>
      </w:r>
      <w:proofErr w:type="spellEnd"/>
      <w:r w:rsidRPr="00034C56">
        <w:rPr>
          <w:rFonts w:cs="Arial"/>
          <w:bCs/>
          <w:shd w:val="clear" w:color="auto" w:fill="E6E6E6"/>
        </w:rPr>
        <w:t xml:space="preserve"> muestre las intensidades relativas (eje Y) en función de los ángulos 2 theta (eje X) con sus respectivas tablas de datos. </w:t>
      </w:r>
      <w:r w:rsidR="0EDD50C8" w:rsidRPr="00034C56">
        <w:rPr>
          <w:rFonts w:cs="Arial"/>
          <w:bCs/>
          <w:shd w:val="clear" w:color="auto" w:fill="E6E6E6"/>
        </w:rPr>
        <w:t>Se sugiere</w:t>
      </w:r>
      <w:r w:rsidR="201CE542" w:rsidRPr="00034C56">
        <w:rPr>
          <w:rFonts w:cs="Arial"/>
          <w:bCs/>
          <w:shd w:val="clear" w:color="auto" w:fill="E6E6E6"/>
        </w:rPr>
        <w:t>,</w:t>
      </w:r>
      <w:r w:rsidR="0EDD50C8" w:rsidRPr="00034C56">
        <w:rPr>
          <w:rFonts w:cs="Arial"/>
          <w:bCs/>
          <w:shd w:val="clear" w:color="auto" w:fill="E6E6E6"/>
        </w:rPr>
        <w:t xml:space="preserve"> además, presentar una tabla adicional que </w:t>
      </w:r>
      <w:r w:rsidRPr="00034C56">
        <w:rPr>
          <w:rFonts w:cs="Arial"/>
          <w:bCs/>
          <w:shd w:val="clear" w:color="auto" w:fill="E6E6E6"/>
        </w:rPr>
        <w:t xml:space="preserve">muestre las intensidades relativas más relevantes </w:t>
      </w:r>
      <w:r w:rsidR="7EEB25B8" w:rsidRPr="00034C56">
        <w:rPr>
          <w:rFonts w:cs="Arial"/>
          <w:bCs/>
          <w:shd w:val="clear" w:color="auto" w:fill="E6E6E6"/>
        </w:rPr>
        <w:t>que</w:t>
      </w:r>
      <w:r w:rsidRPr="00034C56">
        <w:rPr>
          <w:rFonts w:cs="Arial"/>
          <w:bCs/>
          <w:shd w:val="clear" w:color="auto" w:fill="E6E6E6"/>
        </w:rPr>
        <w:t xml:space="preserve"> caracteriza</w:t>
      </w:r>
      <w:r w:rsidR="2FECD583" w:rsidRPr="00034C56">
        <w:rPr>
          <w:rFonts w:cs="Arial"/>
          <w:bCs/>
          <w:shd w:val="clear" w:color="auto" w:fill="E6E6E6"/>
        </w:rPr>
        <w:t xml:space="preserve">n al </w:t>
      </w:r>
      <w:r w:rsidRPr="00034C56">
        <w:rPr>
          <w:rFonts w:cs="Arial"/>
          <w:bCs/>
          <w:shd w:val="clear" w:color="auto" w:fill="E6E6E6"/>
        </w:rPr>
        <w:t>polimorfo.</w:t>
      </w:r>
    </w:p>
    <w:p w14:paraId="1B5E6C56" w14:textId="77777777" w:rsidR="007857D8" w:rsidRPr="00E55649" w:rsidRDefault="007857D8" w:rsidP="007857D8">
      <w:pPr>
        <w:contextualSpacing/>
        <w:rPr>
          <w:rFonts w:cs="Arial"/>
          <w:iCs/>
          <w:szCs w:val="24"/>
        </w:rPr>
      </w:pPr>
    </w:p>
    <w:p w14:paraId="106EEDD8" w14:textId="77777777" w:rsidR="007857D8" w:rsidRPr="00E55649" w:rsidRDefault="007857D8" w:rsidP="00327184">
      <w:pPr>
        <w:pStyle w:val="Prrafodelista"/>
        <w:numPr>
          <w:ilvl w:val="0"/>
          <w:numId w:val="83"/>
        </w:numPr>
        <w:rPr>
          <w:rFonts w:cs="Arial"/>
          <w:iCs/>
          <w:szCs w:val="24"/>
        </w:rPr>
      </w:pPr>
      <w:r w:rsidRPr="00E55649">
        <w:rPr>
          <w:rFonts w:cs="Arial"/>
          <w:iCs/>
          <w:szCs w:val="24"/>
        </w:rPr>
        <w:t xml:space="preserve">No debe exigirse que se divulguen todas las características de importancia secundaria, que </w:t>
      </w:r>
      <w:r w:rsidRPr="00E55649">
        <w:rPr>
          <w:rFonts w:eastAsia="Arial Unicode MS" w:cs="Arial"/>
          <w:szCs w:val="24"/>
          <w:lang w:val="es-MX"/>
        </w:rPr>
        <w:t>son</w:t>
      </w:r>
      <w:r w:rsidRPr="00E55649">
        <w:rPr>
          <w:rFonts w:cs="Arial"/>
          <w:iCs/>
          <w:szCs w:val="24"/>
        </w:rPr>
        <w:t xml:space="preserve"> bien conocidas.</w:t>
      </w:r>
    </w:p>
    <w:p w14:paraId="0AA73FB4" w14:textId="77777777" w:rsidR="007857D8" w:rsidRPr="00E55649" w:rsidRDefault="007857D8" w:rsidP="007857D8">
      <w:pPr>
        <w:contextualSpacing/>
        <w:rPr>
          <w:rFonts w:cs="Arial"/>
          <w:iCs/>
          <w:szCs w:val="24"/>
        </w:rPr>
      </w:pPr>
    </w:p>
    <w:p w14:paraId="4D4393C3" w14:textId="77777777" w:rsidR="007857D8" w:rsidRPr="00E55649" w:rsidRDefault="007857D8" w:rsidP="007857D8">
      <w:pPr>
        <w:contextualSpacing/>
        <w:rPr>
          <w:rFonts w:cs="Arial"/>
          <w:iCs/>
          <w:szCs w:val="24"/>
        </w:rPr>
      </w:pPr>
      <w:r w:rsidRPr="00E55649">
        <w:rPr>
          <w:rFonts w:cs="Arial"/>
          <w:iCs/>
          <w:szCs w:val="24"/>
        </w:rPr>
        <w:t>Se considerará que la divulgación no es suficiente si:</w:t>
      </w:r>
    </w:p>
    <w:p w14:paraId="34888299" w14:textId="77777777" w:rsidR="007857D8" w:rsidRPr="00E55649" w:rsidRDefault="007857D8" w:rsidP="007857D8">
      <w:pPr>
        <w:contextualSpacing/>
        <w:rPr>
          <w:rFonts w:cs="Arial"/>
          <w:iCs/>
          <w:szCs w:val="24"/>
        </w:rPr>
      </w:pPr>
    </w:p>
    <w:p w14:paraId="7123F388" w14:textId="2307D6F9" w:rsidR="2E0D4096" w:rsidRPr="00E55649" w:rsidRDefault="2E0D4096" w:rsidP="0ED646A6">
      <w:pPr>
        <w:pStyle w:val="Prrafodelista"/>
        <w:numPr>
          <w:ilvl w:val="0"/>
          <w:numId w:val="79"/>
        </w:numPr>
        <w:contextualSpacing/>
        <w:rPr>
          <w:rFonts w:cs="Arial"/>
        </w:rPr>
      </w:pPr>
      <w:r w:rsidRPr="00E55649">
        <w:rPr>
          <w:rFonts w:cs="Arial"/>
        </w:rPr>
        <w:t>No se describe claramente el procedimiento de preparación del polimorfo reivindicado;</w:t>
      </w:r>
    </w:p>
    <w:p w14:paraId="76CAD420" w14:textId="248CE703" w:rsidR="007857D8" w:rsidRPr="00E55649" w:rsidRDefault="00A5D172" w:rsidP="0ED646A6">
      <w:pPr>
        <w:pStyle w:val="Prrafodelista"/>
        <w:numPr>
          <w:ilvl w:val="0"/>
          <w:numId w:val="79"/>
        </w:numPr>
        <w:contextualSpacing/>
        <w:rPr>
          <w:rFonts w:cs="Arial"/>
        </w:rPr>
      </w:pPr>
      <w:r w:rsidRPr="00E55649">
        <w:rPr>
          <w:rFonts w:cs="Arial"/>
        </w:rPr>
        <w:t>Todos los procesos de preparación divulgados preparan los polimorfos reivindicados usando cristales semilla, pero no se describe el proceso para preparar los cristales semilla.</w:t>
      </w:r>
    </w:p>
    <w:p w14:paraId="70C3A35D" w14:textId="381982F1" w:rsidR="53B167D1" w:rsidRPr="00E55649" w:rsidRDefault="0C8571E6" w:rsidP="0ED646A6">
      <w:pPr>
        <w:pStyle w:val="Prrafodelista"/>
        <w:numPr>
          <w:ilvl w:val="0"/>
          <w:numId w:val="79"/>
        </w:numPr>
        <w:contextualSpacing/>
        <w:rPr>
          <w:rFonts w:cs="Arial"/>
        </w:rPr>
      </w:pPr>
      <w:r w:rsidRPr="00E55649">
        <w:rPr>
          <w:rFonts w:cs="Arial"/>
        </w:rPr>
        <w:t>Se omiten los parámetros esenciales empleados en dichos procesos.</w:t>
      </w:r>
    </w:p>
    <w:p w14:paraId="46155C5C" w14:textId="77777777" w:rsidR="007857D8" w:rsidRPr="00E55649" w:rsidRDefault="007857D8" w:rsidP="007857D8">
      <w:pPr>
        <w:contextualSpacing/>
        <w:rPr>
          <w:rFonts w:cs="Arial"/>
          <w:iCs/>
          <w:szCs w:val="24"/>
        </w:rPr>
      </w:pPr>
    </w:p>
    <w:p w14:paraId="3C85104F" w14:textId="77777777" w:rsidR="007857D8" w:rsidRPr="00E55649" w:rsidRDefault="007857D8" w:rsidP="00C85C4F">
      <w:pPr>
        <w:pStyle w:val="Prrafodelista"/>
        <w:numPr>
          <w:ilvl w:val="2"/>
          <w:numId w:val="76"/>
        </w:numPr>
        <w:ind w:left="0"/>
        <w:rPr>
          <w:rFonts w:eastAsia="Arial Unicode MS" w:cs="Arial"/>
          <w:b/>
          <w:bCs/>
          <w:szCs w:val="24"/>
          <w:lang w:val="es-MX"/>
        </w:rPr>
      </w:pPr>
      <w:r w:rsidRPr="00E55649">
        <w:rPr>
          <w:rFonts w:eastAsia="Arial Unicode MS" w:cs="Arial"/>
          <w:b/>
          <w:bCs/>
          <w:lang w:val="es-MX"/>
        </w:rPr>
        <w:t>Examen de las Reivindicaciones:</w:t>
      </w:r>
    </w:p>
    <w:p w14:paraId="57CF8D33" w14:textId="77777777" w:rsidR="007857D8" w:rsidRPr="00E55649" w:rsidRDefault="007857D8" w:rsidP="007857D8">
      <w:pPr>
        <w:contextualSpacing/>
        <w:rPr>
          <w:rFonts w:cs="Arial"/>
          <w:b/>
          <w:iCs/>
          <w:szCs w:val="24"/>
        </w:rPr>
      </w:pPr>
    </w:p>
    <w:p w14:paraId="5068C9F3"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Claridad</w:t>
      </w:r>
    </w:p>
    <w:p w14:paraId="5F1842BF" w14:textId="77777777" w:rsidR="007857D8" w:rsidRPr="00E55649" w:rsidRDefault="007857D8" w:rsidP="007857D8">
      <w:pPr>
        <w:contextualSpacing/>
        <w:rPr>
          <w:rFonts w:cs="Arial"/>
          <w:iCs/>
          <w:szCs w:val="24"/>
        </w:rPr>
      </w:pPr>
    </w:p>
    <w:p w14:paraId="40C58090" w14:textId="77777777" w:rsidR="007857D8" w:rsidRPr="00E55649" w:rsidRDefault="007857D8" w:rsidP="007857D8">
      <w:pPr>
        <w:contextualSpacing/>
        <w:rPr>
          <w:rFonts w:cs="Arial"/>
          <w:iCs/>
          <w:szCs w:val="24"/>
        </w:rPr>
      </w:pPr>
      <w:r w:rsidRPr="00E55649">
        <w:rPr>
          <w:rFonts w:cs="Arial"/>
          <w:iCs/>
          <w:szCs w:val="24"/>
        </w:rPr>
        <w:t xml:space="preserve">No existe una forma estándar, aceptada de manera universal, para reportar un polimorfo. </w:t>
      </w:r>
    </w:p>
    <w:p w14:paraId="73E1F2B8" w14:textId="77777777" w:rsidR="007857D8" w:rsidRPr="00E55649" w:rsidRDefault="007857D8" w:rsidP="007857D8">
      <w:pPr>
        <w:contextualSpacing/>
        <w:rPr>
          <w:rFonts w:cs="Arial"/>
          <w:iCs/>
          <w:szCs w:val="24"/>
        </w:rPr>
      </w:pPr>
    </w:p>
    <w:p w14:paraId="3E2977F4" w14:textId="77777777" w:rsidR="007857D8" w:rsidRPr="00E55649" w:rsidRDefault="007857D8" w:rsidP="007857D8">
      <w:pPr>
        <w:contextualSpacing/>
        <w:rPr>
          <w:rFonts w:cs="Arial"/>
          <w:iCs/>
          <w:szCs w:val="24"/>
        </w:rPr>
      </w:pPr>
      <w:r w:rsidRPr="00E55649">
        <w:rPr>
          <w:rFonts w:cs="Arial"/>
          <w:iCs/>
          <w:szCs w:val="24"/>
        </w:rPr>
        <w:t>Además, dado que en muchos casos la diferencia entre varios polimorfos se puede poner de manifiesto visualmente debido a diferencias en la coloración o el hábito cristalino de cada una de las diversas formas, el polimorfismo puede detectarse a través de diversas técnicas experimentales, desde las más sencillas (tales como índice de refracción, velocidad de disolución y observación al microscopio óptico de luz polarizada), hasta los métodos de análisis más sofisticados.</w:t>
      </w:r>
    </w:p>
    <w:p w14:paraId="57EB8FE6" w14:textId="77777777" w:rsidR="007857D8" w:rsidRPr="00E55649" w:rsidRDefault="007857D8" w:rsidP="007857D8">
      <w:pPr>
        <w:contextualSpacing/>
        <w:rPr>
          <w:rFonts w:cs="Arial"/>
          <w:iCs/>
          <w:szCs w:val="24"/>
        </w:rPr>
      </w:pPr>
    </w:p>
    <w:p w14:paraId="22FA10CC" w14:textId="0DC02DEA" w:rsidR="007857D8" w:rsidRPr="00E55649" w:rsidRDefault="007857D8" w:rsidP="7A9E8100">
      <w:pPr>
        <w:contextualSpacing/>
        <w:rPr>
          <w:rFonts w:cs="Arial"/>
        </w:rPr>
      </w:pPr>
      <w:r w:rsidRPr="00E55649">
        <w:rPr>
          <w:rFonts w:cs="Arial"/>
        </w:rPr>
        <w:t xml:space="preserve">Finalmente, un polimorfo se puede caracterizar apropiadamente </w:t>
      </w:r>
      <w:r w:rsidR="2C8DB1AE" w:rsidRPr="00E55649">
        <w:rPr>
          <w:rFonts w:cs="Arial"/>
        </w:rPr>
        <w:t>por</w:t>
      </w:r>
      <w:r w:rsidR="5673E108" w:rsidRPr="00E55649">
        <w:rPr>
          <w:rFonts w:cs="Arial"/>
        </w:rPr>
        <w:t xml:space="preserve"> la estructura química o el nombre de esta junto </w:t>
      </w:r>
      <w:proofErr w:type="gramStart"/>
      <w:r w:rsidR="5673E108" w:rsidRPr="00E55649">
        <w:rPr>
          <w:rFonts w:cs="Arial"/>
        </w:rPr>
        <w:t xml:space="preserve">con </w:t>
      </w:r>
      <w:r w:rsidR="2C8DB1AE" w:rsidRPr="00E55649">
        <w:rPr>
          <w:rFonts w:cs="Arial"/>
        </w:rPr>
        <w:t>:</w:t>
      </w:r>
      <w:proofErr w:type="gramEnd"/>
    </w:p>
    <w:p w14:paraId="4362F5BF" w14:textId="77748398" w:rsidR="007857D8" w:rsidRPr="00E55649" w:rsidRDefault="61A70234" w:rsidP="004B5F53">
      <w:pPr>
        <w:pStyle w:val="Prrafodelista"/>
        <w:numPr>
          <w:ilvl w:val="0"/>
          <w:numId w:val="2"/>
        </w:numPr>
        <w:contextualSpacing/>
        <w:rPr>
          <w:szCs w:val="24"/>
        </w:rPr>
      </w:pPr>
      <w:r w:rsidRPr="00E55649">
        <w:rPr>
          <w:rFonts w:cs="Arial"/>
        </w:rPr>
        <w:t>Los</w:t>
      </w:r>
      <w:r w:rsidR="2C8DB1AE" w:rsidRPr="00E55649">
        <w:rPr>
          <w:rFonts w:cs="Arial"/>
        </w:rPr>
        <w:t xml:space="preserve"> </w:t>
      </w:r>
      <w:r w:rsidRPr="00E55649">
        <w:rPr>
          <w:rFonts w:cs="Arial"/>
        </w:rPr>
        <w:t xml:space="preserve">valores del </w:t>
      </w:r>
      <w:proofErr w:type="spellStart"/>
      <w:r w:rsidRPr="00E55649">
        <w:rPr>
          <w:rFonts w:cs="Arial"/>
        </w:rPr>
        <w:t>difractograma</w:t>
      </w:r>
      <w:proofErr w:type="spellEnd"/>
      <w:r w:rsidRPr="00E55649">
        <w:rPr>
          <w:rFonts w:cs="Arial"/>
        </w:rPr>
        <w:t xml:space="preserve"> </w:t>
      </w:r>
      <w:r w:rsidR="2C8DB1AE" w:rsidRPr="00E55649">
        <w:rPr>
          <w:rFonts w:cs="Arial"/>
        </w:rPr>
        <w:t xml:space="preserve">de Rayos X en mono cristal (XRD) y si lo desea junto con </w:t>
      </w:r>
      <w:r w:rsidR="5B61343D" w:rsidRPr="00E55649">
        <w:rPr>
          <w:rFonts w:cs="Arial"/>
        </w:rPr>
        <w:t>algún</w:t>
      </w:r>
      <w:r w:rsidR="2C8DB1AE" w:rsidRPr="00E55649">
        <w:rPr>
          <w:rFonts w:cs="Arial"/>
        </w:rPr>
        <w:t xml:space="preserve"> </w:t>
      </w:r>
      <w:r w:rsidR="1ECC86B5" w:rsidRPr="00E55649">
        <w:rPr>
          <w:rFonts w:cs="Arial"/>
        </w:rPr>
        <w:t>parámetro</w:t>
      </w:r>
      <w:r w:rsidR="2C8DB1AE" w:rsidRPr="00E55649">
        <w:rPr>
          <w:rFonts w:cs="Arial"/>
        </w:rPr>
        <w:t xml:space="preserve"> </w:t>
      </w:r>
      <w:r w:rsidR="0457593A" w:rsidRPr="00E55649">
        <w:rPr>
          <w:rFonts w:cs="Arial"/>
        </w:rPr>
        <w:t>fisicoquímico</w:t>
      </w:r>
      <w:r w:rsidR="2C8DB1AE" w:rsidRPr="00E55649">
        <w:rPr>
          <w:rFonts w:cs="Arial"/>
        </w:rPr>
        <w:t>; o</w:t>
      </w:r>
    </w:p>
    <w:p w14:paraId="3CFF222F" w14:textId="18711834" w:rsidR="007857D8" w:rsidRPr="00E55649" w:rsidRDefault="4866EC38" w:rsidP="004B5F53">
      <w:pPr>
        <w:pStyle w:val="Prrafodelista"/>
        <w:numPr>
          <w:ilvl w:val="0"/>
          <w:numId w:val="2"/>
        </w:numPr>
        <w:contextualSpacing/>
        <w:rPr>
          <w:rFonts w:cs="Arial"/>
          <w:szCs w:val="24"/>
        </w:rPr>
      </w:pPr>
      <w:r w:rsidRPr="00E55649">
        <w:rPr>
          <w:rFonts w:cs="Arial"/>
          <w:szCs w:val="24"/>
        </w:rPr>
        <w:t xml:space="preserve">Los valores del </w:t>
      </w:r>
      <w:proofErr w:type="spellStart"/>
      <w:r w:rsidR="77114DBF" w:rsidRPr="00E55649">
        <w:rPr>
          <w:rFonts w:cs="Arial"/>
          <w:szCs w:val="24"/>
        </w:rPr>
        <w:t>difractograma</w:t>
      </w:r>
      <w:proofErr w:type="spellEnd"/>
      <w:r w:rsidR="77114DBF" w:rsidRPr="00E55649">
        <w:rPr>
          <w:rFonts w:cs="Arial"/>
          <w:szCs w:val="24"/>
        </w:rPr>
        <w:t xml:space="preserve"> de rayos X en polvo</w:t>
      </w:r>
      <w:r w:rsidR="12FD2871" w:rsidRPr="00E55649">
        <w:rPr>
          <w:rFonts w:cs="Arial"/>
          <w:szCs w:val="24"/>
        </w:rPr>
        <w:t xml:space="preserve"> y </w:t>
      </w:r>
      <w:r w:rsidR="7A783C93" w:rsidRPr="00E55649">
        <w:rPr>
          <w:rFonts w:cs="Arial"/>
          <w:szCs w:val="24"/>
        </w:rPr>
        <w:t>algún</w:t>
      </w:r>
      <w:r w:rsidR="12FD2871" w:rsidRPr="00E55649">
        <w:rPr>
          <w:rFonts w:cs="Arial"/>
          <w:szCs w:val="24"/>
        </w:rPr>
        <w:t xml:space="preserve"> </w:t>
      </w:r>
      <w:r w:rsidR="22336C91" w:rsidRPr="00E55649">
        <w:rPr>
          <w:rFonts w:cs="Arial"/>
          <w:szCs w:val="24"/>
        </w:rPr>
        <w:t>parámetro</w:t>
      </w:r>
      <w:r w:rsidR="12FD2871" w:rsidRPr="00E55649">
        <w:rPr>
          <w:rFonts w:cs="Arial"/>
          <w:szCs w:val="24"/>
        </w:rPr>
        <w:t xml:space="preserve"> u otra data </w:t>
      </w:r>
      <w:proofErr w:type="spellStart"/>
      <w:r w:rsidR="12FD2871" w:rsidRPr="00E55649">
        <w:rPr>
          <w:rFonts w:cs="Arial"/>
          <w:szCs w:val="24"/>
        </w:rPr>
        <w:t>tecnica</w:t>
      </w:r>
      <w:proofErr w:type="spellEnd"/>
      <w:r w:rsidR="12FD2871" w:rsidRPr="00E55649">
        <w:rPr>
          <w:rFonts w:cs="Arial"/>
          <w:szCs w:val="24"/>
        </w:rPr>
        <w:t>, tales como:</w:t>
      </w:r>
    </w:p>
    <w:p w14:paraId="41E632AA" w14:textId="0B13426B" w:rsidR="007857D8" w:rsidRPr="00E55649" w:rsidRDefault="12FD2871" w:rsidP="004B5F53">
      <w:pPr>
        <w:pStyle w:val="Prrafodelista"/>
        <w:numPr>
          <w:ilvl w:val="0"/>
          <w:numId w:val="2"/>
        </w:numPr>
        <w:contextualSpacing/>
      </w:pPr>
      <w:r w:rsidRPr="00E55649">
        <w:lastRenderedPageBreak/>
        <w:t xml:space="preserve">(a) Calorimetría diferencial de barrido (DSC), </w:t>
      </w:r>
      <w:proofErr w:type="spellStart"/>
      <w:r w:rsidRPr="00E55649">
        <w:t>ó</w:t>
      </w:r>
      <w:proofErr w:type="spellEnd"/>
      <w:r w:rsidRPr="00E55649">
        <w:t xml:space="preserve"> (b) Análisis térmico diferencial (DTA), </w:t>
      </w:r>
      <w:proofErr w:type="spellStart"/>
      <w:r w:rsidRPr="00E55649">
        <w:t>ó</w:t>
      </w:r>
      <w:proofErr w:type="spellEnd"/>
      <w:r w:rsidRPr="00E55649">
        <w:t xml:space="preserve"> (c) Análisis termogravimétrico (TGA), </w:t>
      </w:r>
      <w:proofErr w:type="spellStart"/>
      <w:r w:rsidRPr="00E55649">
        <w:t>ó</w:t>
      </w:r>
      <w:proofErr w:type="spellEnd"/>
      <w:r w:rsidRPr="00E55649">
        <w:t xml:space="preserve"> (d) Microscopía de fase caliente (HSM); (e) Raman, </w:t>
      </w:r>
      <w:proofErr w:type="spellStart"/>
      <w:r w:rsidRPr="00E55649">
        <w:t>ó</w:t>
      </w:r>
      <w:proofErr w:type="spellEnd"/>
      <w:r w:rsidRPr="00E55649">
        <w:t xml:space="preserve"> (f) Infrarrojo (IR), </w:t>
      </w:r>
      <w:proofErr w:type="spellStart"/>
      <w:r w:rsidRPr="00E55649">
        <w:t>ó</w:t>
      </w:r>
      <w:proofErr w:type="spellEnd"/>
      <w:r w:rsidRPr="00E55649">
        <w:t xml:space="preserve"> (g) Resonancia magnética nuclear Carbono-13 (RMN–C13).</w:t>
      </w:r>
    </w:p>
    <w:p w14:paraId="02FC569B" w14:textId="4C872233" w:rsidR="007857D8" w:rsidRPr="00E55649" w:rsidRDefault="024A4BCD" w:rsidP="004B5F53">
      <w:pPr>
        <w:pStyle w:val="Prrafodelista"/>
        <w:numPr>
          <w:ilvl w:val="0"/>
          <w:numId w:val="2"/>
        </w:numPr>
        <w:contextualSpacing/>
        <w:rPr>
          <w:szCs w:val="24"/>
        </w:rPr>
      </w:pPr>
      <w:r w:rsidRPr="00E55649">
        <w:rPr>
          <w:rFonts w:cs="Arial"/>
        </w:rPr>
        <w:t xml:space="preserve"> </w:t>
      </w:r>
      <w:r w:rsidR="127890ED" w:rsidRPr="00E55649">
        <w:rPr>
          <w:rFonts w:cs="Arial"/>
        </w:rPr>
        <w:t>:</w:t>
      </w:r>
    </w:p>
    <w:p w14:paraId="259328F0" w14:textId="77777777" w:rsidR="007857D8" w:rsidRPr="00E55649" w:rsidRDefault="007857D8" w:rsidP="0ED646A6">
      <w:pPr>
        <w:contextualSpacing/>
        <w:rPr>
          <w:rFonts w:cs="Arial"/>
        </w:rPr>
      </w:pPr>
    </w:p>
    <w:p w14:paraId="04005F5E" w14:textId="77777777" w:rsidR="007857D8" w:rsidRPr="00E55649" w:rsidRDefault="007857D8" w:rsidP="0ED646A6">
      <w:pPr>
        <w:pStyle w:val="Prrafodelista"/>
        <w:rPr>
          <w:rFonts w:cs="Arial"/>
        </w:rPr>
      </w:pPr>
    </w:p>
    <w:p w14:paraId="36CAA2D4" w14:textId="7C7D0683" w:rsidR="007857D8" w:rsidRPr="00E55649" w:rsidRDefault="007857D8" w:rsidP="007857D8">
      <w:pPr>
        <w:contextualSpacing/>
        <w:rPr>
          <w:rFonts w:cs="Arial"/>
          <w:iCs/>
          <w:szCs w:val="24"/>
        </w:rPr>
      </w:pPr>
      <w:r w:rsidRPr="00E55649">
        <w:rPr>
          <w:rFonts w:cs="Arial"/>
          <w:iCs/>
          <w:szCs w:val="24"/>
        </w:rPr>
        <w:t>La difracción de rayos X es la técnica más útil para estudio del polimorfismo, dado que los patrones de difracción de los diversos polimorfos presentan siempre notables diferencias.</w:t>
      </w:r>
    </w:p>
    <w:p w14:paraId="16D5635A" w14:textId="77777777" w:rsidR="007857D8" w:rsidRPr="00E55649" w:rsidRDefault="007857D8" w:rsidP="007857D8">
      <w:pPr>
        <w:contextualSpacing/>
        <w:rPr>
          <w:rFonts w:cs="Arial"/>
          <w:iCs/>
          <w:szCs w:val="24"/>
        </w:rPr>
      </w:pPr>
    </w:p>
    <w:p w14:paraId="1351405A"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Concisión de la Reivindicación</w:t>
      </w:r>
    </w:p>
    <w:p w14:paraId="2F1E6934" w14:textId="77777777" w:rsidR="007857D8" w:rsidRPr="00E55649" w:rsidRDefault="007857D8" w:rsidP="007857D8">
      <w:pPr>
        <w:contextualSpacing/>
        <w:rPr>
          <w:rFonts w:cs="Arial"/>
          <w:b/>
          <w:iCs/>
          <w:szCs w:val="24"/>
        </w:rPr>
      </w:pPr>
    </w:p>
    <w:p w14:paraId="3CB6C5AF" w14:textId="77777777" w:rsidR="007857D8" w:rsidRPr="00E55649" w:rsidRDefault="007857D8" w:rsidP="007857D8">
      <w:pPr>
        <w:contextualSpacing/>
        <w:rPr>
          <w:rFonts w:cs="Arial"/>
          <w:iCs/>
          <w:szCs w:val="24"/>
        </w:rPr>
      </w:pPr>
      <w:r w:rsidRPr="00E55649">
        <w:rPr>
          <w:rFonts w:cs="Arial"/>
          <w:iCs/>
          <w:szCs w:val="24"/>
        </w:rPr>
        <w:t>Si las reivindicaciones se refieren a pocos polimorfos, se considerará que son concisas.</w:t>
      </w:r>
    </w:p>
    <w:p w14:paraId="4ACAA397" w14:textId="77777777" w:rsidR="007857D8" w:rsidRPr="00E55649" w:rsidRDefault="007857D8" w:rsidP="007857D8">
      <w:pPr>
        <w:contextualSpacing/>
        <w:rPr>
          <w:rFonts w:cs="Arial"/>
          <w:iCs/>
          <w:szCs w:val="24"/>
        </w:rPr>
      </w:pPr>
    </w:p>
    <w:p w14:paraId="5AF2A99A"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Sustento de la Reivindicación en la descripción</w:t>
      </w:r>
    </w:p>
    <w:p w14:paraId="2A61594E" w14:textId="77777777" w:rsidR="007857D8" w:rsidRPr="00E55649" w:rsidRDefault="007857D8" w:rsidP="007857D8">
      <w:pPr>
        <w:contextualSpacing/>
        <w:rPr>
          <w:rFonts w:cs="Arial"/>
          <w:b/>
          <w:iCs/>
          <w:szCs w:val="24"/>
        </w:rPr>
      </w:pPr>
    </w:p>
    <w:p w14:paraId="73ABCF70" w14:textId="77777777" w:rsidR="007857D8" w:rsidRPr="00E55649" w:rsidRDefault="007857D8" w:rsidP="007857D8">
      <w:pPr>
        <w:contextualSpacing/>
        <w:rPr>
          <w:rFonts w:cs="Arial"/>
          <w:iCs/>
          <w:szCs w:val="24"/>
        </w:rPr>
      </w:pPr>
      <w:r w:rsidRPr="00E55649">
        <w:rPr>
          <w:rFonts w:cs="Arial"/>
          <w:iCs/>
          <w:szCs w:val="24"/>
        </w:rPr>
        <w:t>Una reivindicación de un polimorfo se considerará debidamente soportada en la descripción si esta divulga:</w:t>
      </w:r>
    </w:p>
    <w:p w14:paraId="2141EE2E" w14:textId="77777777" w:rsidR="007857D8" w:rsidRPr="00E55649" w:rsidRDefault="007857D8" w:rsidP="007857D8">
      <w:pPr>
        <w:contextualSpacing/>
        <w:rPr>
          <w:rFonts w:cs="Arial"/>
          <w:iCs/>
          <w:szCs w:val="24"/>
        </w:rPr>
      </w:pPr>
    </w:p>
    <w:p w14:paraId="795B232A" w14:textId="77777777" w:rsidR="007857D8" w:rsidRPr="00E55649" w:rsidRDefault="007857D8" w:rsidP="00327184">
      <w:pPr>
        <w:pStyle w:val="Prrafodelista"/>
        <w:numPr>
          <w:ilvl w:val="0"/>
          <w:numId w:val="80"/>
        </w:numPr>
        <w:contextualSpacing/>
        <w:rPr>
          <w:rFonts w:cs="Arial"/>
          <w:iCs/>
          <w:szCs w:val="24"/>
        </w:rPr>
      </w:pPr>
      <w:r w:rsidRPr="00E55649">
        <w:rPr>
          <w:rFonts w:cs="Arial"/>
          <w:iCs/>
          <w:szCs w:val="24"/>
        </w:rPr>
        <w:t xml:space="preserve">Los parámetros fisicoquímicos del polimorfo reivindicado. </w:t>
      </w:r>
    </w:p>
    <w:p w14:paraId="3860F4E6" w14:textId="77777777" w:rsidR="007857D8" w:rsidRPr="00E55649" w:rsidRDefault="007857D8" w:rsidP="00327184">
      <w:pPr>
        <w:pStyle w:val="Prrafodelista"/>
        <w:numPr>
          <w:ilvl w:val="0"/>
          <w:numId w:val="80"/>
        </w:numPr>
        <w:contextualSpacing/>
        <w:rPr>
          <w:rFonts w:cs="Arial"/>
          <w:iCs/>
          <w:szCs w:val="24"/>
        </w:rPr>
      </w:pPr>
      <w:r w:rsidRPr="00E55649">
        <w:rPr>
          <w:rFonts w:cs="Arial"/>
          <w:iCs/>
          <w:szCs w:val="24"/>
        </w:rPr>
        <w:t>Las condiciones experimentales relevantes de los métodos de medida no convencionales usados para determinar los parámetros del polimorfo reivindicado, y</w:t>
      </w:r>
    </w:p>
    <w:p w14:paraId="7A9FF218" w14:textId="77777777" w:rsidR="007857D8" w:rsidRPr="00E55649" w:rsidRDefault="007857D8" w:rsidP="00327184">
      <w:pPr>
        <w:pStyle w:val="Prrafodelista"/>
        <w:numPr>
          <w:ilvl w:val="0"/>
          <w:numId w:val="80"/>
        </w:numPr>
        <w:contextualSpacing/>
        <w:rPr>
          <w:rFonts w:cs="Arial"/>
          <w:iCs/>
          <w:szCs w:val="24"/>
        </w:rPr>
      </w:pPr>
      <w:r w:rsidRPr="00E55649">
        <w:rPr>
          <w:rFonts w:cs="Arial"/>
          <w:iCs/>
          <w:szCs w:val="24"/>
        </w:rPr>
        <w:t>Los procesos de preparación del Polimorfo, que se reivindican.</w:t>
      </w:r>
    </w:p>
    <w:p w14:paraId="65177B0D" w14:textId="77777777" w:rsidR="007857D8" w:rsidRPr="00E55649" w:rsidRDefault="007857D8" w:rsidP="007857D8">
      <w:pPr>
        <w:ind w:left="284"/>
        <w:contextualSpacing/>
        <w:rPr>
          <w:rFonts w:cs="Arial"/>
          <w:iCs/>
          <w:szCs w:val="24"/>
        </w:rPr>
      </w:pPr>
    </w:p>
    <w:p w14:paraId="50D89722"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 xml:space="preserve">Examen de Patentabilidad </w:t>
      </w:r>
    </w:p>
    <w:p w14:paraId="202AE565" w14:textId="77777777" w:rsidR="007857D8" w:rsidRPr="00E55649" w:rsidRDefault="007857D8" w:rsidP="007857D8">
      <w:pPr>
        <w:contextualSpacing/>
        <w:rPr>
          <w:rFonts w:eastAsia="Arial Unicode MS" w:cs="Arial"/>
          <w:szCs w:val="24"/>
          <w:lang w:val="es-MX"/>
        </w:rPr>
      </w:pPr>
    </w:p>
    <w:p w14:paraId="28AF18B4"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El examen de una Solicitud de Patente de un Polimorfo se realiza en el orden convencional. Es decir, primero se examina Novedad, y después Nivel Inventivo. </w:t>
      </w:r>
    </w:p>
    <w:p w14:paraId="60537007" w14:textId="77777777" w:rsidR="007857D8" w:rsidRPr="00E55649" w:rsidRDefault="007857D8" w:rsidP="007857D8">
      <w:pPr>
        <w:contextualSpacing/>
        <w:rPr>
          <w:rFonts w:cs="Arial"/>
          <w:b/>
          <w:iCs/>
          <w:szCs w:val="24"/>
          <w:lang w:val="es-MX"/>
        </w:rPr>
      </w:pPr>
    </w:p>
    <w:p w14:paraId="7BFDB70C"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Examen de Novedad</w:t>
      </w:r>
    </w:p>
    <w:p w14:paraId="4F6446E3" w14:textId="77777777" w:rsidR="007857D8" w:rsidRPr="00E55649" w:rsidRDefault="007857D8" w:rsidP="007857D8">
      <w:pPr>
        <w:contextualSpacing/>
        <w:rPr>
          <w:rFonts w:cs="Arial"/>
          <w:b/>
          <w:iCs/>
          <w:szCs w:val="24"/>
        </w:rPr>
      </w:pPr>
    </w:p>
    <w:p w14:paraId="5500524C"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El examen de novedad debe realizarse así:</w:t>
      </w:r>
    </w:p>
    <w:p w14:paraId="086213AA" w14:textId="77777777" w:rsidR="007857D8" w:rsidRPr="00E55649" w:rsidRDefault="007857D8" w:rsidP="007857D8">
      <w:pPr>
        <w:pStyle w:val="Default"/>
        <w:rPr>
          <w:rFonts w:eastAsia="Arial Unicode MS"/>
          <w:color w:val="auto"/>
          <w:lang w:val="es-MX"/>
        </w:rPr>
      </w:pPr>
    </w:p>
    <w:p w14:paraId="3599235F" w14:textId="7F03FF0B" w:rsidR="007857D8" w:rsidRPr="00E55649" w:rsidRDefault="007857D8" w:rsidP="007857D8">
      <w:pPr>
        <w:pStyle w:val="Default"/>
        <w:rPr>
          <w:iCs/>
          <w:color w:val="auto"/>
        </w:rPr>
      </w:pPr>
      <w:r w:rsidRPr="00E55649">
        <w:rPr>
          <w:rFonts w:eastAsia="Arial Unicode MS"/>
          <w:color w:val="auto"/>
          <w:lang w:val="es-MX"/>
        </w:rPr>
        <w:t xml:space="preserve">Identificar y listar las características técnicas </w:t>
      </w:r>
      <w:r w:rsidRPr="00E55649">
        <w:rPr>
          <w:rFonts w:eastAsia="Arial Unicode MS"/>
          <w:b/>
          <w:color w:val="auto"/>
          <w:lang w:val="es-MX"/>
        </w:rPr>
        <w:t>esenciales</w:t>
      </w:r>
      <w:r w:rsidRPr="00E55649">
        <w:rPr>
          <w:rFonts w:eastAsia="Arial Unicode MS"/>
          <w:color w:val="auto"/>
          <w:lang w:val="es-MX"/>
        </w:rPr>
        <w:t xml:space="preserve"> del polimorfo de la reivindicación independiente, es decir los valores de los picos del </w:t>
      </w:r>
      <w:r w:rsidRPr="00E55649">
        <w:rPr>
          <w:iCs/>
          <w:color w:val="auto"/>
        </w:rPr>
        <w:t xml:space="preserve">patrón de difracción de rayos X en mono cristal o del patrón de difracción de rayos X en polvo, de las espectroscopías </w:t>
      </w:r>
      <w:proofErr w:type="spellStart"/>
      <w:r w:rsidRPr="00E55649">
        <w:rPr>
          <w:iCs/>
          <w:color w:val="auto"/>
        </w:rPr>
        <w:t>raman</w:t>
      </w:r>
      <w:proofErr w:type="spellEnd"/>
      <w:r w:rsidRPr="00E55649">
        <w:rPr>
          <w:iCs/>
          <w:color w:val="auto"/>
        </w:rPr>
        <w:t xml:space="preserve">, IR, RMN-C13, </w:t>
      </w:r>
      <w:r w:rsidR="00B8228C" w:rsidRPr="00E55649">
        <w:rPr>
          <w:iCs/>
          <w:color w:val="auto"/>
        </w:rPr>
        <w:t>o</w:t>
      </w:r>
      <w:r w:rsidRPr="00E55649">
        <w:rPr>
          <w:iCs/>
          <w:color w:val="auto"/>
        </w:rPr>
        <w:t xml:space="preserve"> las curvas TGA, DTA o DSC.</w:t>
      </w:r>
    </w:p>
    <w:p w14:paraId="4EEEB958" w14:textId="77777777" w:rsidR="007857D8" w:rsidRPr="00E55649" w:rsidRDefault="007857D8" w:rsidP="007857D8">
      <w:pPr>
        <w:pStyle w:val="Default"/>
        <w:rPr>
          <w:iCs/>
          <w:color w:val="auto"/>
        </w:rPr>
      </w:pPr>
    </w:p>
    <w:p w14:paraId="374949E6"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Identificar las características técnicas de los polimorfos del estado de la técnica.</w:t>
      </w:r>
    </w:p>
    <w:p w14:paraId="11A4C9BC" w14:textId="77777777" w:rsidR="007857D8" w:rsidRPr="00E55649" w:rsidRDefault="007857D8" w:rsidP="007857D8">
      <w:pPr>
        <w:pStyle w:val="Default"/>
        <w:rPr>
          <w:rFonts w:eastAsia="Arial Unicode MS"/>
          <w:color w:val="auto"/>
          <w:lang w:val="es-MX"/>
        </w:rPr>
      </w:pPr>
    </w:p>
    <w:p w14:paraId="79DBE837"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 xml:space="preserve">Comparar las características técnicas </w:t>
      </w:r>
      <w:r w:rsidRPr="00E55649">
        <w:rPr>
          <w:rFonts w:eastAsia="Arial Unicode MS"/>
          <w:b/>
          <w:color w:val="auto"/>
          <w:lang w:val="es-MX"/>
        </w:rPr>
        <w:t>esenciales</w:t>
      </w:r>
      <w:r w:rsidRPr="00E55649">
        <w:rPr>
          <w:rFonts w:eastAsia="Arial Unicode MS"/>
          <w:color w:val="auto"/>
          <w:lang w:val="es-MX"/>
        </w:rPr>
        <w:t xml:space="preserve"> del polimorfo reivindicado con las del estado de la técnica</w:t>
      </w:r>
    </w:p>
    <w:p w14:paraId="04688BA8" w14:textId="77777777" w:rsidR="007857D8" w:rsidRPr="00E55649" w:rsidRDefault="007857D8" w:rsidP="007857D8">
      <w:pPr>
        <w:pStyle w:val="Default"/>
        <w:rPr>
          <w:rFonts w:eastAsia="Arial Unicode MS"/>
          <w:color w:val="auto"/>
          <w:lang w:val="es-MX"/>
        </w:rPr>
      </w:pPr>
    </w:p>
    <w:p w14:paraId="39C2614E"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 xml:space="preserve">Si las características </w:t>
      </w:r>
      <w:r w:rsidRPr="00E55649">
        <w:rPr>
          <w:rFonts w:eastAsia="Arial Unicode MS"/>
          <w:b/>
          <w:color w:val="auto"/>
          <w:lang w:val="es-MX"/>
        </w:rPr>
        <w:t>esenciales</w:t>
      </w:r>
      <w:r w:rsidRPr="00E55649">
        <w:rPr>
          <w:rFonts w:eastAsia="Arial Unicode MS"/>
          <w:color w:val="auto"/>
          <w:lang w:val="es-MX"/>
        </w:rPr>
        <w:t xml:space="preserve"> del polimorfo reivindicado habían sido divulgadas de manera específica, en un solo documento del estado de la técnica, se considerará que el polimorfo no es nuevo.</w:t>
      </w:r>
    </w:p>
    <w:p w14:paraId="711BCCCB" w14:textId="77777777" w:rsidR="007857D8" w:rsidRPr="00E55649" w:rsidRDefault="007857D8" w:rsidP="007857D8">
      <w:pPr>
        <w:pStyle w:val="Default"/>
        <w:rPr>
          <w:rFonts w:eastAsia="Arial Unicode MS"/>
          <w:color w:val="auto"/>
          <w:lang w:val="es-MX"/>
        </w:rPr>
      </w:pPr>
    </w:p>
    <w:p w14:paraId="528C7152" w14:textId="77777777" w:rsidR="007857D8" w:rsidRPr="00E55649" w:rsidRDefault="007857D8" w:rsidP="007857D8">
      <w:pPr>
        <w:pStyle w:val="Default"/>
        <w:rPr>
          <w:rFonts w:eastAsia="Arial Unicode MS"/>
          <w:color w:val="auto"/>
          <w:lang w:val="es-MX"/>
        </w:rPr>
      </w:pPr>
      <w:r w:rsidRPr="00E55649">
        <w:rPr>
          <w:iCs/>
          <w:color w:val="auto"/>
        </w:rPr>
        <w:t xml:space="preserve">Ahora bien, los polimorfos de compuestos ya descritos en el estado de la técnica, se consideran nuevos si, dadas sus características técnicas </w:t>
      </w:r>
      <w:r w:rsidRPr="00E55649">
        <w:rPr>
          <w:b/>
          <w:iCs/>
          <w:color w:val="auto"/>
        </w:rPr>
        <w:t>esenciales</w:t>
      </w:r>
      <w:r w:rsidRPr="00E55649">
        <w:rPr>
          <w:iCs/>
          <w:color w:val="auto"/>
        </w:rPr>
        <w:t>, tienen una forma estructural generada por la manera en que sus moléculas se posicionan y relacionan dentro de la red cristalina, no descrita en el estado de la técnica.</w:t>
      </w:r>
    </w:p>
    <w:p w14:paraId="70E42E14" w14:textId="77777777" w:rsidR="007857D8" w:rsidRPr="00E55649" w:rsidRDefault="007857D8" w:rsidP="007857D8">
      <w:pPr>
        <w:pStyle w:val="Default"/>
        <w:rPr>
          <w:rFonts w:eastAsia="Arial Unicode MS"/>
          <w:color w:val="auto"/>
          <w:lang w:val="es-MX"/>
        </w:rPr>
      </w:pPr>
    </w:p>
    <w:p w14:paraId="7CC8A68E" w14:textId="77777777" w:rsidR="007857D8" w:rsidRPr="00E55649" w:rsidRDefault="007857D8" w:rsidP="007857D8">
      <w:pPr>
        <w:pStyle w:val="Default"/>
        <w:rPr>
          <w:iCs/>
          <w:color w:val="auto"/>
        </w:rPr>
      </w:pPr>
      <w:r w:rsidRPr="00E55649">
        <w:rPr>
          <w:iCs/>
          <w:color w:val="auto"/>
        </w:rPr>
        <w:t>Si un polimorfo reivindicado es igual a otro del estado de la técnica y ha sido sintetizado a partir de los mismos reactivos y el mismo proceso, pero el estado de la técnica no menciona las mismas características particulares definidas en la reivindicación en estudio, debe presentarse una objeción inicial por falta de novedad, considerando que si se midiera ese parámetro en el polimorfo que se da a conocer en el estado de la técnica, con toda probabilidad tendría el mismo valor. Esto se aplicará especialmente si el parámetro es inusual o desconocido.</w:t>
      </w:r>
    </w:p>
    <w:p w14:paraId="38AA8801" w14:textId="77777777" w:rsidR="007857D8" w:rsidRPr="00E55649" w:rsidRDefault="007857D8" w:rsidP="007857D8">
      <w:pPr>
        <w:pStyle w:val="Default"/>
        <w:rPr>
          <w:iCs/>
          <w:color w:val="auto"/>
        </w:rPr>
      </w:pPr>
    </w:p>
    <w:p w14:paraId="01304FEE" w14:textId="77777777" w:rsidR="007857D8" w:rsidRPr="00E55649" w:rsidRDefault="007857D8" w:rsidP="007857D8">
      <w:pPr>
        <w:pStyle w:val="Default"/>
        <w:rPr>
          <w:iCs/>
          <w:color w:val="auto"/>
        </w:rPr>
      </w:pPr>
      <w:r w:rsidRPr="00E55649">
        <w:rPr>
          <w:iCs/>
          <w:color w:val="auto"/>
        </w:rPr>
        <w:t>Si el solicitante demuestra, mediante argumentaciones válidas o ensayos comparativos, que en realidad el parámetro del polimorfo reivindicado es diferente del parámetro del estado de la técnica, la novedad quedaría establecida.</w:t>
      </w:r>
    </w:p>
    <w:p w14:paraId="35770E77" w14:textId="77777777" w:rsidR="007857D8" w:rsidRPr="00E55649" w:rsidRDefault="007857D8" w:rsidP="007857D8">
      <w:pPr>
        <w:contextualSpacing/>
        <w:rPr>
          <w:rFonts w:cs="Arial"/>
          <w:iCs/>
          <w:szCs w:val="24"/>
        </w:rPr>
      </w:pPr>
    </w:p>
    <w:p w14:paraId="3372BD21" w14:textId="77777777" w:rsidR="007857D8" w:rsidRPr="00E55649" w:rsidRDefault="007857D8" w:rsidP="007857D8">
      <w:pPr>
        <w:contextualSpacing/>
        <w:rPr>
          <w:rFonts w:cs="Arial"/>
          <w:iCs/>
          <w:szCs w:val="24"/>
        </w:rPr>
      </w:pPr>
      <w:r w:rsidRPr="00E55649">
        <w:rPr>
          <w:rFonts w:cs="Arial"/>
          <w:iCs/>
          <w:szCs w:val="24"/>
        </w:rPr>
        <w:t>Ejemplo:</w:t>
      </w:r>
    </w:p>
    <w:p w14:paraId="53CE6E62" w14:textId="77777777" w:rsidR="007857D8" w:rsidRPr="00E55649" w:rsidRDefault="007857D8" w:rsidP="007857D8">
      <w:pPr>
        <w:contextualSpacing/>
        <w:rPr>
          <w:rFonts w:cs="Arial"/>
          <w:iCs/>
          <w:szCs w:val="24"/>
        </w:rPr>
      </w:pPr>
    </w:p>
    <w:p w14:paraId="316D85D0" w14:textId="77777777" w:rsidR="007857D8" w:rsidRPr="00E55649" w:rsidRDefault="007857D8" w:rsidP="007857D8">
      <w:pPr>
        <w:contextualSpacing/>
        <w:rPr>
          <w:rFonts w:cs="Arial"/>
          <w:iCs/>
          <w:szCs w:val="24"/>
        </w:rPr>
      </w:pPr>
      <w:r w:rsidRPr="00E55649">
        <w:rPr>
          <w:rFonts w:cs="Arial"/>
          <w:iCs/>
          <w:szCs w:val="24"/>
        </w:rPr>
        <w:t xml:space="preserve">Los siguientes son dos polimorfos del mismo compuesto que difieren entre sí en que uno de ellos es el cristal del compuesto y el otro es el solvato </w:t>
      </w:r>
      <w:proofErr w:type="spellStart"/>
      <w:r w:rsidRPr="00E55649">
        <w:rPr>
          <w:rFonts w:cs="Arial"/>
          <w:iCs/>
          <w:szCs w:val="24"/>
        </w:rPr>
        <w:t>metanoato</w:t>
      </w:r>
      <w:proofErr w:type="spellEnd"/>
      <w:r w:rsidRPr="00E55649">
        <w:rPr>
          <w:rFonts w:cs="Arial"/>
          <w:iCs/>
          <w:szCs w:val="24"/>
        </w:rPr>
        <w:t xml:space="preserve">. Dado que son cristales diferentes, cada cristal tiene un patrón de difracción de Rayos X en polvo con valores diferentes de picos en </w:t>
      </w:r>
      <w:proofErr w:type="gramStart"/>
      <w:r w:rsidRPr="00E55649">
        <w:rPr>
          <w:rFonts w:cs="Arial"/>
          <w:iCs/>
          <w:szCs w:val="24"/>
        </w:rPr>
        <w:t>dos theta</w:t>
      </w:r>
      <w:proofErr w:type="gramEnd"/>
      <w:r w:rsidRPr="00E55649">
        <w:rPr>
          <w:rFonts w:cs="Arial"/>
          <w:iCs/>
          <w:szCs w:val="24"/>
        </w:rPr>
        <w:t>, y se caracterizan de la siguiente manera:</w:t>
      </w:r>
    </w:p>
    <w:p w14:paraId="51B338BB" w14:textId="77777777" w:rsidR="007857D8" w:rsidRPr="00E55649" w:rsidRDefault="007857D8" w:rsidP="007857D8">
      <w:pPr>
        <w:contextualSpacing/>
        <w:rPr>
          <w:rFonts w:cs="Arial"/>
          <w:iCs/>
          <w:szCs w:val="24"/>
        </w:rPr>
      </w:pPr>
    </w:p>
    <w:p w14:paraId="6394324D" w14:textId="77777777" w:rsidR="007857D8" w:rsidRPr="00E55649" w:rsidRDefault="007857D8" w:rsidP="007857D8">
      <w:pPr>
        <w:ind w:left="284"/>
        <w:rPr>
          <w:rFonts w:cs="Arial"/>
          <w:sz w:val="20"/>
          <w:szCs w:val="20"/>
        </w:rPr>
      </w:pPr>
      <w:r w:rsidRPr="00E55649">
        <w:rPr>
          <w:rFonts w:eastAsia="Arial Unicode MS" w:cs="Arial"/>
          <w:sz w:val="20"/>
          <w:szCs w:val="20"/>
        </w:rPr>
        <w:t>Pat US 5294615</w:t>
      </w:r>
      <w:r w:rsidRPr="00E55649">
        <w:rPr>
          <w:rFonts w:cs="Arial"/>
          <w:sz w:val="20"/>
          <w:szCs w:val="20"/>
        </w:rPr>
        <w:t>1: Un polimorfo cristalino de 1-(4-amino-6,7-dimetoxi-2-quinazolinil)-4-(2-</w:t>
      </w:r>
      <w:proofErr w:type="gramStart"/>
      <w:r w:rsidRPr="00E55649">
        <w:rPr>
          <w:rFonts w:cs="Arial"/>
          <w:sz w:val="20"/>
          <w:szCs w:val="20"/>
        </w:rPr>
        <w:t>tetrahidrofuroil)piperazin</w:t>
      </w:r>
      <w:proofErr w:type="gramEnd"/>
      <w:r w:rsidRPr="00E55649">
        <w:rPr>
          <w:rFonts w:cs="Arial"/>
          <w:sz w:val="20"/>
          <w:szCs w:val="20"/>
        </w:rPr>
        <w:t xml:space="preserve"> </w:t>
      </w:r>
      <w:proofErr w:type="spellStart"/>
      <w:r w:rsidRPr="00E55649">
        <w:rPr>
          <w:rFonts w:cs="Arial"/>
          <w:sz w:val="20"/>
          <w:szCs w:val="20"/>
        </w:rPr>
        <w:t>monoclorhidrato</w:t>
      </w:r>
      <w:proofErr w:type="spellEnd"/>
      <w:r w:rsidRPr="00E55649">
        <w:rPr>
          <w:rFonts w:cs="Arial"/>
          <w:sz w:val="20"/>
          <w:szCs w:val="20"/>
        </w:rPr>
        <w:t xml:space="preserve"> caracterizado porque el patrón de difracción de Rayos X en polvo tiene valores de picos en dos theta de: 5.5°. -.0.2°, 10.6°. -.0.2°, 11.1°. -.0.2°, 16.7°. -.0.2°, 19.4°. -.0.2°, 21.3°. -.0.2°, 22.0°. -.0.2°, 22.7°. -.0.2°, 23.1°. -.0.2°, 24.4°. -.0.2°, 24.9°. -.0.2°, 25.5°. -.0.2°, y 27.8°. -.0.2°.</w:t>
      </w:r>
    </w:p>
    <w:p w14:paraId="475AA20B" w14:textId="77777777" w:rsidR="007857D8" w:rsidRPr="00E55649" w:rsidRDefault="007857D8" w:rsidP="007857D8">
      <w:pPr>
        <w:ind w:left="284"/>
        <w:rPr>
          <w:rFonts w:eastAsia="Arial Unicode MS" w:cs="Arial"/>
          <w:sz w:val="20"/>
          <w:szCs w:val="20"/>
        </w:rPr>
      </w:pPr>
    </w:p>
    <w:p w14:paraId="7B075350" w14:textId="77777777" w:rsidR="007857D8" w:rsidRPr="00E55649" w:rsidRDefault="007857D8" w:rsidP="007857D8">
      <w:pPr>
        <w:ind w:left="284"/>
        <w:rPr>
          <w:rFonts w:cs="Arial"/>
          <w:sz w:val="20"/>
          <w:szCs w:val="20"/>
        </w:rPr>
      </w:pPr>
      <w:r w:rsidRPr="00E55649">
        <w:rPr>
          <w:rFonts w:cs="Arial"/>
          <w:sz w:val="20"/>
          <w:szCs w:val="20"/>
        </w:rPr>
        <w:t>Pat US 5412095: El compuesto de nombre 1-(4-amino-6,7-dimetoxi-2-quinazolinil)-4-(2-</w:t>
      </w:r>
      <w:proofErr w:type="gramStart"/>
      <w:r w:rsidRPr="00E55649">
        <w:rPr>
          <w:rFonts w:cs="Arial"/>
          <w:sz w:val="20"/>
          <w:szCs w:val="20"/>
        </w:rPr>
        <w:t>tetrahidrofuroil)piperazin</w:t>
      </w:r>
      <w:proofErr w:type="gramEnd"/>
      <w:r w:rsidRPr="00E55649">
        <w:rPr>
          <w:rFonts w:cs="Arial"/>
          <w:sz w:val="20"/>
          <w:szCs w:val="20"/>
        </w:rPr>
        <w:t xml:space="preserve"> </w:t>
      </w:r>
      <w:proofErr w:type="spellStart"/>
      <w:r w:rsidRPr="00E55649">
        <w:rPr>
          <w:rFonts w:cs="Arial"/>
          <w:sz w:val="20"/>
          <w:szCs w:val="20"/>
        </w:rPr>
        <w:t>monoclorhidrato</w:t>
      </w:r>
      <w:proofErr w:type="spellEnd"/>
      <w:r w:rsidRPr="00E55649">
        <w:rPr>
          <w:rFonts w:cs="Arial"/>
          <w:sz w:val="20"/>
          <w:szCs w:val="20"/>
        </w:rPr>
        <w:t xml:space="preserve"> </w:t>
      </w:r>
      <w:proofErr w:type="spellStart"/>
      <w:r w:rsidRPr="00E55649">
        <w:rPr>
          <w:rFonts w:cs="Arial"/>
          <w:sz w:val="20"/>
          <w:szCs w:val="20"/>
          <w:u w:val="single"/>
        </w:rPr>
        <w:t>metanolato</w:t>
      </w:r>
      <w:proofErr w:type="spellEnd"/>
      <w:r w:rsidRPr="00E55649">
        <w:rPr>
          <w:rFonts w:cs="Arial"/>
          <w:sz w:val="20"/>
          <w:szCs w:val="20"/>
        </w:rPr>
        <w:t xml:space="preserve"> caracterizado porque el patrón de difracción de Rayos X en polvo tiene valores de picos en dos theta de: 5.09°, 35 0.2°; 9.63°. -.0.2°; 11.64°. -.0.2°; 15.32°. -.0.2°; 16.63°. -.0.2°; 21.25°. -.0.2°; 22.24°. -.0.2°; 22.28°. -.0.2°; 26.62°. -.0.2°; and 28.93°. -.0.2°.</w:t>
      </w:r>
    </w:p>
    <w:p w14:paraId="631423AA" w14:textId="77777777" w:rsidR="007857D8" w:rsidRPr="00E55649" w:rsidRDefault="007857D8" w:rsidP="007857D8">
      <w:pPr>
        <w:ind w:left="284"/>
        <w:rPr>
          <w:rFonts w:cs="Arial"/>
          <w:sz w:val="20"/>
          <w:szCs w:val="20"/>
        </w:rPr>
      </w:pPr>
    </w:p>
    <w:p w14:paraId="16A9177D" w14:textId="77777777" w:rsidR="007857D8" w:rsidRPr="00E55649" w:rsidRDefault="007857D8" w:rsidP="007857D8">
      <w:pPr>
        <w:rPr>
          <w:rFonts w:cs="Arial"/>
          <w:b/>
          <w:iCs/>
          <w:sz w:val="2"/>
          <w:szCs w:val="2"/>
        </w:rPr>
      </w:pPr>
    </w:p>
    <w:p w14:paraId="6FF6CB02"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Examen de Nivel Inventivo</w:t>
      </w:r>
    </w:p>
    <w:p w14:paraId="69D6F932" w14:textId="77777777" w:rsidR="007857D8" w:rsidRPr="00E55649" w:rsidRDefault="007857D8" w:rsidP="007857D8">
      <w:pPr>
        <w:pStyle w:val="Prrafodelista"/>
        <w:ind w:left="1560"/>
        <w:rPr>
          <w:rFonts w:eastAsia="Arial Unicode MS" w:cs="Arial"/>
          <w:b/>
          <w:bCs/>
          <w:szCs w:val="24"/>
          <w:lang w:val="es-MX"/>
        </w:rPr>
      </w:pPr>
    </w:p>
    <w:p w14:paraId="7722DB89" w14:textId="77777777" w:rsidR="007857D8" w:rsidRPr="00E55649" w:rsidRDefault="007857D8" w:rsidP="007857D8">
      <w:pPr>
        <w:pStyle w:val="Default"/>
        <w:rPr>
          <w:rFonts w:eastAsia="Arial Unicode MS"/>
          <w:color w:val="auto"/>
          <w:lang w:val="es-MX"/>
        </w:rPr>
      </w:pPr>
      <w:r w:rsidRPr="00E55649">
        <w:rPr>
          <w:rFonts w:eastAsia="Arial Unicode MS"/>
          <w:color w:val="auto"/>
          <w:lang w:val="es-MX"/>
        </w:rPr>
        <w:t>El examen de nivel inventivo del polimorfo reivindicado se realizará mediante el Método Problema – Solución, así:</w:t>
      </w:r>
    </w:p>
    <w:p w14:paraId="0F4D17F3" w14:textId="77777777" w:rsidR="007857D8" w:rsidRPr="00E55649" w:rsidRDefault="007857D8" w:rsidP="007857D8">
      <w:pPr>
        <w:pStyle w:val="Default"/>
        <w:rPr>
          <w:rFonts w:eastAsia="Arial Unicode MS"/>
          <w:color w:val="auto"/>
          <w:lang w:val="es-MX"/>
        </w:rPr>
      </w:pPr>
    </w:p>
    <w:p w14:paraId="1B9C7E73" w14:textId="77777777" w:rsidR="007857D8" w:rsidRPr="00E55649" w:rsidRDefault="007857D8" w:rsidP="00327184">
      <w:pPr>
        <w:pStyle w:val="Default"/>
        <w:numPr>
          <w:ilvl w:val="1"/>
          <w:numId w:val="81"/>
        </w:numPr>
        <w:rPr>
          <w:rFonts w:eastAsia="Arial Unicode MS"/>
          <w:color w:val="auto"/>
          <w:lang w:val="es-MX"/>
        </w:rPr>
      </w:pPr>
      <w:r w:rsidRPr="00E55649">
        <w:rPr>
          <w:rFonts w:eastAsia="Arial Unicode MS"/>
          <w:color w:val="auto"/>
          <w:lang w:val="es-MX"/>
        </w:rPr>
        <w:t>Identificar el estado de la técnica más cercano a la invención</w:t>
      </w:r>
    </w:p>
    <w:p w14:paraId="5DABCBF4" w14:textId="77777777" w:rsidR="007857D8" w:rsidRPr="00E55649" w:rsidRDefault="007857D8" w:rsidP="007857D8">
      <w:pPr>
        <w:pStyle w:val="Default"/>
        <w:rPr>
          <w:rFonts w:eastAsia="Arial Unicode MS"/>
          <w:color w:val="auto"/>
          <w:lang w:val="es-MX"/>
        </w:rPr>
      </w:pPr>
    </w:p>
    <w:p w14:paraId="7C985969" w14:textId="5DA7C2A3" w:rsidR="007857D8" w:rsidRPr="00E55649" w:rsidRDefault="39E8CE7F" w:rsidP="004B5F53">
      <w:pPr>
        <w:pStyle w:val="Default"/>
        <w:rPr>
          <w:color w:val="auto"/>
        </w:rPr>
      </w:pPr>
      <w:r w:rsidRPr="00E55649">
        <w:rPr>
          <w:color w:val="auto"/>
        </w:rPr>
        <w:t xml:space="preserve">El estado de la técnica más cercano será aquel documento que: </w:t>
      </w:r>
    </w:p>
    <w:p w14:paraId="7B8DC8F1" w14:textId="1DFD6433" w:rsidR="007857D8" w:rsidRPr="00E55649" w:rsidRDefault="39E8CE7F" w:rsidP="7CAE94B5">
      <w:pPr>
        <w:pStyle w:val="Default"/>
        <w:rPr>
          <w:color w:val="auto"/>
        </w:rPr>
      </w:pPr>
      <w:r w:rsidRPr="00E55649">
        <w:rPr>
          <w:color w:val="auto"/>
        </w:rPr>
        <w:t xml:space="preserve">– Divulgue otras formas polimórficas del mismo compuesto (o sea, que tiene la misma estructura química del polimorfo); o </w:t>
      </w:r>
    </w:p>
    <w:p w14:paraId="4779720E" w14:textId="72E740E8" w:rsidR="007857D8" w:rsidRPr="00E55649" w:rsidRDefault="39E8CE7F" w:rsidP="7CAE94B5">
      <w:pPr>
        <w:pStyle w:val="Default"/>
        <w:rPr>
          <w:color w:val="auto"/>
        </w:rPr>
      </w:pPr>
      <w:r w:rsidRPr="00E55649">
        <w:rPr>
          <w:color w:val="auto"/>
        </w:rPr>
        <w:t xml:space="preserve">– Divulgue al mismo compuesto, aunque no defina un polimorfo en particular o divulgue su forma amorfa; o </w:t>
      </w:r>
    </w:p>
    <w:p w14:paraId="28087B4F" w14:textId="28D13F43" w:rsidR="007857D8" w:rsidRPr="00E55649" w:rsidRDefault="39E8CE7F" w:rsidP="00327184">
      <w:pPr>
        <w:pStyle w:val="Default"/>
        <w:numPr>
          <w:ilvl w:val="1"/>
          <w:numId w:val="81"/>
        </w:numPr>
        <w:rPr>
          <w:rFonts w:eastAsia="Arial Unicode MS"/>
          <w:color w:val="auto"/>
          <w:lang w:val="es-MX"/>
        </w:rPr>
      </w:pPr>
      <w:r w:rsidRPr="00E55649">
        <w:rPr>
          <w:color w:val="auto"/>
        </w:rPr>
        <w:t xml:space="preserve">– Divulgue el mayor número de características estructurales del compuesto (moléculas orgánicas o inorgánicas que forman sales de adición, o moléculas de solventes que forman solvatos) presentes en el polimorfo reivindicado. En general, el estado de la técnica más cercano será aquel documento que divulgue un compuesto (cristalino o amorfo) con el mayor número de características técnicas en común con el polimorfo reivindicado y cuyo propósito técnico sea igual o similar al de dicho polimorfo. </w:t>
      </w:r>
      <w:r w:rsidR="14DCAF0C" w:rsidRPr="00E55649">
        <w:rPr>
          <w:rFonts w:eastAsia="Arial Unicode MS"/>
          <w:color w:val="auto"/>
          <w:lang w:val="es-MX"/>
        </w:rPr>
        <w:t>Determinar la diferencia entre la invención reivindicada y estado de la técnica más cercano.</w:t>
      </w:r>
    </w:p>
    <w:p w14:paraId="3028EF7E" w14:textId="771A9DC2" w:rsidR="465C45B0" w:rsidRPr="00E55649" w:rsidRDefault="465C45B0" w:rsidP="004B5F53">
      <w:pPr>
        <w:pStyle w:val="Default"/>
        <w:rPr>
          <w:color w:val="auto"/>
        </w:rPr>
      </w:pPr>
      <w:r w:rsidRPr="00E55649">
        <w:rPr>
          <w:color w:val="auto"/>
          <w:lang w:val="es-MX"/>
        </w:rPr>
        <w:t>Determinar las diferencias existentes entre las estructuras y los efectos técnicos que resultan de las diferencias entre el polimorfo reivindicado y las formas reveladas en el estado de la técnica más cercano. La característica técnica distintiva radica en la naturaleza cristalina del polimorfo reivindicado (propiedad física).</w:t>
      </w:r>
    </w:p>
    <w:p w14:paraId="686F5891" w14:textId="77777777" w:rsidR="007857D8" w:rsidRPr="00E55649" w:rsidRDefault="007857D8" w:rsidP="007857D8">
      <w:pPr>
        <w:pStyle w:val="Default"/>
        <w:ind w:left="720"/>
        <w:rPr>
          <w:rFonts w:eastAsia="Arial Unicode MS"/>
          <w:color w:val="auto"/>
          <w:lang w:val="es-MX"/>
        </w:rPr>
      </w:pPr>
    </w:p>
    <w:p w14:paraId="12A5AED6" w14:textId="77777777" w:rsidR="007857D8" w:rsidRPr="00E55649" w:rsidRDefault="02B84339" w:rsidP="00327184">
      <w:pPr>
        <w:pStyle w:val="Default"/>
        <w:numPr>
          <w:ilvl w:val="1"/>
          <w:numId w:val="81"/>
        </w:numPr>
        <w:rPr>
          <w:rFonts w:eastAsia="Arial Unicode MS"/>
          <w:color w:val="auto"/>
          <w:lang w:val="es-MX"/>
        </w:rPr>
      </w:pPr>
      <w:r w:rsidRPr="00E55649">
        <w:rPr>
          <w:rFonts w:eastAsia="Arial Unicode MS"/>
          <w:color w:val="auto"/>
          <w:lang w:val="es-MX"/>
        </w:rPr>
        <w:t>Definir el efecto técnico causado por la diferencia y directamente atribuible a ella.</w:t>
      </w:r>
    </w:p>
    <w:p w14:paraId="7930FA64" w14:textId="77777777" w:rsidR="007857D8" w:rsidRPr="00E55649" w:rsidRDefault="007857D8" w:rsidP="007857D8">
      <w:pPr>
        <w:pStyle w:val="Default"/>
        <w:ind w:left="360"/>
        <w:rPr>
          <w:rFonts w:eastAsia="Arial Unicode MS"/>
          <w:color w:val="auto"/>
          <w:lang w:val="es-MX"/>
        </w:rPr>
      </w:pPr>
    </w:p>
    <w:p w14:paraId="3C3D8F52" w14:textId="5CAA971F" w:rsidR="3CC8B689" w:rsidRPr="00E55649" w:rsidRDefault="2E459C11" w:rsidP="342E6E97">
      <w:pPr>
        <w:pStyle w:val="Default"/>
        <w:rPr>
          <w:color w:val="auto"/>
        </w:rPr>
      </w:pPr>
      <w:r w:rsidRPr="00E55649">
        <w:rPr>
          <w:color w:val="auto"/>
        </w:rPr>
        <w:t xml:space="preserve"> La identificación de los efectos técnicos resultantes de las diferencias entre las formas comparadas debe realizarse a partir de lo revelado en la descripción o, al menos, ser derivable de esta. En ese sentido, el resultado de la comparación puede estar relacionado </w:t>
      </w:r>
      <w:r w:rsidR="56D11FC2" w:rsidRPr="00E55649">
        <w:rPr>
          <w:color w:val="auto"/>
        </w:rPr>
        <w:t>con</w:t>
      </w:r>
      <w:r w:rsidRPr="00E55649">
        <w:rPr>
          <w:color w:val="auto"/>
        </w:rPr>
        <w:t xml:space="preserve"> una propiedad diferente. Si los antecedentes estudiados no revelasen por sí mismo los efectos técnicos que son materia de la comparación, el examinador verificará si la descripción divulga estos efectos. </w:t>
      </w:r>
    </w:p>
    <w:p w14:paraId="3644E526" w14:textId="17747467" w:rsidR="2E459C11" w:rsidRPr="00E55649" w:rsidRDefault="2E459C11" w:rsidP="342E6E97">
      <w:pPr>
        <w:pStyle w:val="Default"/>
        <w:rPr>
          <w:color w:val="auto"/>
        </w:rPr>
      </w:pPr>
      <w:r w:rsidRPr="00E55649">
        <w:rPr>
          <w:color w:val="auto"/>
        </w:rPr>
        <w:t xml:space="preserve">Si no se </w:t>
      </w:r>
      <w:proofErr w:type="gramStart"/>
      <w:r w:rsidRPr="00E55649">
        <w:rPr>
          <w:color w:val="auto"/>
        </w:rPr>
        <w:t xml:space="preserve">divulgan </w:t>
      </w:r>
      <w:r w:rsidR="27A163DC" w:rsidRPr="00E55649">
        <w:rPr>
          <w:color w:val="auto"/>
        </w:rPr>
        <w:t xml:space="preserve"> estos</w:t>
      </w:r>
      <w:proofErr w:type="gramEnd"/>
      <w:r w:rsidR="27A163DC" w:rsidRPr="00E55649">
        <w:rPr>
          <w:color w:val="auto"/>
        </w:rPr>
        <w:t xml:space="preserve"> efectos</w:t>
      </w:r>
      <w:r w:rsidRPr="00E55649">
        <w:rPr>
          <w:color w:val="auto"/>
        </w:rPr>
        <w:t>, se establecerá que no es posible reconocer el nivel inventivo.</w:t>
      </w:r>
    </w:p>
    <w:p w14:paraId="7083971E" w14:textId="77777777" w:rsidR="007857D8" w:rsidRPr="00E55649" w:rsidRDefault="007857D8" w:rsidP="007857D8">
      <w:pPr>
        <w:pStyle w:val="Prrafodelista"/>
        <w:ind w:left="284"/>
        <w:rPr>
          <w:rFonts w:eastAsia="Arial Unicode MS" w:cs="Arial"/>
          <w:szCs w:val="24"/>
          <w:lang w:val="es-MX"/>
        </w:rPr>
      </w:pPr>
    </w:p>
    <w:p w14:paraId="03495157" w14:textId="77777777" w:rsidR="007857D8" w:rsidRPr="00E55649" w:rsidRDefault="02B84339" w:rsidP="00327184">
      <w:pPr>
        <w:pStyle w:val="Default"/>
        <w:numPr>
          <w:ilvl w:val="1"/>
          <w:numId w:val="81"/>
        </w:numPr>
        <w:rPr>
          <w:rFonts w:eastAsia="Arial Unicode MS"/>
          <w:color w:val="auto"/>
          <w:lang w:val="es-MX"/>
        </w:rPr>
      </w:pPr>
      <w:r w:rsidRPr="00E55649">
        <w:rPr>
          <w:rFonts w:eastAsia="Arial Unicode MS"/>
          <w:color w:val="auto"/>
          <w:lang w:val="es-MX"/>
        </w:rPr>
        <w:t>¿Cuál es el problema técnico objetivo?</w:t>
      </w:r>
    </w:p>
    <w:p w14:paraId="2EC21866" w14:textId="77777777" w:rsidR="007857D8" w:rsidRPr="00E55649" w:rsidRDefault="007857D8" w:rsidP="007857D8">
      <w:pPr>
        <w:pStyle w:val="Default"/>
        <w:rPr>
          <w:rFonts w:eastAsia="Arial Unicode MS"/>
          <w:color w:val="auto"/>
          <w:lang w:val="es-MX"/>
        </w:rPr>
      </w:pPr>
    </w:p>
    <w:p w14:paraId="672ED7D2" w14:textId="77777777" w:rsidR="007857D8" w:rsidRPr="00E55649" w:rsidRDefault="007857D8" w:rsidP="007857D8">
      <w:pPr>
        <w:pStyle w:val="Default"/>
        <w:rPr>
          <w:iCs/>
          <w:color w:val="auto"/>
        </w:rPr>
      </w:pPr>
      <w:r w:rsidRPr="00E55649">
        <w:rPr>
          <w:iCs/>
          <w:color w:val="auto"/>
        </w:rPr>
        <w:t xml:space="preserve">Se debe deducir cuál es el problema técnico objetivo, a la luz del estado de la técnica más cercano y, con base en el efecto técnico que proporciona el polimorfo </w:t>
      </w:r>
      <w:r w:rsidRPr="00E55649">
        <w:rPr>
          <w:iCs/>
          <w:color w:val="auto"/>
        </w:rPr>
        <w:lastRenderedPageBreak/>
        <w:t>reivindicado. Por lo cual, el problema técnico objetivo puede ser diferente del problema técnico subjetivo presentado inicialmente por el solicitante.</w:t>
      </w:r>
    </w:p>
    <w:p w14:paraId="0B1A912C" w14:textId="77777777" w:rsidR="007857D8" w:rsidRPr="00E55649" w:rsidRDefault="007857D8" w:rsidP="007857D8">
      <w:pPr>
        <w:pStyle w:val="Default"/>
        <w:rPr>
          <w:iCs/>
          <w:color w:val="auto"/>
        </w:rPr>
      </w:pPr>
    </w:p>
    <w:p w14:paraId="153FFE75" w14:textId="77777777" w:rsidR="007857D8" w:rsidRPr="00E55649" w:rsidRDefault="007857D8" w:rsidP="007857D8">
      <w:pPr>
        <w:pStyle w:val="Default"/>
        <w:rPr>
          <w:iCs/>
          <w:color w:val="auto"/>
        </w:rPr>
      </w:pPr>
      <w:r w:rsidRPr="00E55649">
        <w:rPr>
          <w:iCs/>
          <w:color w:val="auto"/>
        </w:rPr>
        <w:t xml:space="preserve">La mayor parte de problemas a ser resueltos por polimorfos son: </w:t>
      </w:r>
    </w:p>
    <w:p w14:paraId="53118E31" w14:textId="77777777" w:rsidR="007857D8" w:rsidRPr="00E55649" w:rsidRDefault="007857D8" w:rsidP="00327184">
      <w:pPr>
        <w:pStyle w:val="Default"/>
        <w:numPr>
          <w:ilvl w:val="0"/>
          <w:numId w:val="82"/>
        </w:numPr>
        <w:rPr>
          <w:iCs/>
          <w:color w:val="auto"/>
        </w:rPr>
      </w:pPr>
      <w:r w:rsidRPr="00E55649">
        <w:rPr>
          <w:iCs/>
          <w:color w:val="auto"/>
        </w:rPr>
        <w:t>La necesidad de proporcionar una forma física alternativa de un compuesto conocido para lograr el mismo efecto técnico, o</w:t>
      </w:r>
    </w:p>
    <w:p w14:paraId="6388D6C6" w14:textId="6D174A88" w:rsidR="007857D8" w:rsidRPr="00E55649" w:rsidRDefault="608727C7" w:rsidP="2C0F4985">
      <w:pPr>
        <w:pStyle w:val="Default"/>
        <w:numPr>
          <w:ilvl w:val="0"/>
          <w:numId w:val="82"/>
        </w:numPr>
        <w:rPr>
          <w:color w:val="auto"/>
        </w:rPr>
      </w:pPr>
      <w:r w:rsidRPr="00E55649">
        <w:rPr>
          <w:color w:val="auto"/>
        </w:rPr>
        <w:t>La necesidad de proporcionar una forma física adicional de un compuesto conocido con propiedades diferentes o mejoradas, relacionadas con la biodisponibilidad, estabilidad,</w:t>
      </w:r>
      <w:r w:rsidR="44E9273A" w:rsidRPr="00E55649">
        <w:rPr>
          <w:color w:val="auto"/>
        </w:rPr>
        <w:t xml:space="preserve"> fluidez de partículas sólidas o compresibilidad,</w:t>
      </w:r>
      <w:r w:rsidRPr="00E55649">
        <w:rPr>
          <w:color w:val="auto"/>
        </w:rPr>
        <w:t xml:space="preserve"> etc.</w:t>
      </w:r>
    </w:p>
    <w:p w14:paraId="13A45621" w14:textId="77777777" w:rsidR="007857D8" w:rsidRPr="00E55649" w:rsidRDefault="007857D8" w:rsidP="007857D8">
      <w:pPr>
        <w:pStyle w:val="Default"/>
        <w:rPr>
          <w:iCs/>
          <w:color w:val="auto"/>
        </w:rPr>
      </w:pPr>
    </w:p>
    <w:p w14:paraId="2288EE8E" w14:textId="77777777" w:rsidR="007857D8" w:rsidRPr="00E55649" w:rsidRDefault="007857D8" w:rsidP="007857D8">
      <w:pPr>
        <w:pStyle w:val="Default"/>
        <w:rPr>
          <w:iCs/>
          <w:color w:val="auto"/>
        </w:rPr>
      </w:pPr>
      <w:r w:rsidRPr="00E55649">
        <w:rPr>
          <w:iCs/>
          <w:color w:val="auto"/>
        </w:rPr>
        <w:t>El problema técnico objetivo puede formularse así: “</w:t>
      </w:r>
      <w:r w:rsidRPr="00E55649">
        <w:rPr>
          <w:rFonts w:hint="eastAsia"/>
          <w:iCs/>
          <w:color w:val="auto"/>
        </w:rPr>
        <w:t>¿</w:t>
      </w:r>
      <w:r w:rsidRPr="00E55649">
        <w:rPr>
          <w:iCs/>
          <w:color w:val="auto"/>
        </w:rPr>
        <w:t>cómo modificar el estado de la técnica más cercano para conseguir el efecto técnico que proporciona el polimorfo reivindicado?”</w:t>
      </w:r>
    </w:p>
    <w:p w14:paraId="7A348AC2" w14:textId="77777777" w:rsidR="007857D8" w:rsidRPr="00E55649" w:rsidRDefault="007857D8" w:rsidP="007857D8">
      <w:pPr>
        <w:pStyle w:val="Default"/>
        <w:rPr>
          <w:iCs/>
          <w:color w:val="auto"/>
        </w:rPr>
      </w:pPr>
    </w:p>
    <w:p w14:paraId="4CBC3820" w14:textId="77777777" w:rsidR="007857D8" w:rsidRPr="00E55649" w:rsidRDefault="007857D8" w:rsidP="007857D8">
      <w:pPr>
        <w:pStyle w:val="Default"/>
        <w:rPr>
          <w:iCs/>
          <w:color w:val="auto"/>
        </w:rPr>
      </w:pPr>
      <w:r w:rsidRPr="00E55649">
        <w:rPr>
          <w:iCs/>
          <w:color w:val="auto"/>
        </w:rPr>
        <w:t>Si no hay evidencia de un efecto técnico, se considerará que el problema técnico objetivo es “la necesidad de proporcionar un polimorfo alternativo de… (un compuesto conocido)”.</w:t>
      </w:r>
    </w:p>
    <w:p w14:paraId="6BC20302" w14:textId="77777777" w:rsidR="007857D8" w:rsidRPr="00E55649" w:rsidRDefault="007857D8" w:rsidP="007857D8">
      <w:pPr>
        <w:pStyle w:val="Prrafodelista"/>
        <w:ind w:left="284"/>
        <w:rPr>
          <w:rFonts w:eastAsia="Arial Unicode MS" w:cs="Arial"/>
          <w:szCs w:val="24"/>
          <w:lang w:val="es-MX"/>
        </w:rPr>
      </w:pPr>
    </w:p>
    <w:p w14:paraId="0CFA4656" w14:textId="77777777" w:rsidR="007857D8" w:rsidRPr="00E55649" w:rsidRDefault="02B84339" w:rsidP="00327184">
      <w:pPr>
        <w:pStyle w:val="Default"/>
        <w:numPr>
          <w:ilvl w:val="1"/>
          <w:numId w:val="81"/>
        </w:numPr>
        <w:rPr>
          <w:rFonts w:eastAsia="Arial Unicode MS"/>
          <w:color w:val="auto"/>
          <w:lang w:val="es-MX"/>
        </w:rPr>
      </w:pPr>
      <w:r w:rsidRPr="00E55649">
        <w:rPr>
          <w:rFonts w:eastAsia="Arial Unicode MS"/>
          <w:color w:val="auto"/>
          <w:lang w:val="es-MX"/>
        </w:rPr>
        <w:t>Definir si el Polimorfo es inventivo.</w:t>
      </w:r>
    </w:p>
    <w:p w14:paraId="78690637" w14:textId="77777777" w:rsidR="007857D8" w:rsidRPr="00E55649" w:rsidRDefault="007857D8" w:rsidP="007857D8">
      <w:pPr>
        <w:pStyle w:val="Default"/>
        <w:rPr>
          <w:rFonts w:eastAsia="Arial Unicode MS"/>
          <w:color w:val="auto"/>
          <w:lang w:val="es-MX"/>
        </w:rPr>
      </w:pPr>
    </w:p>
    <w:p w14:paraId="702055ED" w14:textId="77777777" w:rsidR="007857D8" w:rsidRPr="00E55649" w:rsidRDefault="007857D8" w:rsidP="007857D8">
      <w:pPr>
        <w:pStyle w:val="Default"/>
        <w:rPr>
          <w:iCs/>
          <w:color w:val="auto"/>
        </w:rPr>
      </w:pPr>
      <w:r w:rsidRPr="00E55649">
        <w:rPr>
          <w:iCs/>
          <w:color w:val="auto"/>
        </w:rPr>
        <w:t xml:space="preserve">Si la respuesta a las siguientes preguntas: (a) ¿El experto en la materia reconocería el problema?; (b) ¿Lo resolvería de la forma reivindicada, con base en el estado de la técnica, sin realizar un esfuerzo inventivo? es afirmativa, entonces puede concluirse que el polimorfo reivindicado es obvio. Porque, si hay indicaciones en el estado de la técnica que pudieran inducir al experto en la materia, enfrentado al problema técnico a adaptar o modificar el polimorfo o el producto conocido para lograr un polimorfo alternativo tal como el polimorfo reivindicado, entonces la invención es obvia, porque el experto en la materia, enfrentado al problema técnico, adaptaría o modificaría la solución alternativa encontrada sin un esfuerzo inventivo y lograría así el polimorfo reivindicado. Por lo cual el polimorfo no es inventivo.  </w:t>
      </w:r>
    </w:p>
    <w:p w14:paraId="238D5F4F" w14:textId="77777777" w:rsidR="007857D8" w:rsidRPr="00E55649" w:rsidRDefault="007857D8" w:rsidP="007857D8">
      <w:pPr>
        <w:pStyle w:val="Default"/>
        <w:rPr>
          <w:iCs/>
          <w:color w:val="auto"/>
        </w:rPr>
      </w:pPr>
    </w:p>
    <w:p w14:paraId="018E1712" w14:textId="77777777" w:rsidR="007857D8" w:rsidRPr="00E55649" w:rsidRDefault="007857D8" w:rsidP="007857D8">
      <w:pPr>
        <w:pStyle w:val="Default"/>
        <w:rPr>
          <w:iCs/>
          <w:color w:val="auto"/>
        </w:rPr>
      </w:pPr>
      <w:r w:rsidRPr="00E55649">
        <w:rPr>
          <w:iCs/>
          <w:color w:val="auto"/>
        </w:rPr>
        <w:t>Ahora bien, si se ha definido el problema técnico como “...la necesidad de proporcionar un polimorfo alternativo de...” que produce el mismo efecto o similar, podrá concluir que el estado de la técnica más cercano describía la solución, razón por la cual el polimorfo reivindicado no es inventivo.</w:t>
      </w:r>
    </w:p>
    <w:p w14:paraId="4317B7F3" w14:textId="77777777" w:rsidR="007857D8" w:rsidRPr="00E55649" w:rsidRDefault="007857D8" w:rsidP="007857D8">
      <w:pPr>
        <w:pStyle w:val="Default"/>
        <w:rPr>
          <w:iCs/>
          <w:color w:val="auto"/>
        </w:rPr>
      </w:pPr>
    </w:p>
    <w:p w14:paraId="7FF8B7C5" w14:textId="77777777" w:rsidR="007857D8" w:rsidRPr="00E55649" w:rsidRDefault="007857D8" w:rsidP="007857D8">
      <w:pPr>
        <w:pStyle w:val="Default"/>
        <w:rPr>
          <w:iCs/>
          <w:color w:val="auto"/>
        </w:rPr>
      </w:pPr>
      <w:r w:rsidRPr="00E55649">
        <w:rPr>
          <w:iCs/>
          <w:color w:val="auto"/>
        </w:rPr>
        <w:t>Si el polimorfo reivindicado es consecuencia obvia del establecer condiciones experimentales de rutinaria, o si su estructura polimórfica es una alternativa que podía haber sido predicha confiablemente mediante modelos computacionales, en tal caso no se considera inventivo.</w:t>
      </w:r>
    </w:p>
    <w:p w14:paraId="03AF0BB6" w14:textId="77777777" w:rsidR="007857D8" w:rsidRPr="00E55649" w:rsidRDefault="007857D8" w:rsidP="007857D8">
      <w:pPr>
        <w:pStyle w:val="Default"/>
        <w:rPr>
          <w:iCs/>
          <w:color w:val="auto"/>
        </w:rPr>
      </w:pPr>
    </w:p>
    <w:p w14:paraId="6D61046E" w14:textId="77777777" w:rsidR="007857D8" w:rsidRPr="00E55649" w:rsidRDefault="007857D8" w:rsidP="007857D8">
      <w:pPr>
        <w:pStyle w:val="Default"/>
        <w:rPr>
          <w:iCs/>
          <w:color w:val="auto"/>
        </w:rPr>
      </w:pPr>
      <w:r w:rsidRPr="00E55649">
        <w:rPr>
          <w:iCs/>
          <w:color w:val="auto"/>
        </w:rPr>
        <w:lastRenderedPageBreak/>
        <w:t>Pero, si gracias a su estructura cristalina, el polimorfo reivindicado soluciona de manera inesperada el problema técnico objetivo, por ejemplo, porque presente alguna actividad farmacológica útil superior a la de sus pares amorfos o a las de otros cristales, se considerará inventivo.</w:t>
      </w:r>
    </w:p>
    <w:p w14:paraId="3DF3DC75" w14:textId="77777777" w:rsidR="007857D8" w:rsidRPr="00E55649" w:rsidRDefault="007857D8" w:rsidP="007857D8">
      <w:pPr>
        <w:pStyle w:val="Default"/>
        <w:rPr>
          <w:iCs/>
          <w:color w:val="auto"/>
        </w:rPr>
      </w:pPr>
    </w:p>
    <w:p w14:paraId="4F5D4EF1" w14:textId="77777777" w:rsidR="007857D8" w:rsidRPr="00E55649" w:rsidRDefault="007857D8" w:rsidP="007857D8">
      <w:pPr>
        <w:pStyle w:val="Default"/>
        <w:rPr>
          <w:iCs/>
          <w:color w:val="auto"/>
        </w:rPr>
      </w:pPr>
      <w:r w:rsidRPr="00E55649">
        <w:rPr>
          <w:iCs/>
          <w:color w:val="auto"/>
        </w:rPr>
        <w:t>Si no hay indicaciones en el estado de la técnica que pudieran inducir al experto en la materia, enfrentado al problema técnico a adaptar o modificar el polimorfo o el producto conocido para lograr un polimorfo tal como el reivindicado, entonces la invención no es obvia, porque no hay algún conocimiento en el estado de la técnica que pudiera conducir al experto en la materia desde el estado de la técnica más cercano hasta el polimorfo reivindicado. Por lo cual el polimorfo tiene nivel inventivo.</w:t>
      </w:r>
    </w:p>
    <w:p w14:paraId="49AA569B" w14:textId="77777777" w:rsidR="007857D8" w:rsidRPr="00E55649" w:rsidRDefault="007857D8" w:rsidP="007857D8">
      <w:pPr>
        <w:pStyle w:val="Default"/>
        <w:rPr>
          <w:iCs/>
          <w:color w:val="auto"/>
        </w:rPr>
      </w:pPr>
    </w:p>
    <w:p w14:paraId="26C95718" w14:textId="77777777" w:rsidR="007857D8" w:rsidRPr="00E55649" w:rsidRDefault="007857D8" w:rsidP="007857D8">
      <w:pPr>
        <w:pStyle w:val="Default"/>
        <w:rPr>
          <w:iCs/>
          <w:color w:val="auto"/>
        </w:rPr>
      </w:pPr>
      <w:r w:rsidRPr="00E55649">
        <w:rPr>
          <w:iCs/>
          <w:color w:val="auto"/>
        </w:rPr>
        <w:t>Si el Polimorfo reivindicado tiene un efecto inesperado sobre la forma del estado de la técnica más cercano, se reconocerá que es inventivo.</w:t>
      </w:r>
    </w:p>
    <w:p w14:paraId="151F04F2" w14:textId="77777777" w:rsidR="007857D8" w:rsidRPr="00E55649" w:rsidRDefault="007857D8" w:rsidP="007857D8">
      <w:pPr>
        <w:pStyle w:val="Default"/>
        <w:rPr>
          <w:iCs/>
          <w:color w:val="auto"/>
        </w:rPr>
      </w:pPr>
    </w:p>
    <w:p w14:paraId="620D677E" w14:textId="77777777" w:rsidR="007857D8" w:rsidRPr="00E55649" w:rsidRDefault="007857D8" w:rsidP="007857D8">
      <w:pPr>
        <w:pStyle w:val="Default"/>
        <w:rPr>
          <w:iCs/>
          <w:color w:val="auto"/>
        </w:rPr>
      </w:pPr>
      <w:r w:rsidRPr="00E55649">
        <w:rPr>
          <w:iCs/>
          <w:color w:val="auto"/>
        </w:rPr>
        <w:t>Si las medidas de rutina conocidas por el experto en la materia fueron insuficientes para encontrar cualquier polimorfo previo del compuesto conocido, también se reconocerá que tiene nivel inventivo.</w:t>
      </w:r>
    </w:p>
    <w:p w14:paraId="374833BA" w14:textId="77777777" w:rsidR="007857D8" w:rsidRPr="00E55649" w:rsidRDefault="007857D8" w:rsidP="007857D8">
      <w:pPr>
        <w:pStyle w:val="Default"/>
        <w:rPr>
          <w:iCs/>
          <w:color w:val="auto"/>
        </w:rPr>
      </w:pPr>
    </w:p>
    <w:p w14:paraId="67F53013" w14:textId="7651357A" w:rsidR="007857D8" w:rsidRDefault="14DCAF0C" w:rsidP="007857D8">
      <w:pPr>
        <w:pStyle w:val="Default"/>
        <w:rPr>
          <w:color w:val="auto"/>
        </w:rPr>
      </w:pPr>
      <w:r w:rsidRPr="00E55649">
        <w:rPr>
          <w:color w:val="auto"/>
        </w:rPr>
        <w:t xml:space="preserve">De forma similar, se debe evaluar si el proceso de obtención del polimorfo implicó actividad creativa. De forma que, si el efecto técnico es inesperado, el proceso se considerará inventivo. </w:t>
      </w:r>
    </w:p>
    <w:p w14:paraId="247D8D1F" w14:textId="77777777" w:rsidR="00034C56" w:rsidRPr="00E55649" w:rsidRDefault="00034C56" w:rsidP="007857D8">
      <w:pPr>
        <w:pStyle w:val="Default"/>
        <w:rPr>
          <w:iCs/>
          <w:color w:val="auto"/>
        </w:rPr>
      </w:pPr>
    </w:p>
    <w:p w14:paraId="51F06D99" w14:textId="2E057D75" w:rsidR="007857D8" w:rsidRPr="00E55649" w:rsidRDefault="1F039419" w:rsidP="00034C56">
      <w:r w:rsidRPr="00034C56">
        <w:rPr>
          <w:lang w:val="es-MX"/>
        </w:rPr>
        <w:t>Sugerencia de indicios de falta de nivel inventivo:</w:t>
      </w:r>
    </w:p>
    <w:p w14:paraId="5BA91EE4" w14:textId="5A7C3FC7" w:rsidR="007857D8" w:rsidRPr="00E55649" w:rsidRDefault="1F039419" w:rsidP="007857D8">
      <w:pPr>
        <w:pStyle w:val="Prrafodelista"/>
        <w:ind w:left="284"/>
      </w:pPr>
      <w:r w:rsidRPr="00E55649">
        <w:rPr>
          <w:lang w:val="es-MX"/>
        </w:rPr>
        <w:t xml:space="preserve"> – Justificar ventajas adecuadas para uso comercial del polimorfo de un compuesto en base solamente a niveles de pureza mejoradas, o a un mayor punto de fusión.</w:t>
      </w:r>
    </w:p>
    <w:p w14:paraId="4AE730E8" w14:textId="13A9EA4B" w:rsidR="007857D8" w:rsidRPr="00E55649" w:rsidRDefault="1F039419" w:rsidP="007857D8">
      <w:pPr>
        <w:pStyle w:val="Prrafodelista"/>
        <w:ind w:left="284"/>
      </w:pPr>
      <w:r w:rsidRPr="00E55649">
        <w:rPr>
          <w:lang w:val="es-MX"/>
        </w:rPr>
        <w:t xml:space="preserve"> – Justificar biodisponibilidad mejorada basada solamente en datos de solubilidad mejorada. La biodisponibilidad mejorada no depende solamente de la solubilidad, por lo cual debería justificarse también por parámetros farmacocinéticos (AUC, </w:t>
      </w:r>
      <w:proofErr w:type="spellStart"/>
      <w:r w:rsidRPr="00E55649">
        <w:rPr>
          <w:lang w:val="es-MX"/>
        </w:rPr>
        <w:t>tmax</w:t>
      </w:r>
      <w:proofErr w:type="spellEnd"/>
      <w:r w:rsidRPr="00E55649">
        <w:rPr>
          <w:lang w:val="es-MX"/>
        </w:rPr>
        <w:t xml:space="preserve">, </w:t>
      </w:r>
      <w:proofErr w:type="spellStart"/>
      <w:r w:rsidRPr="00E55649">
        <w:rPr>
          <w:lang w:val="es-MX"/>
        </w:rPr>
        <w:t>Cmax</w:t>
      </w:r>
      <w:proofErr w:type="spellEnd"/>
      <w:r w:rsidRPr="00E55649">
        <w:rPr>
          <w:lang w:val="es-MX"/>
        </w:rPr>
        <w:t xml:space="preserve"> o t1/2, entre otros) y opcionalmente, también por el perfil de disolución. </w:t>
      </w:r>
    </w:p>
    <w:p w14:paraId="77708BEC" w14:textId="7CC6D53C" w:rsidR="007857D8" w:rsidRPr="00E55649" w:rsidRDefault="1F039419" w:rsidP="007857D8">
      <w:pPr>
        <w:pStyle w:val="Prrafodelista"/>
        <w:ind w:left="284"/>
      </w:pPr>
      <w:r w:rsidRPr="00E55649">
        <w:rPr>
          <w:lang w:val="es-MX"/>
        </w:rPr>
        <w:t xml:space="preserve">– Justificar estabilidad mejorada basada solamente en datos de higroscopicidad mejorada o a un mayor punto de fusión. La estabilidad mejorada debe justificarse adicionalmente por data de estabilidad en almacenamiento en diferentes condiciones de temperatura y humedad relativa. </w:t>
      </w:r>
    </w:p>
    <w:p w14:paraId="2C141B1E" w14:textId="018ABCA8" w:rsidR="007857D8" w:rsidRPr="00E55649" w:rsidRDefault="1F039419" w:rsidP="007857D8">
      <w:pPr>
        <w:pStyle w:val="Prrafodelista"/>
        <w:ind w:left="284"/>
      </w:pPr>
      <w:r w:rsidRPr="00E55649">
        <w:rPr>
          <w:lang w:val="es-MX"/>
        </w:rPr>
        <w:t xml:space="preserve">– La obtención de un polimorfo por </w:t>
      </w:r>
      <w:proofErr w:type="spellStart"/>
      <w:r w:rsidRPr="00E55649">
        <w:rPr>
          <w:lang w:val="es-MX"/>
        </w:rPr>
        <w:t>interconversión</w:t>
      </w:r>
      <w:proofErr w:type="spellEnd"/>
      <w:r w:rsidRPr="00E55649">
        <w:rPr>
          <w:lang w:val="es-MX"/>
        </w:rPr>
        <w:t xml:space="preserve"> espontánea a partir de otra forma cristalina. Las condiciones para la </w:t>
      </w:r>
      <w:proofErr w:type="spellStart"/>
      <w:r w:rsidRPr="00E55649">
        <w:rPr>
          <w:lang w:val="es-MX"/>
        </w:rPr>
        <w:t>interconversión</w:t>
      </w:r>
      <w:proofErr w:type="spellEnd"/>
      <w:r w:rsidRPr="00E55649">
        <w:rPr>
          <w:lang w:val="es-MX"/>
        </w:rPr>
        <w:t xml:space="preserve"> espontánea no son producto del nivel inventivo, sino que ocurre de forma natural.</w:t>
      </w:r>
    </w:p>
    <w:p w14:paraId="75B5947C" w14:textId="5BA4F3A3" w:rsidR="007857D8" w:rsidRPr="00E55649" w:rsidRDefault="1F039419" w:rsidP="007857D8">
      <w:pPr>
        <w:pStyle w:val="Prrafodelista"/>
        <w:ind w:left="284"/>
      </w:pPr>
      <w:r w:rsidRPr="00E55649">
        <w:rPr>
          <w:lang w:val="es-MX"/>
        </w:rPr>
        <w:t xml:space="preserve"> – La obtención de una única forma cristalina empleando varios procedimientos de cristalización que utilizan varios sistemas de solventes. No es inventivo debido a la alta probabilidad de obtención de la forma reivindicada. </w:t>
      </w:r>
    </w:p>
    <w:p w14:paraId="537D6C3F" w14:textId="2738F63F" w:rsidR="007857D8" w:rsidRPr="00E55649" w:rsidRDefault="1F039419" w:rsidP="007857D8">
      <w:pPr>
        <w:pStyle w:val="Prrafodelista"/>
        <w:ind w:left="284"/>
      </w:pPr>
      <w:r w:rsidRPr="00E55649">
        <w:rPr>
          <w:lang w:val="es-MX"/>
        </w:rPr>
        <w:lastRenderedPageBreak/>
        <w:t xml:space="preserve">– Justificar mejora de la solubilidad de una forma cristalina obtenida por trituración o molienda de otra forma cristalina del mismo compuesto. </w:t>
      </w:r>
    </w:p>
    <w:p w14:paraId="69B8CCAB" w14:textId="68CB4838" w:rsidR="007857D8" w:rsidRPr="00E55649" w:rsidRDefault="1F039419" w:rsidP="7CAE94B5">
      <w:pPr>
        <w:pStyle w:val="Prrafodelista"/>
        <w:ind w:left="284"/>
        <w:rPr>
          <w:lang w:val="es-MX"/>
        </w:rPr>
      </w:pPr>
      <w:r w:rsidRPr="00E55649">
        <w:rPr>
          <w:lang w:val="es-MX"/>
        </w:rPr>
        <w:t xml:space="preserve">– Si la estructura del polimorfo reivindicado resulta predecible mediante modelos computacionales. </w:t>
      </w:r>
    </w:p>
    <w:p w14:paraId="44422A02" w14:textId="6774C610" w:rsidR="007857D8" w:rsidRPr="00E55649" w:rsidRDefault="06E222D4" w:rsidP="007857D8">
      <w:pPr>
        <w:pStyle w:val="Prrafodelista"/>
        <w:ind w:left="284"/>
      </w:pPr>
      <w:r w:rsidRPr="00E55649">
        <w:rPr>
          <w:lang w:val="es-MX"/>
        </w:rPr>
        <w:t>– Cuando el estado de la técnica hubiera motivado a buscar polimorfos con propiedades particulares que son comunes a las formas cristalinas (como la facilidad de filtración o las propiedades de secado).</w:t>
      </w:r>
    </w:p>
    <w:p w14:paraId="06200448" w14:textId="33B8D625" w:rsidR="2C0F4985" w:rsidRPr="00E55649" w:rsidRDefault="2C0F4985" w:rsidP="2C0F4985">
      <w:pPr>
        <w:pStyle w:val="Prrafodelista"/>
        <w:ind w:left="284"/>
        <w:rPr>
          <w:lang w:val="es-MX"/>
        </w:rPr>
      </w:pPr>
    </w:p>
    <w:p w14:paraId="39527827"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Aplicación Industrial</w:t>
      </w:r>
    </w:p>
    <w:p w14:paraId="2BD83973" w14:textId="77777777" w:rsidR="007857D8" w:rsidRPr="00E55649" w:rsidRDefault="007857D8" w:rsidP="007857D8">
      <w:pPr>
        <w:contextualSpacing/>
        <w:rPr>
          <w:rFonts w:cs="Arial"/>
          <w:iCs/>
          <w:szCs w:val="24"/>
        </w:rPr>
      </w:pPr>
    </w:p>
    <w:p w14:paraId="2120BCFB" w14:textId="77777777" w:rsidR="007857D8" w:rsidRPr="00E55649" w:rsidRDefault="00A5D172" w:rsidP="0ED646A6">
      <w:pPr>
        <w:autoSpaceDE w:val="0"/>
        <w:autoSpaceDN w:val="0"/>
        <w:adjustRightInd w:val="0"/>
        <w:rPr>
          <w:rFonts w:eastAsia="Arial Unicode MS" w:cs="Arial"/>
          <w:lang w:val="es-MX"/>
        </w:rPr>
      </w:pPr>
      <w:r w:rsidRPr="00E55649">
        <w:rPr>
          <w:rFonts w:eastAsia="Arial Unicode MS" w:cs="Arial"/>
          <w:lang w:val="es-MX"/>
        </w:rPr>
        <w:t xml:space="preserve">Los diversos polimorfos de un compuesto dado, cuyas propiedades son estudiadas y controladas, tienen aplicación en la industria farmacéutica y en otras industrias relacionadas con pinturas, pigmentos, explosivos y alimentos (chocolate, grasas, </w:t>
      </w:r>
      <w:proofErr w:type="spellStart"/>
      <w:r w:rsidRPr="00E55649">
        <w:rPr>
          <w:rFonts w:eastAsia="Arial Unicode MS" w:cs="Arial"/>
          <w:lang w:val="es-MX"/>
        </w:rPr>
        <w:t>etc</w:t>
      </w:r>
      <w:proofErr w:type="spellEnd"/>
      <w:r w:rsidRPr="00E55649">
        <w:rPr>
          <w:rFonts w:eastAsia="Arial Unicode MS" w:cs="Arial"/>
          <w:lang w:val="es-MX"/>
        </w:rPr>
        <w:t>).</w:t>
      </w:r>
    </w:p>
    <w:p w14:paraId="420C90D6" w14:textId="5FAFD893" w:rsidR="0ED646A6" w:rsidRPr="00E55649" w:rsidRDefault="0ED646A6" w:rsidP="0ED646A6">
      <w:pPr>
        <w:rPr>
          <w:rFonts w:eastAsia="Arial Unicode MS" w:cs="Arial"/>
          <w:lang w:val="es-MX"/>
        </w:rPr>
      </w:pPr>
    </w:p>
    <w:p w14:paraId="69FD00D3" w14:textId="77777777" w:rsidR="007857D8" w:rsidRPr="00E55649" w:rsidRDefault="007857D8" w:rsidP="00327184">
      <w:pPr>
        <w:pStyle w:val="Prrafodelista"/>
        <w:numPr>
          <w:ilvl w:val="3"/>
          <w:numId w:val="76"/>
        </w:numPr>
        <w:ind w:left="1560" w:hanging="1134"/>
        <w:rPr>
          <w:rFonts w:eastAsia="Arial Unicode MS" w:cs="Arial"/>
          <w:b/>
          <w:bCs/>
          <w:szCs w:val="24"/>
          <w:lang w:val="es-MX"/>
        </w:rPr>
      </w:pPr>
      <w:r w:rsidRPr="00E55649">
        <w:rPr>
          <w:rFonts w:eastAsia="Arial Unicode MS" w:cs="Arial"/>
          <w:b/>
          <w:bCs/>
          <w:lang w:val="es-MX"/>
        </w:rPr>
        <w:t>Unidad de Invención</w:t>
      </w:r>
    </w:p>
    <w:p w14:paraId="2A159BDC" w14:textId="77777777" w:rsidR="007857D8" w:rsidRPr="00E55649" w:rsidRDefault="007857D8" w:rsidP="007857D8">
      <w:pPr>
        <w:contextualSpacing/>
        <w:rPr>
          <w:rFonts w:cs="Arial"/>
          <w:b/>
          <w:iCs/>
          <w:szCs w:val="24"/>
        </w:rPr>
      </w:pPr>
    </w:p>
    <w:p w14:paraId="1A090E68" w14:textId="69A25BB9" w:rsidR="007857D8" w:rsidRPr="00E55649" w:rsidRDefault="00A5D172" w:rsidP="0ED646A6">
      <w:pPr>
        <w:rPr>
          <w:rFonts w:eastAsia="Arial Unicode MS" w:cs="Arial"/>
          <w:lang w:val="es-MX"/>
        </w:rPr>
      </w:pPr>
      <w:r w:rsidRPr="00E55649">
        <w:rPr>
          <w:rFonts w:eastAsia="Arial Unicode MS" w:cs="Arial"/>
          <w:lang w:val="es-MX"/>
        </w:rPr>
        <w:t>Si las características distintivas (nuevas e inventivas) de los polimorfos son las mismas para cada polimorfo reivindicado, se considera que hay unidad de invención</w:t>
      </w:r>
      <w:r w:rsidR="2AB37715" w:rsidRPr="00E55649">
        <w:rPr>
          <w:rFonts w:eastAsia="Arial Unicode MS" w:cs="Arial"/>
          <w:lang w:val="es-MX"/>
        </w:rPr>
        <w:t xml:space="preserve">. </w:t>
      </w:r>
    </w:p>
    <w:p w14:paraId="7EF3BF54" w14:textId="6BA2A2A2" w:rsidR="0ED646A6" w:rsidRPr="00E55649" w:rsidRDefault="0ED646A6" w:rsidP="0ED646A6">
      <w:pPr>
        <w:rPr>
          <w:rFonts w:eastAsia="Arial Unicode MS" w:cs="Arial"/>
          <w:lang w:val="es-MX"/>
        </w:rPr>
      </w:pPr>
    </w:p>
    <w:p w14:paraId="199E45F2" w14:textId="701E596C" w:rsidR="4713B451" w:rsidRPr="00E55649" w:rsidRDefault="4713B451" w:rsidP="0ED646A6">
      <w:r w:rsidRPr="00E55649">
        <w:rPr>
          <w:rFonts w:eastAsia="Arial Unicode MS" w:cs="Arial"/>
          <w:lang w:val="es-MX"/>
        </w:rPr>
        <w:t xml:space="preserve">Por ejemplo, si </w:t>
      </w:r>
      <w:r w:rsidR="707C842B" w:rsidRPr="00E55649">
        <w:rPr>
          <w:rFonts w:eastAsia="Arial Unicode MS" w:cs="Arial"/>
          <w:lang w:val="es-MX"/>
        </w:rPr>
        <w:t>se reivindica:</w:t>
      </w:r>
    </w:p>
    <w:p w14:paraId="500AC65D" w14:textId="63060A3F" w:rsidR="0ED646A6" w:rsidRPr="00E55649" w:rsidRDefault="0ED646A6" w:rsidP="0ED646A6">
      <w:pPr>
        <w:rPr>
          <w:rFonts w:eastAsia="Arial Unicode MS" w:cs="Arial"/>
          <w:lang w:val="es-MX"/>
        </w:rPr>
      </w:pPr>
    </w:p>
    <w:p w14:paraId="5B592E6C" w14:textId="5771D6FF" w:rsidR="707C842B" w:rsidRPr="00E55649" w:rsidRDefault="707C842B" w:rsidP="0ED646A6">
      <w:r w:rsidRPr="00E55649">
        <w:rPr>
          <w:rFonts w:eastAsia="Arial Unicode MS" w:cs="Arial"/>
          <w:lang w:val="es-MX"/>
        </w:rPr>
        <w:t>1. El Polimorfo B del compuesto X</w:t>
      </w:r>
    </w:p>
    <w:p w14:paraId="20F90CD6" w14:textId="09BDB52E" w:rsidR="707C842B" w:rsidRPr="00E55649" w:rsidRDefault="707C842B" w:rsidP="0ED646A6">
      <w:r w:rsidRPr="00E55649">
        <w:rPr>
          <w:rFonts w:eastAsia="Arial Unicode MS" w:cs="Arial"/>
          <w:lang w:val="es-MX"/>
        </w:rPr>
        <w:t>2. El Polimorfo C del compuesto X</w:t>
      </w:r>
    </w:p>
    <w:p w14:paraId="7651B40F" w14:textId="50330D79" w:rsidR="707C842B" w:rsidRPr="00E55649" w:rsidRDefault="707C842B" w:rsidP="0ED646A6">
      <w:r w:rsidRPr="00E55649">
        <w:rPr>
          <w:rFonts w:eastAsia="Arial Unicode MS" w:cs="Arial"/>
          <w:lang w:val="es-MX"/>
        </w:rPr>
        <w:t>3. El Polimorfo D del compuesto X</w:t>
      </w:r>
    </w:p>
    <w:p w14:paraId="3F3C2798" w14:textId="643B322C" w:rsidR="707C842B" w:rsidRPr="00E55649" w:rsidRDefault="707C842B" w:rsidP="0ED646A6">
      <w:r w:rsidRPr="00E55649">
        <w:rPr>
          <w:rFonts w:eastAsia="Arial Unicode MS" w:cs="Arial"/>
          <w:lang w:val="es-MX"/>
        </w:rPr>
        <w:t xml:space="preserve">4. El </w:t>
      </w:r>
      <w:proofErr w:type="spellStart"/>
      <w:r w:rsidRPr="00E55649">
        <w:rPr>
          <w:rFonts w:eastAsia="Arial Unicode MS" w:cs="Arial"/>
          <w:lang w:val="es-MX"/>
        </w:rPr>
        <w:t>Monohidrato</w:t>
      </w:r>
      <w:proofErr w:type="spellEnd"/>
      <w:r w:rsidRPr="00E55649">
        <w:rPr>
          <w:rFonts w:eastAsia="Arial Unicode MS" w:cs="Arial"/>
          <w:lang w:val="es-MX"/>
        </w:rPr>
        <w:t xml:space="preserve"> del compuesto X, y</w:t>
      </w:r>
    </w:p>
    <w:p w14:paraId="3B719063" w14:textId="60053418" w:rsidR="707C842B" w:rsidRPr="00E55649" w:rsidRDefault="707C842B" w:rsidP="0ED646A6">
      <w:r w:rsidRPr="00E55649">
        <w:rPr>
          <w:rFonts w:eastAsia="Arial Unicode MS" w:cs="Arial"/>
          <w:lang w:val="es-MX"/>
        </w:rPr>
        <w:t xml:space="preserve">5. El Solvato </w:t>
      </w:r>
      <w:proofErr w:type="spellStart"/>
      <w:r w:rsidRPr="00E55649">
        <w:rPr>
          <w:rFonts w:eastAsia="Arial Unicode MS" w:cs="Arial"/>
          <w:lang w:val="es-MX"/>
        </w:rPr>
        <w:t>etanólico</w:t>
      </w:r>
      <w:proofErr w:type="spellEnd"/>
      <w:r w:rsidRPr="00E55649">
        <w:rPr>
          <w:rFonts w:eastAsia="Arial Unicode MS" w:cs="Arial"/>
          <w:lang w:val="es-MX"/>
        </w:rPr>
        <w:t xml:space="preserve"> del compuesto X.</w:t>
      </w:r>
    </w:p>
    <w:p w14:paraId="36C40020" w14:textId="23134723" w:rsidR="0ED646A6" w:rsidRPr="00E55649" w:rsidRDefault="0ED646A6" w:rsidP="0ED646A6">
      <w:pPr>
        <w:rPr>
          <w:rFonts w:eastAsia="Arial Unicode MS" w:cs="Arial"/>
          <w:lang w:val="es-MX"/>
        </w:rPr>
      </w:pPr>
    </w:p>
    <w:p w14:paraId="1807F0EC" w14:textId="503605B5" w:rsidR="707C842B" w:rsidRPr="00E55649" w:rsidRDefault="707C842B" w:rsidP="0ED646A6">
      <w:pPr>
        <w:rPr>
          <w:rFonts w:eastAsia="Arial Unicode MS" w:cs="Arial"/>
          <w:lang w:val="es-MX"/>
        </w:rPr>
      </w:pPr>
      <w:r w:rsidRPr="00E55649">
        <w:rPr>
          <w:rFonts w:eastAsia="Arial Unicode MS" w:cs="Arial"/>
          <w:lang w:val="es-MX"/>
        </w:rPr>
        <w:t>Dado que el estado de la técnica más cercano da a conocer el ‘Polimorfo A del compuesto</w:t>
      </w:r>
      <w:r w:rsidR="26E3B410" w:rsidRPr="00E55649">
        <w:rPr>
          <w:rFonts w:eastAsia="Arial Unicode MS" w:cs="Arial"/>
          <w:lang w:val="es-MX"/>
        </w:rPr>
        <w:t xml:space="preserve"> </w:t>
      </w:r>
      <w:r w:rsidRPr="00E55649">
        <w:rPr>
          <w:rFonts w:eastAsia="Arial Unicode MS" w:cs="Arial"/>
          <w:lang w:val="es-MX"/>
        </w:rPr>
        <w:t>X’, se observará que no hay una característica técnica nueva e inventiva que sea común a</w:t>
      </w:r>
      <w:r w:rsidR="440EA3AA" w:rsidRPr="00E55649">
        <w:rPr>
          <w:rFonts w:eastAsia="Arial Unicode MS" w:cs="Arial"/>
          <w:lang w:val="es-MX"/>
        </w:rPr>
        <w:t xml:space="preserve"> </w:t>
      </w:r>
      <w:r w:rsidRPr="00E55649">
        <w:rPr>
          <w:rFonts w:eastAsia="Arial Unicode MS" w:cs="Arial"/>
          <w:lang w:val="es-MX"/>
        </w:rPr>
        <w:t>los Polimorfos B, C ni D reivindicados. Por lo tanto, no hay unidad de invención entre ellos.</w:t>
      </w:r>
    </w:p>
    <w:p w14:paraId="7325C0C8" w14:textId="588644BF" w:rsidR="0ED646A6" w:rsidRPr="00E55649" w:rsidRDefault="0ED646A6" w:rsidP="0ED646A6">
      <w:pPr>
        <w:rPr>
          <w:rFonts w:eastAsia="Arial Unicode MS" w:cs="Arial"/>
          <w:lang w:val="es-MX"/>
        </w:rPr>
      </w:pPr>
    </w:p>
    <w:p w14:paraId="6A877F56" w14:textId="40AD282D" w:rsidR="7ECDC7A6" w:rsidRPr="00E55649" w:rsidRDefault="7ECDC7A6" w:rsidP="0ED646A6">
      <w:pPr>
        <w:rPr>
          <w:rFonts w:eastAsia="Arial Unicode MS" w:cs="Arial"/>
          <w:lang w:val="es-MX"/>
        </w:rPr>
      </w:pPr>
      <w:r w:rsidRPr="00E55649">
        <w:rPr>
          <w:rFonts w:eastAsia="Arial Unicode MS" w:cs="Arial"/>
          <w:lang w:val="es-MX"/>
        </w:rPr>
        <w:t>La característica que tienen en común el ‘</w:t>
      </w:r>
      <w:proofErr w:type="spellStart"/>
      <w:r w:rsidRPr="00E55649">
        <w:rPr>
          <w:rFonts w:eastAsia="Arial Unicode MS" w:cs="Arial"/>
          <w:lang w:val="es-MX"/>
        </w:rPr>
        <w:t>Monohidrato</w:t>
      </w:r>
      <w:proofErr w:type="spellEnd"/>
      <w:r w:rsidRPr="00E55649">
        <w:rPr>
          <w:rFonts w:eastAsia="Arial Unicode MS" w:cs="Arial"/>
          <w:lang w:val="es-MX"/>
        </w:rPr>
        <w:t xml:space="preserve"> del compuesto X’ y el ‘Solvato </w:t>
      </w:r>
      <w:proofErr w:type="spellStart"/>
      <w:r w:rsidRPr="00E55649">
        <w:rPr>
          <w:rFonts w:eastAsia="Arial Unicode MS" w:cs="Arial"/>
          <w:lang w:val="es-MX"/>
        </w:rPr>
        <w:t>etanólico</w:t>
      </w:r>
      <w:proofErr w:type="spellEnd"/>
      <w:r w:rsidRPr="00E55649">
        <w:rPr>
          <w:rFonts w:eastAsia="Arial Unicode MS" w:cs="Arial"/>
          <w:lang w:val="es-MX"/>
        </w:rPr>
        <w:t xml:space="preserve"> del compuesto X’, es el hecho de ser solvatos. Pero el primero es un solvato hidrato y el segundo es un solvato </w:t>
      </w:r>
      <w:proofErr w:type="spellStart"/>
      <w:r w:rsidRPr="00E55649">
        <w:rPr>
          <w:rFonts w:eastAsia="Arial Unicode MS" w:cs="Arial"/>
          <w:lang w:val="es-MX"/>
        </w:rPr>
        <w:t>etanólico</w:t>
      </w:r>
      <w:proofErr w:type="spellEnd"/>
      <w:r w:rsidRPr="00E55649">
        <w:rPr>
          <w:rFonts w:eastAsia="Arial Unicode MS" w:cs="Arial"/>
          <w:lang w:val="es-MX"/>
        </w:rPr>
        <w:t xml:space="preserve"> y el ser solvato no es una característica nueva ni inventiva. De manera que no hay unidad de invención entre ellos.</w:t>
      </w:r>
    </w:p>
    <w:p w14:paraId="13D78A74" w14:textId="533F7949" w:rsidR="7ECDC7A6" w:rsidRPr="00E55649" w:rsidRDefault="7ECDC7A6" w:rsidP="0ED646A6">
      <w:pPr>
        <w:rPr>
          <w:rFonts w:eastAsia="Arial Unicode MS" w:cs="Arial"/>
          <w:lang w:val="es-MX"/>
        </w:rPr>
      </w:pPr>
      <w:r w:rsidRPr="00E55649">
        <w:rPr>
          <w:rFonts w:eastAsia="Arial Unicode MS" w:cs="Arial"/>
          <w:lang w:val="es-MX"/>
        </w:rPr>
        <w:t xml:space="preserve">De lo cual se concluye que no hay Unidad de invención y la solicitud contiene cinco invenciones diferentes, a saber: </w:t>
      </w:r>
    </w:p>
    <w:p w14:paraId="11958B9A" w14:textId="77CA1D61" w:rsidR="0ED646A6" w:rsidRPr="00E55649" w:rsidRDefault="0ED646A6" w:rsidP="0ED646A6">
      <w:pPr>
        <w:rPr>
          <w:rFonts w:eastAsia="Arial Unicode MS" w:cs="Arial"/>
          <w:lang w:val="es-MX"/>
        </w:rPr>
      </w:pPr>
    </w:p>
    <w:p w14:paraId="76BD3F51" w14:textId="3D3F1425" w:rsidR="7ECDC7A6" w:rsidRPr="00E55649" w:rsidRDefault="7ECDC7A6" w:rsidP="0ED646A6">
      <w:r w:rsidRPr="00E55649">
        <w:rPr>
          <w:rFonts w:eastAsia="Arial Unicode MS" w:cs="Arial"/>
          <w:lang w:val="es-MX"/>
        </w:rPr>
        <w:t>- El Polimorfo B del compuesto X</w:t>
      </w:r>
    </w:p>
    <w:p w14:paraId="363256A0" w14:textId="1ADD0429" w:rsidR="7ECDC7A6" w:rsidRPr="00E55649" w:rsidRDefault="7ECDC7A6" w:rsidP="0ED646A6">
      <w:r w:rsidRPr="00E55649">
        <w:rPr>
          <w:rFonts w:eastAsia="Arial Unicode MS" w:cs="Arial"/>
          <w:lang w:val="es-MX"/>
        </w:rPr>
        <w:lastRenderedPageBreak/>
        <w:t>- El Polimorfo C del compuesto X</w:t>
      </w:r>
    </w:p>
    <w:p w14:paraId="1646BDCF" w14:textId="3EE1D997" w:rsidR="7ECDC7A6" w:rsidRPr="00E55649" w:rsidRDefault="7ECDC7A6" w:rsidP="0ED646A6">
      <w:r w:rsidRPr="00E55649">
        <w:rPr>
          <w:rFonts w:eastAsia="Arial Unicode MS" w:cs="Arial"/>
          <w:lang w:val="es-MX"/>
        </w:rPr>
        <w:t>- El Polimorfo D del compuesto X, y</w:t>
      </w:r>
    </w:p>
    <w:p w14:paraId="6BC9741E" w14:textId="63687D25" w:rsidR="7ECDC7A6" w:rsidRPr="00E55649" w:rsidRDefault="7ECDC7A6" w:rsidP="0ED646A6">
      <w:r w:rsidRPr="00E55649">
        <w:rPr>
          <w:rFonts w:eastAsia="Arial Unicode MS" w:cs="Arial"/>
          <w:lang w:val="es-MX"/>
        </w:rPr>
        <w:t xml:space="preserve">- El </w:t>
      </w:r>
      <w:proofErr w:type="spellStart"/>
      <w:r w:rsidRPr="00E55649">
        <w:rPr>
          <w:rFonts w:eastAsia="Arial Unicode MS" w:cs="Arial"/>
          <w:lang w:val="es-MX"/>
        </w:rPr>
        <w:t>Monohidrato</w:t>
      </w:r>
      <w:proofErr w:type="spellEnd"/>
      <w:r w:rsidRPr="00E55649">
        <w:rPr>
          <w:rFonts w:eastAsia="Arial Unicode MS" w:cs="Arial"/>
          <w:lang w:val="es-MX"/>
        </w:rPr>
        <w:t xml:space="preserve"> del compuesto X y</w:t>
      </w:r>
    </w:p>
    <w:p w14:paraId="5DEFD737" w14:textId="1A7186DA" w:rsidR="7ECDC7A6" w:rsidRPr="00E55649" w:rsidRDefault="7ECDC7A6" w:rsidP="0ED646A6">
      <w:r w:rsidRPr="00E55649">
        <w:rPr>
          <w:rFonts w:eastAsia="Arial Unicode MS" w:cs="Arial"/>
          <w:lang w:val="es-MX"/>
        </w:rPr>
        <w:t xml:space="preserve">- El Solvato </w:t>
      </w:r>
      <w:proofErr w:type="spellStart"/>
      <w:r w:rsidRPr="00E55649">
        <w:rPr>
          <w:rFonts w:eastAsia="Arial Unicode MS" w:cs="Arial"/>
          <w:lang w:val="es-MX"/>
        </w:rPr>
        <w:t>etanólico</w:t>
      </w:r>
      <w:proofErr w:type="spellEnd"/>
      <w:r w:rsidRPr="00E55649">
        <w:rPr>
          <w:rFonts w:eastAsia="Arial Unicode MS" w:cs="Arial"/>
          <w:lang w:val="es-MX"/>
        </w:rPr>
        <w:t xml:space="preserve"> del compuesto X.</w:t>
      </w:r>
    </w:p>
    <w:p w14:paraId="2FD52A0F" w14:textId="1B7E2CEF" w:rsidR="0ED646A6" w:rsidRPr="00E55649" w:rsidRDefault="0ED646A6" w:rsidP="0ED646A6">
      <w:pPr>
        <w:rPr>
          <w:rFonts w:eastAsia="Arial Unicode MS" w:cs="Arial"/>
          <w:lang w:val="es-MX"/>
        </w:rPr>
      </w:pPr>
    </w:p>
    <w:p w14:paraId="24C72C69" w14:textId="26EDCCB7" w:rsidR="007857D8" w:rsidRPr="00E55649" w:rsidRDefault="007857D8" w:rsidP="7A9E8100">
      <w:pPr>
        <w:ind w:left="357" w:hanging="357"/>
        <w:rPr>
          <w:rFonts w:eastAsia="Arial Unicode MS" w:cs="Arial"/>
          <w:b/>
          <w:bCs/>
          <w:lang w:val="es-MX"/>
        </w:rPr>
      </w:pPr>
      <w:r w:rsidRPr="00E55649">
        <w:rPr>
          <w:rFonts w:eastAsia="Arial Unicode MS" w:cs="Arial"/>
          <w:b/>
          <w:bCs/>
          <w:lang w:val="es-MX"/>
        </w:rPr>
        <w:br w:type="page"/>
      </w:r>
      <w:r w:rsidR="0C8C2332" w:rsidRPr="00E55649">
        <w:rPr>
          <w:rFonts w:eastAsia="Arial" w:cs="Arial"/>
          <w:szCs w:val="24"/>
          <w:lang w:val="es-MX"/>
        </w:rPr>
        <w:lastRenderedPageBreak/>
        <w:t xml:space="preserve">Otros derivados de compuestos químicos: sales, </w:t>
      </w:r>
      <w:proofErr w:type="spellStart"/>
      <w:r w:rsidR="0C8C2332" w:rsidRPr="00E55649">
        <w:rPr>
          <w:rFonts w:eastAsia="Arial" w:cs="Arial"/>
          <w:szCs w:val="24"/>
          <w:lang w:val="es-MX"/>
        </w:rPr>
        <w:t>cocristales</w:t>
      </w:r>
      <w:proofErr w:type="spellEnd"/>
      <w:r w:rsidR="0C8C2332" w:rsidRPr="00E55649">
        <w:rPr>
          <w:rFonts w:eastAsia="Arial" w:cs="Arial"/>
          <w:szCs w:val="24"/>
          <w:lang w:val="es-MX"/>
        </w:rPr>
        <w:t xml:space="preserve">, complejos, hidratos, solvatos, ésteres, entre otros. </w:t>
      </w:r>
    </w:p>
    <w:p w14:paraId="7ADACA4B" w14:textId="412AD67C" w:rsidR="007857D8" w:rsidRPr="00E55649" w:rsidRDefault="0C8C2332" w:rsidP="7A9E8100">
      <w:pPr>
        <w:ind w:left="357" w:hanging="357"/>
        <w:rPr>
          <w:rFonts w:eastAsia="Arial Unicode MS" w:cs="Arial"/>
          <w:b/>
          <w:bCs/>
          <w:lang w:val="es-MX"/>
        </w:rPr>
      </w:pPr>
      <w:r w:rsidRPr="00E55649">
        <w:rPr>
          <w:rFonts w:eastAsia="Arial" w:cs="Arial"/>
          <w:szCs w:val="24"/>
          <w:lang w:val="es-MX"/>
        </w:rPr>
        <w:t xml:space="preserve">De manera semejante a los polimorfos, es posible considerar como materia patentable a otras formas de compuestos químicos si se cumplen las condiciones de patentabilidad previstas en la Decisión 486. El soporte de las reivindicaciones deberá exponerse de manera clara y suficiente en la descripción y su análisis será caso por caso. </w:t>
      </w:r>
    </w:p>
    <w:p w14:paraId="449D81B2" w14:textId="2176973F" w:rsidR="007857D8" w:rsidRPr="00E55649" w:rsidRDefault="0C8C2332" w:rsidP="7A9E8100">
      <w:pPr>
        <w:ind w:left="357" w:hanging="357"/>
        <w:rPr>
          <w:rFonts w:eastAsia="Arial Unicode MS" w:cs="Arial"/>
          <w:b/>
          <w:bCs/>
          <w:lang w:val="es-MX"/>
        </w:rPr>
      </w:pPr>
      <w:r w:rsidRPr="00E55649">
        <w:rPr>
          <w:rFonts w:eastAsia="Arial" w:cs="Arial"/>
          <w:szCs w:val="24"/>
          <w:lang w:val="es-MX"/>
        </w:rPr>
        <w:t xml:space="preserve">Cuando el compuesto es conocido en el estado de la técnica, puede ser considerado como una invención de selección o como un nuevo producto, según la práctica de cada oficina, y su patentabilidad estará sujeta a los requisitos de patentabilidad aplicables. </w:t>
      </w:r>
    </w:p>
    <w:p w14:paraId="574841B4" w14:textId="7AA96DAE" w:rsidR="007857D8" w:rsidRPr="00E55649" w:rsidRDefault="0C8C2332" w:rsidP="7A9E8100">
      <w:pPr>
        <w:ind w:left="357" w:hanging="357"/>
        <w:rPr>
          <w:rFonts w:eastAsia="Arial Unicode MS" w:cs="Arial"/>
          <w:b/>
          <w:bCs/>
          <w:lang w:val="es-MX"/>
        </w:rPr>
      </w:pPr>
      <w:r w:rsidRPr="00E55649">
        <w:rPr>
          <w:rFonts w:eastAsia="Arial" w:cs="Arial"/>
          <w:szCs w:val="24"/>
          <w:lang w:val="es-MX"/>
        </w:rPr>
        <w:t>A continuación, se presenta de manera ilustrativa las diversas formas cristalinas en que puede encontrarse un compuesto químico.</w:t>
      </w:r>
    </w:p>
    <w:p w14:paraId="089D6FDC" w14:textId="19808642" w:rsidR="0C8C2332" w:rsidRPr="00E55649" w:rsidRDefault="0C8C2332" w:rsidP="7A9E8100">
      <w:pPr>
        <w:ind w:left="357" w:hanging="357"/>
      </w:pPr>
      <w:r w:rsidRPr="00E55649">
        <w:rPr>
          <w:noProof/>
          <w:shd w:val="clear" w:color="auto" w:fill="E6E6E6"/>
          <w:lang w:eastAsia="es-CO"/>
        </w:rPr>
        <w:drawing>
          <wp:inline distT="0" distB="0" distL="0" distR="0" wp14:anchorId="0B98C7FC" wp14:editId="16BC82C7">
            <wp:extent cx="4572000" cy="3248025"/>
            <wp:effectExtent l="0" t="0" r="0" b="0"/>
            <wp:docPr id="1648457063" name="Imagen 164845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37DF43E2" w14:textId="4877C30D" w:rsidR="7A9E8100" w:rsidRPr="00E55649" w:rsidRDefault="7A9E8100">
      <w:r w:rsidRPr="00E55649">
        <w:br w:type="page"/>
      </w:r>
    </w:p>
    <w:p w14:paraId="0A0D86A3" w14:textId="77C0BFD3" w:rsidR="007857D8" w:rsidRPr="00E55649" w:rsidRDefault="007857D8" w:rsidP="004673D9">
      <w:pPr>
        <w:pStyle w:val="Ttulo1"/>
        <w:numPr>
          <w:ilvl w:val="0"/>
          <w:numId w:val="76"/>
        </w:numPr>
        <w:rPr>
          <w:rFonts w:eastAsia="Arial Unicode MS"/>
          <w:lang w:val="es-MX"/>
        </w:rPr>
      </w:pPr>
      <w:bookmarkStart w:id="428" w:name="_Toc49162175"/>
      <w:r w:rsidRPr="00E55649">
        <w:rPr>
          <w:rFonts w:eastAsia="Arial Unicode MS"/>
          <w:lang w:val="es-MX"/>
        </w:rPr>
        <w:lastRenderedPageBreak/>
        <w:t>ANEXO BIOTECNOLOGÍA</w:t>
      </w:r>
      <w:bookmarkEnd w:id="428"/>
    </w:p>
    <w:p w14:paraId="43F2D270" w14:textId="77777777" w:rsidR="007857D8" w:rsidRPr="00E55649" w:rsidRDefault="007857D8" w:rsidP="007857D8">
      <w:pPr>
        <w:rPr>
          <w:rFonts w:eastAsia="Arial Unicode MS" w:cs="Arial"/>
          <w:b/>
          <w:bCs/>
          <w:szCs w:val="24"/>
          <w:lang w:val="es-MX"/>
        </w:rPr>
      </w:pPr>
    </w:p>
    <w:p w14:paraId="557FE781" w14:textId="77777777" w:rsidR="007857D8" w:rsidRPr="00E55649" w:rsidRDefault="007857D8" w:rsidP="00400055">
      <w:pPr>
        <w:pStyle w:val="Prrafodelista"/>
        <w:numPr>
          <w:ilvl w:val="1"/>
          <w:numId w:val="84"/>
        </w:numPr>
        <w:ind w:left="0"/>
        <w:rPr>
          <w:rFonts w:eastAsia="Arial Unicode MS" w:cs="Arial"/>
          <w:b/>
          <w:bCs/>
          <w:szCs w:val="24"/>
          <w:lang w:val="es-MX"/>
        </w:rPr>
      </w:pPr>
      <w:r w:rsidRPr="00E55649">
        <w:rPr>
          <w:rFonts w:eastAsia="Arial Unicode MS" w:cs="Arial"/>
          <w:b/>
          <w:bCs/>
          <w:szCs w:val="24"/>
          <w:lang w:val="es-MX"/>
        </w:rPr>
        <w:t>Definición de invención biotecnológica</w:t>
      </w:r>
    </w:p>
    <w:p w14:paraId="26E13162" w14:textId="48950AC0" w:rsidR="007857D8" w:rsidRPr="00E55649" w:rsidRDefault="007857D8" w:rsidP="007857D8">
      <w:pPr>
        <w:contextualSpacing/>
        <w:rPr>
          <w:rFonts w:cs="Arial"/>
          <w:iCs/>
          <w:szCs w:val="24"/>
        </w:rPr>
      </w:pPr>
    </w:p>
    <w:p w14:paraId="18CA4AF5" w14:textId="7A5105DE" w:rsidR="00DF45B6" w:rsidRPr="00E55649" w:rsidRDefault="1D8ED39D" w:rsidP="007857D8">
      <w:pPr>
        <w:contextualSpacing/>
        <w:rPr>
          <w:rFonts w:cs="Arial"/>
          <w:iCs/>
          <w:szCs w:val="24"/>
          <w:lang w:val="es-MX"/>
        </w:rPr>
      </w:pPr>
      <w:r w:rsidRPr="00E55649">
        <w:rPr>
          <w:rFonts w:eastAsia="Arial Unicode MS" w:cs="Arial"/>
          <w:lang w:val="es-MX"/>
        </w:rPr>
        <w:t xml:space="preserve">Una invención biotecnológica es aquella que se refiere a un producto que está compuesto o que contiene materia biológica o un </w:t>
      </w:r>
      <w:r w:rsidR="2D4A7C2A" w:rsidRPr="00E55649">
        <w:rPr>
          <w:rFonts w:eastAsia="Arial Unicode MS" w:cs="Arial"/>
          <w:lang w:val="es-MX"/>
        </w:rPr>
        <w:t>procedimiento</w:t>
      </w:r>
      <w:r w:rsidRPr="00E55649">
        <w:rPr>
          <w:rFonts w:eastAsia="Arial Unicode MS" w:cs="Arial"/>
          <w:lang w:val="es-MX"/>
        </w:rPr>
        <w:t xml:space="preserve"> mediante el cual se produzca, transforme o utilice la materia biológica.</w:t>
      </w:r>
    </w:p>
    <w:p w14:paraId="28303733" w14:textId="77777777" w:rsidR="007857D8" w:rsidRPr="00E55649" w:rsidRDefault="007857D8" w:rsidP="00C85C4F">
      <w:pPr>
        <w:pStyle w:val="Prrafodelista"/>
        <w:numPr>
          <w:ilvl w:val="1"/>
          <w:numId w:val="84"/>
        </w:numPr>
        <w:ind w:left="0"/>
        <w:rPr>
          <w:rFonts w:eastAsia="Arial Unicode MS" w:cs="Arial"/>
          <w:b/>
          <w:bCs/>
          <w:szCs w:val="24"/>
          <w:lang w:val="es-MX"/>
        </w:rPr>
      </w:pPr>
      <w:r w:rsidRPr="00E55649">
        <w:rPr>
          <w:rFonts w:eastAsia="Arial Unicode MS" w:cs="Arial"/>
          <w:b/>
          <w:bCs/>
          <w:szCs w:val="24"/>
          <w:lang w:val="es-MX"/>
        </w:rPr>
        <w:t>Método de examen</w:t>
      </w:r>
    </w:p>
    <w:p w14:paraId="5CC254A6" w14:textId="77777777" w:rsidR="007857D8" w:rsidRPr="00E55649" w:rsidRDefault="007857D8" w:rsidP="007857D8">
      <w:pPr>
        <w:pStyle w:val="Prrafodelista"/>
        <w:ind w:left="1560"/>
        <w:rPr>
          <w:rFonts w:eastAsia="Arial Unicode MS" w:cs="Arial"/>
          <w:b/>
          <w:bCs/>
          <w:szCs w:val="24"/>
          <w:lang w:val="es-MX"/>
        </w:rPr>
      </w:pPr>
    </w:p>
    <w:p w14:paraId="26365C31" w14:textId="77777777" w:rsidR="007857D8" w:rsidRPr="00E55649" w:rsidRDefault="007857D8" w:rsidP="00327184">
      <w:pPr>
        <w:pStyle w:val="Prrafodelista"/>
        <w:numPr>
          <w:ilvl w:val="2"/>
          <w:numId w:val="84"/>
        </w:numPr>
        <w:ind w:hanging="1440"/>
        <w:rPr>
          <w:rFonts w:eastAsia="Arial Unicode MS" w:cs="Arial"/>
          <w:b/>
          <w:bCs/>
          <w:szCs w:val="24"/>
          <w:lang w:val="es-MX"/>
        </w:rPr>
      </w:pPr>
      <w:r w:rsidRPr="00E55649">
        <w:rPr>
          <w:rFonts w:eastAsia="Arial Unicode MS" w:cs="Arial"/>
          <w:b/>
          <w:bCs/>
          <w:szCs w:val="24"/>
          <w:lang w:val="es-MX"/>
        </w:rPr>
        <w:t>Examen de la Descripción:</w:t>
      </w:r>
    </w:p>
    <w:p w14:paraId="0E7B8F42" w14:textId="77777777" w:rsidR="007857D8" w:rsidRPr="00E55649" w:rsidRDefault="007857D8" w:rsidP="007857D8">
      <w:pPr>
        <w:pStyle w:val="Prrafodelista"/>
        <w:ind w:left="1560"/>
        <w:rPr>
          <w:rFonts w:eastAsia="Arial Unicode MS" w:cs="Arial"/>
          <w:b/>
          <w:bCs/>
          <w:szCs w:val="24"/>
          <w:lang w:val="es-MX"/>
        </w:rPr>
      </w:pPr>
    </w:p>
    <w:p w14:paraId="35338715"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Claridad</w:t>
      </w:r>
    </w:p>
    <w:p w14:paraId="14D1FBA3" w14:textId="77777777" w:rsidR="007857D8" w:rsidRPr="00E55649" w:rsidRDefault="007857D8" w:rsidP="007857D8">
      <w:pPr>
        <w:contextualSpacing/>
        <w:rPr>
          <w:rFonts w:eastAsia="Arial Unicode MS" w:cs="Arial"/>
          <w:szCs w:val="24"/>
          <w:lang w:val="es-MX"/>
        </w:rPr>
      </w:pPr>
    </w:p>
    <w:p w14:paraId="56AF48DF"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Si la solicitud menciona listas de secuencias de aminoácidos, el examinador solicitará que se adjunten tales listas en forma legible para efectos de la búsqueda; en caso tal que no se presenten las listas en forma clara, pero se presente el nombre de la proteína, el examinador hará la búsqueda por el nombre.</w:t>
      </w:r>
    </w:p>
    <w:p w14:paraId="1D8B76BE" w14:textId="77777777" w:rsidR="007857D8" w:rsidRPr="00E55649" w:rsidRDefault="007857D8" w:rsidP="007857D8">
      <w:pPr>
        <w:contextualSpacing/>
        <w:rPr>
          <w:rFonts w:eastAsia="Arial Unicode MS" w:cs="Arial"/>
          <w:szCs w:val="24"/>
          <w:lang w:val="es-MX"/>
        </w:rPr>
      </w:pPr>
    </w:p>
    <w:p w14:paraId="0A5727CD" w14:textId="4836DE4C"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Si la invención consiste en un gen recombinante o un fragmento de DNA recombinante, un vector recombinante, una célula transformada, un polipéptido modificado, una proteína modificada, una célula fusionada, un anticuerpo monoclonal, etc., la descripción debe divulgar su identificación, su estructura y su </w:t>
      </w:r>
      <w:r w:rsidR="00C51C09" w:rsidRPr="00E55649">
        <w:rPr>
          <w:rFonts w:eastAsia="Arial Unicode MS" w:cs="Arial"/>
          <w:szCs w:val="24"/>
          <w:lang w:val="es-MX"/>
        </w:rPr>
        <w:t>proceso</w:t>
      </w:r>
      <w:r w:rsidRPr="00E55649">
        <w:rPr>
          <w:rFonts w:eastAsia="Arial Unicode MS" w:cs="Arial"/>
          <w:szCs w:val="24"/>
          <w:lang w:val="es-MX"/>
        </w:rPr>
        <w:t xml:space="preserve"> de preparación.</w:t>
      </w:r>
    </w:p>
    <w:p w14:paraId="4C9E8F9B" w14:textId="77777777" w:rsidR="007857D8" w:rsidRPr="00E55649" w:rsidRDefault="007857D8" w:rsidP="007857D8">
      <w:pPr>
        <w:contextualSpacing/>
        <w:rPr>
          <w:rFonts w:eastAsia="Arial Unicode MS" w:cs="Arial"/>
          <w:szCs w:val="24"/>
          <w:lang w:val="es-MX"/>
        </w:rPr>
      </w:pPr>
    </w:p>
    <w:p w14:paraId="3B22EF62" w14:textId="75B6AA32" w:rsidR="007857D8" w:rsidRPr="00E55649" w:rsidRDefault="608727C7" w:rsidP="007857D8">
      <w:pPr>
        <w:contextualSpacing/>
        <w:rPr>
          <w:rFonts w:eastAsia="Arial Unicode MS" w:cs="Arial"/>
          <w:szCs w:val="24"/>
          <w:lang w:val="es-MX"/>
        </w:rPr>
      </w:pPr>
      <w:r w:rsidRPr="00E55649">
        <w:rPr>
          <w:rFonts w:eastAsia="Arial Unicode MS"/>
          <w:lang w:val="es-MX"/>
        </w:rPr>
        <w:t xml:space="preserve">Ácido nucleico </w:t>
      </w:r>
    </w:p>
    <w:p w14:paraId="4646528D" w14:textId="77777777" w:rsidR="007857D8" w:rsidRPr="00E55649" w:rsidRDefault="007857D8" w:rsidP="00327184">
      <w:pPr>
        <w:pStyle w:val="Prrafodelista"/>
        <w:numPr>
          <w:ilvl w:val="0"/>
          <w:numId w:val="85"/>
        </w:numPr>
        <w:contextualSpacing/>
        <w:rPr>
          <w:rFonts w:eastAsia="Arial Unicode MS" w:cs="Arial"/>
          <w:szCs w:val="24"/>
          <w:lang w:val="es-MX"/>
        </w:rPr>
      </w:pPr>
      <w:r w:rsidRPr="00E55649">
        <w:rPr>
          <w:rFonts w:eastAsia="Arial Unicode MS" w:cs="Arial"/>
          <w:szCs w:val="24"/>
          <w:lang w:val="es-MX"/>
        </w:rPr>
        <w:t xml:space="preserve">Definido a partir de la secuencia de nucleótidos, indicando el número de </w:t>
      </w:r>
      <w:proofErr w:type="gramStart"/>
      <w:r w:rsidRPr="00E55649">
        <w:rPr>
          <w:rFonts w:eastAsia="Arial Unicode MS" w:cs="Arial"/>
          <w:szCs w:val="24"/>
          <w:lang w:val="es-MX"/>
        </w:rPr>
        <w:t>la misma</w:t>
      </w:r>
      <w:proofErr w:type="gramEnd"/>
      <w:r w:rsidRPr="00E55649">
        <w:rPr>
          <w:rFonts w:eastAsia="Arial Unicode MS" w:cs="Arial"/>
          <w:szCs w:val="24"/>
          <w:lang w:val="es-MX"/>
        </w:rPr>
        <w:t xml:space="preserve"> (SEQ ID </w:t>
      </w:r>
      <w:proofErr w:type="spellStart"/>
      <w:r w:rsidRPr="00E55649">
        <w:rPr>
          <w:rFonts w:eastAsia="Arial Unicode MS" w:cs="Arial"/>
          <w:szCs w:val="24"/>
          <w:lang w:val="es-MX"/>
        </w:rPr>
        <w:t>N°</w:t>
      </w:r>
      <w:proofErr w:type="spellEnd"/>
      <w:r w:rsidRPr="00E55649">
        <w:rPr>
          <w:rFonts w:eastAsia="Arial Unicode MS" w:cs="Arial"/>
          <w:szCs w:val="24"/>
          <w:lang w:val="es-MX"/>
        </w:rPr>
        <w:t>)</w:t>
      </w:r>
    </w:p>
    <w:p w14:paraId="12D9BDCC" w14:textId="77777777" w:rsidR="007857D8" w:rsidRPr="00E55649" w:rsidRDefault="007857D8" w:rsidP="00327184">
      <w:pPr>
        <w:pStyle w:val="Prrafodelista"/>
        <w:numPr>
          <w:ilvl w:val="0"/>
          <w:numId w:val="85"/>
        </w:numPr>
        <w:contextualSpacing/>
        <w:rPr>
          <w:rFonts w:eastAsia="Arial Unicode MS" w:cs="Arial"/>
          <w:szCs w:val="24"/>
          <w:lang w:val="es-MX"/>
        </w:rPr>
      </w:pPr>
      <w:r w:rsidRPr="00E55649">
        <w:rPr>
          <w:rFonts w:eastAsia="Arial Unicode MS" w:cs="Arial"/>
          <w:szCs w:val="24"/>
          <w:lang w:val="es-MX"/>
        </w:rPr>
        <w:t>No se aceptan definiciones indicando porcentajes de homología o identidad, puesto que esta definición no permite establecer la secuencia de nucleótidos exacta a la que se refiere</w:t>
      </w:r>
    </w:p>
    <w:p w14:paraId="38F15917" w14:textId="0FAAF33A" w:rsidR="007857D8" w:rsidRPr="00E55649" w:rsidRDefault="756EC5EF" w:rsidP="2C0F4985">
      <w:pPr>
        <w:pStyle w:val="Prrafodelista"/>
        <w:numPr>
          <w:ilvl w:val="0"/>
          <w:numId w:val="85"/>
        </w:numPr>
        <w:contextualSpacing/>
        <w:rPr>
          <w:rFonts w:eastAsia="Arial Unicode MS" w:cs="Arial"/>
          <w:szCs w:val="24"/>
          <w:lang w:val="es-MX"/>
        </w:rPr>
      </w:pPr>
      <w:r w:rsidRPr="00E55649">
        <w:rPr>
          <w:rFonts w:eastAsia="Arial Unicode MS" w:cs="Arial"/>
          <w:szCs w:val="24"/>
          <w:lang w:val="es-MX"/>
        </w:rPr>
        <w:t xml:space="preserve"> El examinador debe estar atento a que el solicitante puede incluir términos o expresiones tales como “recombinante”, “sintético”, “no natural” argumentando que pretende darle claridad a la reivindicación, cuando en realidad pretende reclamar materia aislada de la naturaleza.</w:t>
      </w:r>
    </w:p>
    <w:p w14:paraId="778EF70A" w14:textId="77777777" w:rsidR="007857D8" w:rsidRPr="00E55649" w:rsidRDefault="007857D8" w:rsidP="007857D8">
      <w:pPr>
        <w:contextualSpacing/>
        <w:rPr>
          <w:rFonts w:eastAsia="Arial Unicode MS" w:cs="Arial"/>
          <w:szCs w:val="24"/>
          <w:lang w:val="es-MX"/>
        </w:rPr>
      </w:pPr>
    </w:p>
    <w:p w14:paraId="42A8313F" w14:textId="446C9649" w:rsidR="007857D8" w:rsidRPr="00E55649" w:rsidRDefault="608727C7" w:rsidP="2C0F4985">
      <w:pPr>
        <w:contextualSpacing/>
        <w:rPr>
          <w:rFonts w:eastAsia="Arial Unicode MS" w:cs="Arial"/>
          <w:lang w:val="es-MX"/>
        </w:rPr>
      </w:pPr>
      <w:r w:rsidRPr="00E55649">
        <w:rPr>
          <w:rFonts w:eastAsia="Arial Unicode MS" w:cs="Arial"/>
          <w:lang w:val="es-MX"/>
        </w:rPr>
        <w:t xml:space="preserve">Por ejemplo: Molécula de ácido </w:t>
      </w:r>
      <w:proofErr w:type="spellStart"/>
      <w:r w:rsidRPr="00E55649">
        <w:rPr>
          <w:rFonts w:eastAsia="Arial Unicode MS" w:cs="Arial"/>
          <w:lang w:val="es-MX"/>
        </w:rPr>
        <w:t>nucléico</w:t>
      </w:r>
      <w:proofErr w:type="spellEnd"/>
      <w:r w:rsidRPr="00E55649">
        <w:rPr>
          <w:rFonts w:eastAsia="Arial Unicode MS" w:cs="Arial"/>
          <w:lang w:val="es-MX"/>
        </w:rPr>
        <w:t xml:space="preserve"> que codifica la proteína YYYY caracterizad</w:t>
      </w:r>
      <w:r w:rsidR="24CBC568" w:rsidRPr="00E55649">
        <w:rPr>
          <w:rFonts w:eastAsia="Arial Unicode MS" w:cs="Arial"/>
          <w:lang w:val="es-MX"/>
        </w:rPr>
        <w:t>a</w:t>
      </w:r>
      <w:r w:rsidRPr="00E55649">
        <w:rPr>
          <w:rFonts w:eastAsia="Arial Unicode MS" w:cs="Arial"/>
          <w:lang w:val="es-MX"/>
        </w:rPr>
        <w:t xml:space="preserve"> porque </w:t>
      </w:r>
      <w:proofErr w:type="gramStart"/>
      <w:r w:rsidRPr="00E55649">
        <w:rPr>
          <w:rFonts w:eastAsia="Arial Unicode MS" w:cs="Arial"/>
          <w:lang w:val="es-MX"/>
        </w:rPr>
        <w:t>consiste de</w:t>
      </w:r>
      <w:proofErr w:type="gramEnd"/>
      <w:r w:rsidRPr="00E55649">
        <w:rPr>
          <w:rFonts w:eastAsia="Arial Unicode MS" w:cs="Arial"/>
          <w:lang w:val="es-MX"/>
        </w:rPr>
        <w:t xml:space="preserve"> la secuencia de nucleótidos SEQ ID </w:t>
      </w:r>
      <w:proofErr w:type="spellStart"/>
      <w:r w:rsidRPr="00E55649">
        <w:rPr>
          <w:rFonts w:eastAsia="Arial Unicode MS" w:cs="Arial"/>
          <w:lang w:val="es-MX"/>
        </w:rPr>
        <w:t>N°</w:t>
      </w:r>
      <w:proofErr w:type="spellEnd"/>
      <w:r w:rsidRPr="00E55649">
        <w:rPr>
          <w:rFonts w:eastAsia="Arial Unicode MS" w:cs="Arial"/>
          <w:lang w:val="es-MX"/>
        </w:rPr>
        <w:t xml:space="preserve"> CCC</w:t>
      </w:r>
    </w:p>
    <w:p w14:paraId="4976060B" w14:textId="4B2AC712" w:rsidR="007857D8" w:rsidRPr="00E55649" w:rsidRDefault="007857D8" w:rsidP="007857D8">
      <w:pPr>
        <w:contextualSpacing/>
        <w:rPr>
          <w:rFonts w:eastAsia="Arial Unicode MS" w:cs="Arial"/>
          <w:szCs w:val="24"/>
          <w:lang w:val="es-MX"/>
        </w:rPr>
      </w:pPr>
    </w:p>
    <w:p w14:paraId="4323CFF6" w14:textId="4FEDE2B6" w:rsidR="00400055" w:rsidRPr="00E55649" w:rsidRDefault="00400055" w:rsidP="007857D8">
      <w:pPr>
        <w:contextualSpacing/>
        <w:rPr>
          <w:rFonts w:eastAsia="Arial Unicode MS" w:cs="Arial"/>
          <w:szCs w:val="24"/>
          <w:lang w:val="es-MX"/>
        </w:rPr>
      </w:pPr>
    </w:p>
    <w:p w14:paraId="741F51DB" w14:textId="77777777" w:rsidR="00400055" w:rsidRPr="00E55649" w:rsidRDefault="00400055" w:rsidP="007857D8">
      <w:pPr>
        <w:contextualSpacing/>
        <w:rPr>
          <w:rFonts w:eastAsia="Arial Unicode MS" w:cs="Arial"/>
          <w:szCs w:val="24"/>
          <w:lang w:val="es-MX"/>
        </w:rPr>
      </w:pPr>
    </w:p>
    <w:p w14:paraId="5FEDE1B7" w14:textId="5D67D65B" w:rsidR="007857D8" w:rsidRPr="00E55649" w:rsidRDefault="608727C7" w:rsidP="007857D8">
      <w:pPr>
        <w:contextualSpacing/>
        <w:rPr>
          <w:rFonts w:eastAsia="Arial Unicode MS" w:cs="Arial"/>
          <w:szCs w:val="24"/>
          <w:lang w:val="es-MX"/>
        </w:rPr>
      </w:pPr>
      <w:r w:rsidRPr="00E55649">
        <w:rPr>
          <w:rFonts w:eastAsia="Arial Unicode MS"/>
          <w:lang w:val="es-MX"/>
        </w:rPr>
        <w:t>Polipéptido o proteína</w:t>
      </w:r>
    </w:p>
    <w:p w14:paraId="43F91261" w14:textId="73973833" w:rsidR="007857D8" w:rsidRPr="00E55649" w:rsidRDefault="608727C7" w:rsidP="2C0F4985">
      <w:pPr>
        <w:pStyle w:val="Prrafodelista"/>
        <w:numPr>
          <w:ilvl w:val="0"/>
          <w:numId w:val="86"/>
        </w:numPr>
        <w:contextualSpacing/>
        <w:rPr>
          <w:rFonts w:eastAsia="Arial Unicode MS" w:cs="Arial"/>
          <w:lang w:val="es-MX"/>
        </w:rPr>
      </w:pPr>
      <w:r w:rsidRPr="00E55649">
        <w:rPr>
          <w:rFonts w:eastAsia="Arial Unicode MS" w:cs="Arial"/>
          <w:lang w:val="es-MX"/>
        </w:rPr>
        <w:t xml:space="preserve">Un polipéptido o proteína deben ser definidos a partir de la secuencia de aminoácidos, indicando su número (SEQ ID </w:t>
      </w:r>
      <w:proofErr w:type="spellStart"/>
      <w:r w:rsidRPr="00E55649">
        <w:rPr>
          <w:rFonts w:eastAsia="Arial Unicode MS" w:cs="Arial"/>
          <w:lang w:val="es-MX"/>
        </w:rPr>
        <w:t>N°</w:t>
      </w:r>
      <w:proofErr w:type="spellEnd"/>
      <w:r w:rsidRPr="00E55649">
        <w:rPr>
          <w:rFonts w:eastAsia="Arial Unicode MS" w:cs="Arial"/>
          <w:lang w:val="es-MX"/>
        </w:rPr>
        <w:t>)</w:t>
      </w:r>
    </w:p>
    <w:p w14:paraId="4542F877" w14:textId="77777777" w:rsidR="007857D8" w:rsidRPr="00E55649" w:rsidRDefault="007857D8" w:rsidP="007857D8">
      <w:pPr>
        <w:contextualSpacing/>
        <w:rPr>
          <w:rFonts w:eastAsia="Arial Unicode MS" w:cs="Arial"/>
          <w:szCs w:val="24"/>
          <w:lang w:val="es-MX"/>
        </w:rPr>
      </w:pPr>
    </w:p>
    <w:p w14:paraId="3542D648" w14:textId="77777777" w:rsidR="007857D8" w:rsidRPr="00E55649" w:rsidRDefault="007857D8" w:rsidP="00327184">
      <w:pPr>
        <w:pStyle w:val="Prrafodelista"/>
        <w:numPr>
          <w:ilvl w:val="0"/>
          <w:numId w:val="86"/>
        </w:numPr>
        <w:contextualSpacing/>
        <w:rPr>
          <w:rFonts w:eastAsia="Arial Unicode MS" w:cs="Arial"/>
          <w:szCs w:val="24"/>
          <w:lang w:val="es-MX"/>
        </w:rPr>
      </w:pPr>
      <w:r w:rsidRPr="00E55649">
        <w:rPr>
          <w:rFonts w:eastAsia="Arial Unicode MS" w:cs="Arial"/>
          <w:szCs w:val="24"/>
          <w:lang w:val="es-MX"/>
        </w:rPr>
        <w:t>Los polipéptidos o proteínas no deben ser definidos a partir de la secuencia de nucleótidos que la codifica, debido al carácter redundante del código genético</w:t>
      </w:r>
    </w:p>
    <w:p w14:paraId="602354F5" w14:textId="77777777" w:rsidR="007857D8" w:rsidRPr="00E55649" w:rsidRDefault="007857D8" w:rsidP="007857D8">
      <w:pPr>
        <w:contextualSpacing/>
        <w:rPr>
          <w:rFonts w:eastAsia="Arial Unicode MS" w:cs="Arial"/>
          <w:szCs w:val="24"/>
          <w:lang w:val="es-MX"/>
        </w:rPr>
      </w:pPr>
    </w:p>
    <w:p w14:paraId="39EC2EEC" w14:textId="0C28638D" w:rsidR="608727C7" w:rsidRPr="00E55649" w:rsidRDefault="608727C7" w:rsidP="2C0F4985">
      <w:pPr>
        <w:pStyle w:val="Prrafodelista"/>
        <w:numPr>
          <w:ilvl w:val="0"/>
          <w:numId w:val="86"/>
        </w:numPr>
        <w:contextualSpacing/>
        <w:rPr>
          <w:rFonts w:eastAsia="Arial Unicode MS" w:cs="Arial"/>
          <w:lang w:val="es-MX"/>
        </w:rPr>
      </w:pPr>
      <w:r w:rsidRPr="00E55649">
        <w:rPr>
          <w:rFonts w:eastAsia="Arial Unicode MS" w:cs="Arial"/>
          <w:lang w:val="es-MX"/>
        </w:rPr>
        <w:t>No se aceptan definiciones indicando porcentajes de homología o identidad, puesto que esta definición no permite establecer la secuencia de aminoácidos exacta a la que se refiere.</w:t>
      </w:r>
    </w:p>
    <w:p w14:paraId="12F1A5AC" w14:textId="2B412426" w:rsidR="2C0F4985" w:rsidRPr="00E55649" w:rsidRDefault="2C0F4985" w:rsidP="2C0F4985">
      <w:pPr>
        <w:pStyle w:val="Prrafodelista"/>
        <w:numPr>
          <w:ilvl w:val="0"/>
          <w:numId w:val="86"/>
        </w:numPr>
        <w:contextualSpacing/>
        <w:rPr>
          <w:szCs w:val="24"/>
          <w:lang w:val="es-MX"/>
        </w:rPr>
      </w:pPr>
    </w:p>
    <w:p w14:paraId="377054BF" w14:textId="44F7AEFC" w:rsidR="71F08475" w:rsidRPr="00E55649" w:rsidRDefault="71F08475" w:rsidP="2C0F4985">
      <w:pPr>
        <w:pStyle w:val="Prrafodelista"/>
        <w:numPr>
          <w:ilvl w:val="0"/>
          <w:numId w:val="86"/>
        </w:numPr>
        <w:contextualSpacing/>
        <w:rPr>
          <w:rFonts w:eastAsia="Arial Unicode MS" w:cs="Arial"/>
          <w:szCs w:val="24"/>
          <w:lang w:val="es-MX"/>
        </w:rPr>
      </w:pPr>
      <w:r w:rsidRPr="00E55649">
        <w:rPr>
          <w:rFonts w:eastAsia="Arial Unicode MS" w:cs="Arial"/>
          <w:szCs w:val="24"/>
          <w:lang w:val="es-MX"/>
        </w:rPr>
        <w:t>El examinador debe estar atento a que el solicitante puede incluir términos o expresiones tales como “recombinante”, “sintético”, “no natural” argumentando que pretende darle claridad a la reivindicación, cuando en realidad pretende reclamar materia aislada de la naturaleza.</w:t>
      </w:r>
    </w:p>
    <w:p w14:paraId="53C7CB42" w14:textId="61EA3A8B" w:rsidR="2C0F4985" w:rsidRPr="00E55649" w:rsidRDefault="2C0F4985" w:rsidP="2C0F4985">
      <w:pPr>
        <w:pStyle w:val="Prrafodelista"/>
        <w:numPr>
          <w:ilvl w:val="0"/>
          <w:numId w:val="86"/>
        </w:numPr>
        <w:contextualSpacing/>
        <w:rPr>
          <w:szCs w:val="24"/>
          <w:lang w:val="es-MX"/>
        </w:rPr>
      </w:pPr>
    </w:p>
    <w:p w14:paraId="63B0DCC4" w14:textId="2ECF2D0F" w:rsidR="2C0F4985" w:rsidRPr="00E55649" w:rsidRDefault="2C0F4985" w:rsidP="004B5F53">
      <w:pPr>
        <w:contextualSpacing/>
        <w:rPr>
          <w:rFonts w:eastAsia="Arial Unicode MS" w:cs="Arial"/>
          <w:szCs w:val="24"/>
          <w:lang w:val="es-MX"/>
        </w:rPr>
      </w:pPr>
    </w:p>
    <w:p w14:paraId="155AC81E" w14:textId="77777777" w:rsidR="007857D8" w:rsidRPr="00E55649" w:rsidRDefault="007857D8" w:rsidP="007857D8">
      <w:pPr>
        <w:contextualSpacing/>
        <w:rPr>
          <w:rFonts w:eastAsia="Arial Unicode MS" w:cs="Arial"/>
          <w:szCs w:val="24"/>
          <w:lang w:val="es-MX"/>
        </w:rPr>
      </w:pPr>
    </w:p>
    <w:p w14:paraId="56BBDA4C"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Por ejemplo: Proteína recombinante AAA (propiedad o función) de la secuencia de aminoácidos SEQ ID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BBBB</w:t>
      </w:r>
    </w:p>
    <w:p w14:paraId="7FB286AC" w14:textId="77777777" w:rsidR="007857D8" w:rsidRPr="00E55649" w:rsidRDefault="007857D8" w:rsidP="007857D8">
      <w:pPr>
        <w:contextualSpacing/>
        <w:rPr>
          <w:rFonts w:eastAsia="Arial Unicode MS" w:cs="Arial"/>
          <w:szCs w:val="24"/>
          <w:lang w:val="es-MX"/>
        </w:rPr>
      </w:pPr>
    </w:p>
    <w:p w14:paraId="7EE5785B" w14:textId="77777777" w:rsidR="007857D8" w:rsidRPr="00E55649" w:rsidRDefault="608727C7" w:rsidP="00327184">
      <w:pPr>
        <w:pStyle w:val="Default"/>
        <w:numPr>
          <w:ilvl w:val="1"/>
          <w:numId w:val="87"/>
        </w:numPr>
        <w:rPr>
          <w:rFonts w:eastAsia="Arial Unicode MS"/>
          <w:color w:val="auto"/>
          <w:lang w:val="es-MX"/>
        </w:rPr>
      </w:pPr>
      <w:r w:rsidRPr="00E55649">
        <w:rPr>
          <w:rFonts w:eastAsia="Arial Unicode MS"/>
          <w:color w:val="auto"/>
          <w:lang w:val="es-MX"/>
        </w:rPr>
        <w:t>Vector recombinante</w:t>
      </w:r>
    </w:p>
    <w:p w14:paraId="44472F46" w14:textId="77777777" w:rsidR="007857D8" w:rsidRPr="00E55649" w:rsidRDefault="007857D8" w:rsidP="007857D8">
      <w:pPr>
        <w:contextualSpacing/>
        <w:rPr>
          <w:rFonts w:eastAsia="Arial Unicode MS" w:cs="Arial"/>
          <w:szCs w:val="24"/>
          <w:lang w:val="es-MX"/>
        </w:rPr>
      </w:pPr>
    </w:p>
    <w:p w14:paraId="79ED5FC7" w14:textId="77777777" w:rsidR="007857D8" w:rsidRPr="00E55649" w:rsidRDefault="38193901" w:rsidP="00327184">
      <w:pPr>
        <w:pStyle w:val="Prrafodelista"/>
        <w:numPr>
          <w:ilvl w:val="0"/>
          <w:numId w:val="86"/>
        </w:numPr>
        <w:contextualSpacing/>
        <w:rPr>
          <w:rFonts w:eastAsia="Arial Unicode MS" w:cs="Arial"/>
          <w:szCs w:val="24"/>
          <w:lang w:val="es-MX"/>
        </w:rPr>
      </w:pPr>
      <w:r w:rsidRPr="00E55649">
        <w:rPr>
          <w:rFonts w:eastAsia="Arial Unicode MS" w:cs="Arial"/>
          <w:lang w:val="es-MX"/>
        </w:rPr>
        <w:t>Un vector recombinante puede ser descrito especificando por lo menos el tipo de vector y la secuencia recombinante que contiene.</w:t>
      </w:r>
    </w:p>
    <w:p w14:paraId="22803CD9" w14:textId="77777777" w:rsidR="007857D8" w:rsidRPr="00E55649" w:rsidRDefault="007857D8" w:rsidP="007857D8">
      <w:pPr>
        <w:contextualSpacing/>
        <w:rPr>
          <w:rFonts w:eastAsia="Arial Unicode MS" w:cs="Arial"/>
          <w:szCs w:val="24"/>
          <w:lang w:val="es-MX"/>
        </w:rPr>
      </w:pPr>
    </w:p>
    <w:p w14:paraId="2CAB0582"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Ej.: Vector plásmido recombinante que comprende la secuencia de nucleótidos SEQ ID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XXX</w:t>
      </w:r>
    </w:p>
    <w:p w14:paraId="37FF1A4D" w14:textId="77777777" w:rsidR="007857D8" w:rsidRPr="00E55649" w:rsidRDefault="007857D8" w:rsidP="007857D8">
      <w:pPr>
        <w:contextualSpacing/>
        <w:rPr>
          <w:rFonts w:eastAsia="Arial Unicode MS" w:cs="Arial"/>
          <w:szCs w:val="24"/>
          <w:lang w:val="es-MX"/>
        </w:rPr>
      </w:pPr>
    </w:p>
    <w:p w14:paraId="50A0E027" w14:textId="77777777" w:rsidR="007857D8" w:rsidRPr="00E55649" w:rsidRDefault="608727C7" w:rsidP="00327184">
      <w:pPr>
        <w:pStyle w:val="Default"/>
        <w:numPr>
          <w:ilvl w:val="1"/>
          <w:numId w:val="87"/>
        </w:numPr>
        <w:rPr>
          <w:rFonts w:eastAsia="Arial Unicode MS"/>
          <w:color w:val="auto"/>
          <w:lang w:val="es-MX"/>
        </w:rPr>
      </w:pPr>
      <w:r w:rsidRPr="00E55649">
        <w:rPr>
          <w:rFonts w:eastAsia="Arial Unicode MS"/>
          <w:color w:val="auto"/>
          <w:lang w:val="es-MX"/>
        </w:rPr>
        <w:t>Microorganismo modificado</w:t>
      </w:r>
    </w:p>
    <w:p w14:paraId="46C40C63" w14:textId="77777777" w:rsidR="007857D8" w:rsidRPr="00E55649" w:rsidRDefault="007857D8" w:rsidP="007857D8">
      <w:pPr>
        <w:contextualSpacing/>
        <w:rPr>
          <w:rFonts w:eastAsia="Arial Unicode MS" w:cs="Arial"/>
          <w:szCs w:val="24"/>
          <w:lang w:val="es-MX"/>
        </w:rPr>
      </w:pPr>
    </w:p>
    <w:p w14:paraId="6A1C1218" w14:textId="3CB81243" w:rsidR="007857D8" w:rsidRPr="00E55649" w:rsidRDefault="38193901" w:rsidP="00327184">
      <w:pPr>
        <w:pStyle w:val="Prrafodelista"/>
        <w:numPr>
          <w:ilvl w:val="0"/>
          <w:numId w:val="86"/>
        </w:numPr>
        <w:contextualSpacing/>
        <w:rPr>
          <w:rFonts w:eastAsia="Arial Unicode MS" w:cs="Arial"/>
          <w:szCs w:val="24"/>
          <w:lang w:val="es-MX"/>
        </w:rPr>
      </w:pPr>
      <w:r w:rsidRPr="00E55649">
        <w:rPr>
          <w:rFonts w:eastAsia="Arial Unicode MS" w:cs="Arial"/>
          <w:lang w:val="es-MX"/>
        </w:rPr>
        <w:t xml:space="preserve">Un microorganismo transformado debe ser reclamado indicando el tipo de microorganismo que se trata, la modificación que tiene (secuencia introducida o mutación realizada) o el </w:t>
      </w:r>
      <w:r w:rsidR="2C423A67" w:rsidRPr="00E55649">
        <w:rPr>
          <w:rFonts w:eastAsia="Arial Unicode MS" w:cs="Arial"/>
          <w:lang w:val="es-MX"/>
        </w:rPr>
        <w:t xml:space="preserve">nombre del microorganismo junto con el </w:t>
      </w:r>
      <w:r w:rsidRPr="00E55649">
        <w:rPr>
          <w:rFonts w:eastAsia="Arial Unicode MS" w:cs="Arial"/>
          <w:lang w:val="es-MX"/>
        </w:rPr>
        <w:t>número de depósito biológico del mismo.</w:t>
      </w:r>
    </w:p>
    <w:p w14:paraId="51EF24A5" w14:textId="77777777" w:rsidR="007857D8" w:rsidRPr="00E55649" w:rsidRDefault="007857D8" w:rsidP="007857D8">
      <w:pPr>
        <w:pStyle w:val="Prrafodelista"/>
        <w:contextualSpacing/>
        <w:rPr>
          <w:rFonts w:eastAsia="Arial Unicode MS" w:cs="Arial"/>
          <w:szCs w:val="24"/>
          <w:lang w:val="es-MX"/>
        </w:rPr>
      </w:pPr>
    </w:p>
    <w:p w14:paraId="5E5DA66E" w14:textId="77777777" w:rsidR="007857D8" w:rsidRPr="00E55649" w:rsidRDefault="38193901" w:rsidP="00327184">
      <w:pPr>
        <w:pStyle w:val="Prrafodelista"/>
        <w:numPr>
          <w:ilvl w:val="0"/>
          <w:numId w:val="86"/>
        </w:numPr>
        <w:contextualSpacing/>
        <w:rPr>
          <w:rFonts w:eastAsia="Arial Unicode MS" w:cs="Arial"/>
          <w:szCs w:val="24"/>
          <w:lang w:val="es-MX"/>
        </w:rPr>
      </w:pPr>
      <w:r w:rsidRPr="00E55649">
        <w:rPr>
          <w:rFonts w:eastAsia="Arial Unicode MS" w:cs="Arial"/>
          <w:lang w:val="es-MX"/>
        </w:rPr>
        <w:t>La sola indicación del número de depósito del microorganismo no permite definir ni limitar la invención puesto que no es una característica comparable o definida en el estado de la técnica.</w:t>
      </w:r>
    </w:p>
    <w:p w14:paraId="49C6B7A8" w14:textId="77777777" w:rsidR="007857D8" w:rsidRPr="00E55649" w:rsidRDefault="007857D8" w:rsidP="007857D8">
      <w:pPr>
        <w:contextualSpacing/>
        <w:rPr>
          <w:rFonts w:eastAsia="Arial Unicode MS" w:cs="Arial"/>
          <w:szCs w:val="24"/>
          <w:lang w:val="es-MX"/>
        </w:rPr>
      </w:pPr>
    </w:p>
    <w:p w14:paraId="67807EDF" w14:textId="6D9F8683"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Ej.: Levadura modificada caracterizada porque comprende la secuencia de nucleótidos SEQ ID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XXX con depósito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YYY</w:t>
      </w:r>
    </w:p>
    <w:p w14:paraId="1BF85245" w14:textId="2078E33B" w:rsidR="00D601C1" w:rsidRPr="00E55649" w:rsidRDefault="00D601C1" w:rsidP="007857D8">
      <w:pPr>
        <w:contextualSpacing/>
        <w:rPr>
          <w:rFonts w:eastAsia="Arial Unicode MS" w:cs="Arial"/>
          <w:szCs w:val="24"/>
          <w:lang w:val="es-MX"/>
        </w:rPr>
      </w:pPr>
    </w:p>
    <w:p w14:paraId="30515E9E" w14:textId="0624008E" w:rsidR="00F54FC0" w:rsidRPr="00E55649" w:rsidRDefault="037E9060" w:rsidP="2C0F4985">
      <w:pPr>
        <w:contextualSpacing/>
        <w:rPr>
          <w:rFonts w:eastAsia="Arial Unicode MS" w:cs="Arial"/>
          <w:lang w:val="es-MX"/>
        </w:rPr>
      </w:pPr>
      <w:r w:rsidRPr="00E55649">
        <w:rPr>
          <w:rFonts w:eastAsia="Arial Unicode MS" w:cs="Arial"/>
          <w:lang w:val="es-MX"/>
        </w:rPr>
        <w:t xml:space="preserve">Método para aumentar la disponibilidad de fósforo para su absorción por las plantas a partir del suelo, que comprende la introducción en el suelo de inóculos de al menos </w:t>
      </w:r>
      <w:r w:rsidRPr="00E55649">
        <w:rPr>
          <w:rFonts w:eastAsia="Arial Unicode MS" w:cs="Arial"/>
          <w:lang w:val="es-MX"/>
        </w:rPr>
        <w:lastRenderedPageBreak/>
        <w:t>dos cepas diferentes de </w:t>
      </w:r>
      <w:proofErr w:type="spellStart"/>
      <w:r w:rsidRPr="00E55649">
        <w:rPr>
          <w:rFonts w:eastAsia="Arial Unicode MS" w:cs="Arial"/>
          <w:lang w:val="es-MX"/>
        </w:rPr>
        <w:t>Penicillium</w:t>
      </w:r>
      <w:proofErr w:type="spellEnd"/>
      <w:r w:rsidRPr="00E55649">
        <w:rPr>
          <w:rFonts w:eastAsia="Arial Unicode MS" w:cs="Arial"/>
          <w:lang w:val="es-MX"/>
        </w:rPr>
        <w:t> seleccionadas del grupo que consiste en ATCC 18309, ATCC 20851, ATCC 22348, NRRL 50162, NRRL 50169 y NRRL 50170.</w:t>
      </w:r>
    </w:p>
    <w:p w14:paraId="1688FE84" w14:textId="7C7609FD" w:rsidR="2C0F4985" w:rsidRPr="00E55649" w:rsidRDefault="2C0F4985" w:rsidP="2C0F4985">
      <w:pPr>
        <w:contextualSpacing/>
        <w:rPr>
          <w:rFonts w:eastAsia="Arial Unicode MS" w:cs="Arial"/>
          <w:lang w:val="es-MX"/>
        </w:rPr>
      </w:pPr>
    </w:p>
    <w:p w14:paraId="7EFC9C55" w14:textId="67BF2655" w:rsidR="007857D8" w:rsidRPr="00E55649" w:rsidRDefault="608727C7" w:rsidP="00327184">
      <w:pPr>
        <w:pStyle w:val="Default"/>
        <w:numPr>
          <w:ilvl w:val="1"/>
          <w:numId w:val="87"/>
        </w:numPr>
        <w:rPr>
          <w:rFonts w:eastAsia="Arial Unicode MS"/>
          <w:color w:val="auto"/>
          <w:lang w:val="es-MX"/>
        </w:rPr>
      </w:pPr>
      <w:r w:rsidRPr="00E55649">
        <w:rPr>
          <w:rFonts w:eastAsia="Arial Unicode MS"/>
          <w:color w:val="auto"/>
          <w:lang w:val="es-MX"/>
        </w:rPr>
        <w:t xml:space="preserve"> Anticuerpos monoclonales</w:t>
      </w:r>
    </w:p>
    <w:p w14:paraId="3C0674D8" w14:textId="77777777" w:rsidR="007857D8" w:rsidRPr="00E55649" w:rsidRDefault="007857D8" w:rsidP="007857D8">
      <w:pPr>
        <w:pStyle w:val="Default"/>
        <w:ind w:left="720"/>
        <w:rPr>
          <w:rFonts w:eastAsia="Arial Unicode MS"/>
          <w:color w:val="auto"/>
          <w:lang w:val="es-MX"/>
        </w:rPr>
      </w:pPr>
    </w:p>
    <w:p w14:paraId="5EBD67FF" w14:textId="77777777" w:rsidR="007857D8" w:rsidRPr="00E55649" w:rsidRDefault="38193901" w:rsidP="00327184">
      <w:pPr>
        <w:pStyle w:val="Prrafodelista"/>
        <w:numPr>
          <w:ilvl w:val="0"/>
          <w:numId w:val="86"/>
        </w:numPr>
        <w:contextualSpacing/>
        <w:rPr>
          <w:rFonts w:eastAsia="Arial Unicode MS" w:cs="Arial"/>
          <w:szCs w:val="24"/>
          <w:lang w:val="es-MX"/>
        </w:rPr>
      </w:pPr>
      <w:r w:rsidRPr="00E55649">
        <w:rPr>
          <w:rFonts w:eastAsia="Arial Unicode MS" w:cs="Arial"/>
          <w:lang w:val="es-MX"/>
        </w:rPr>
        <w:t xml:space="preserve">Un anticuerpo monoclonal debe estar caracterizado a partir de su función y estructura. Adicionalmente, puede estar definido especificando </w:t>
      </w:r>
      <w:proofErr w:type="gramStart"/>
      <w:r w:rsidRPr="00E55649">
        <w:rPr>
          <w:rFonts w:eastAsia="Arial Unicode MS" w:cs="Arial"/>
          <w:lang w:val="es-MX"/>
        </w:rPr>
        <w:t>el hibridoma</w:t>
      </w:r>
      <w:proofErr w:type="gramEnd"/>
      <w:r w:rsidRPr="00E55649">
        <w:rPr>
          <w:rFonts w:eastAsia="Arial Unicode MS" w:cs="Arial"/>
          <w:lang w:val="es-MX"/>
        </w:rPr>
        <w:t xml:space="preserve"> que lo produce.</w:t>
      </w:r>
    </w:p>
    <w:p w14:paraId="234B8033" w14:textId="77777777" w:rsidR="007857D8" w:rsidRPr="00E55649" w:rsidRDefault="007857D8" w:rsidP="007857D8">
      <w:pPr>
        <w:pStyle w:val="Prrafodelista"/>
        <w:contextualSpacing/>
        <w:rPr>
          <w:rFonts w:eastAsia="Arial Unicode MS" w:cs="Arial"/>
          <w:szCs w:val="24"/>
          <w:lang w:val="es-MX"/>
        </w:rPr>
      </w:pPr>
    </w:p>
    <w:p w14:paraId="2281E0D9" w14:textId="77777777" w:rsidR="007857D8" w:rsidRPr="00E55649" w:rsidRDefault="38193901" w:rsidP="00327184">
      <w:pPr>
        <w:pStyle w:val="Prrafodelista"/>
        <w:numPr>
          <w:ilvl w:val="0"/>
          <w:numId w:val="86"/>
        </w:numPr>
        <w:contextualSpacing/>
        <w:rPr>
          <w:rFonts w:eastAsia="Arial Unicode MS" w:cs="Arial"/>
          <w:szCs w:val="24"/>
          <w:lang w:val="es-MX"/>
        </w:rPr>
      </w:pPr>
      <w:r w:rsidRPr="00E55649">
        <w:rPr>
          <w:rFonts w:eastAsia="Arial Unicode MS" w:cs="Arial"/>
          <w:lang w:val="es-MX"/>
        </w:rPr>
        <w:t xml:space="preserve">La estructura del anticuerpo debe indicar la secuencia de aminoácidos de las regiones variables de la cadena ligera y pesada o las secuencias de los 6 </w:t>
      </w:r>
      <w:proofErr w:type="spellStart"/>
      <w:r w:rsidRPr="00E55649">
        <w:rPr>
          <w:rFonts w:eastAsia="Arial Unicode MS" w:cs="Arial"/>
          <w:lang w:val="es-MX"/>
        </w:rPr>
        <w:t>CDRs</w:t>
      </w:r>
      <w:proofErr w:type="spellEnd"/>
      <w:r w:rsidRPr="00E55649">
        <w:rPr>
          <w:rFonts w:eastAsia="Arial Unicode MS" w:cs="Arial"/>
          <w:lang w:val="es-MX"/>
        </w:rPr>
        <w:t xml:space="preserve"> de las cadenas pesada y ligera</w:t>
      </w:r>
    </w:p>
    <w:p w14:paraId="6B9BA0C6" w14:textId="77777777" w:rsidR="007857D8" w:rsidRPr="00E55649" w:rsidRDefault="007857D8" w:rsidP="007857D8">
      <w:pPr>
        <w:contextualSpacing/>
        <w:rPr>
          <w:rFonts w:eastAsia="Arial Unicode MS" w:cs="Arial"/>
          <w:szCs w:val="24"/>
          <w:lang w:val="es-MX"/>
        </w:rPr>
      </w:pPr>
    </w:p>
    <w:p w14:paraId="4C73B1C2"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Ej.: Molécula de anticuerpo que se une a XXXX comprendiendo una región variable de cadena pesada con SEQ ID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YYY y una región variable de cadena ligera con SEQ ID </w:t>
      </w:r>
      <w:proofErr w:type="spellStart"/>
      <w:r w:rsidRPr="00E55649">
        <w:rPr>
          <w:rFonts w:eastAsia="Arial Unicode MS" w:cs="Arial"/>
          <w:szCs w:val="24"/>
          <w:lang w:val="es-MX"/>
        </w:rPr>
        <w:t>N°</w:t>
      </w:r>
      <w:proofErr w:type="spellEnd"/>
      <w:r w:rsidRPr="00E55649">
        <w:rPr>
          <w:rFonts w:eastAsia="Arial Unicode MS" w:cs="Arial"/>
          <w:szCs w:val="24"/>
          <w:lang w:val="es-MX"/>
        </w:rPr>
        <w:t xml:space="preserve"> ZZZ.</w:t>
      </w:r>
    </w:p>
    <w:p w14:paraId="0D7733A0" w14:textId="77777777" w:rsidR="007857D8" w:rsidRPr="00E55649" w:rsidRDefault="007857D8" w:rsidP="007857D8">
      <w:pPr>
        <w:contextualSpacing/>
        <w:rPr>
          <w:rFonts w:eastAsia="Arial Unicode MS" w:cs="Arial"/>
          <w:szCs w:val="24"/>
          <w:lang w:val="es-MX"/>
        </w:rPr>
      </w:pPr>
    </w:p>
    <w:p w14:paraId="310433ED"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Suficiencia</w:t>
      </w:r>
    </w:p>
    <w:p w14:paraId="0948EAC9" w14:textId="77777777" w:rsidR="007857D8" w:rsidRPr="00E55649" w:rsidRDefault="007857D8" w:rsidP="007857D8">
      <w:pPr>
        <w:contextualSpacing/>
        <w:rPr>
          <w:rFonts w:eastAsia="Arial Unicode MS" w:cs="Arial"/>
          <w:szCs w:val="24"/>
          <w:lang w:val="es-MX"/>
        </w:rPr>
      </w:pPr>
    </w:p>
    <w:p w14:paraId="4D63D2C5"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El proceso de fabricación del producto debe ser descrito excepto donde el producto puede ser hecho por la persona versada en la materia.</w:t>
      </w:r>
    </w:p>
    <w:p w14:paraId="0999C0C9" w14:textId="77777777" w:rsidR="007857D8" w:rsidRPr="00E55649" w:rsidRDefault="007857D8" w:rsidP="007857D8">
      <w:pPr>
        <w:contextualSpacing/>
        <w:rPr>
          <w:rFonts w:eastAsia="Arial Unicode MS" w:cs="Arial"/>
          <w:szCs w:val="24"/>
          <w:lang w:val="es-MX"/>
        </w:rPr>
      </w:pPr>
    </w:p>
    <w:p w14:paraId="6A85A41A"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Específicamente, el proceso para producir células transformadas debe estar descrito como sigue:</w:t>
      </w:r>
    </w:p>
    <w:p w14:paraId="23F5656B" w14:textId="77777777" w:rsidR="007857D8" w:rsidRPr="00E55649" w:rsidRDefault="007857D8" w:rsidP="007857D8">
      <w:pPr>
        <w:contextualSpacing/>
        <w:rPr>
          <w:rFonts w:eastAsia="Arial Unicode MS" w:cs="Arial"/>
          <w:szCs w:val="24"/>
          <w:lang w:val="es-MX"/>
        </w:rPr>
      </w:pPr>
    </w:p>
    <w:p w14:paraId="184089E6"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 xml:space="preserve">Identificación de la línea celular a ser transformada incluyendo su origen y tipo de célula (esta célula no debe ser germinal o </w:t>
      </w:r>
      <w:proofErr w:type="spellStart"/>
      <w:r w:rsidRPr="00E55649">
        <w:rPr>
          <w:rFonts w:eastAsia="Arial Unicode MS" w:cs="Arial"/>
          <w:szCs w:val="24"/>
          <w:lang w:val="es-MX"/>
        </w:rPr>
        <w:t>gamética</w:t>
      </w:r>
      <w:proofErr w:type="spellEnd"/>
      <w:r w:rsidRPr="00E55649">
        <w:rPr>
          <w:rFonts w:eastAsia="Arial Unicode MS" w:cs="Arial"/>
          <w:szCs w:val="24"/>
          <w:lang w:val="es-MX"/>
        </w:rPr>
        <w:t>, puesto que no se protege el organismo transformado a partir de esta célula)</w:t>
      </w:r>
    </w:p>
    <w:p w14:paraId="7EF6EFBA"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 xml:space="preserve">Descripción del gen o el vector recombinante introducido y su origen </w:t>
      </w:r>
    </w:p>
    <w:p w14:paraId="6257B518"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Descripción del huésped</w:t>
      </w:r>
    </w:p>
    <w:p w14:paraId="59CB43BE"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Método para introducir el gen, o el vector recombinante en el huésped</w:t>
      </w:r>
    </w:p>
    <w:p w14:paraId="65F2AAAF"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Método para recolectar y seleccionar la célula transformada o</w:t>
      </w:r>
    </w:p>
    <w:p w14:paraId="298AF389"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 xml:space="preserve">Medios para su producción </w:t>
      </w:r>
    </w:p>
    <w:p w14:paraId="52ADA131" w14:textId="77777777" w:rsidR="007857D8" w:rsidRPr="00E55649" w:rsidRDefault="007857D8" w:rsidP="007857D8">
      <w:pPr>
        <w:contextualSpacing/>
        <w:rPr>
          <w:rFonts w:eastAsia="Arial Unicode MS" w:cs="Arial"/>
          <w:szCs w:val="24"/>
          <w:lang w:val="es-MX"/>
        </w:rPr>
      </w:pPr>
    </w:p>
    <w:p w14:paraId="6A0DA725"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Por su parte, el proceso para producir un polipéptido o proteína recombinante debe estar descrito por:</w:t>
      </w:r>
    </w:p>
    <w:p w14:paraId="28D2282F" w14:textId="77777777" w:rsidR="007857D8" w:rsidRPr="00E55649" w:rsidRDefault="007857D8" w:rsidP="007857D8">
      <w:pPr>
        <w:contextualSpacing/>
        <w:rPr>
          <w:rFonts w:eastAsia="Arial Unicode MS" w:cs="Arial"/>
          <w:szCs w:val="24"/>
          <w:lang w:val="es-MX"/>
        </w:rPr>
      </w:pPr>
    </w:p>
    <w:p w14:paraId="215C6293"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Indicación de los medios para obtener el gen e identificación de su origen</w:t>
      </w:r>
    </w:p>
    <w:p w14:paraId="703E7086"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Codificación o secuencia de aminoácidos modificada del polipéptido o la proteína.</w:t>
      </w:r>
    </w:p>
    <w:p w14:paraId="266FBDB1"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Medios para obtener un vector de expresión</w:t>
      </w:r>
    </w:p>
    <w:p w14:paraId="27CCF044"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Identificación y medios para obtener un huésped</w:t>
      </w:r>
    </w:p>
    <w:p w14:paraId="7C2A26AF"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lastRenderedPageBreak/>
        <w:t>Método para introducir un gen en el huésped</w:t>
      </w:r>
    </w:p>
    <w:p w14:paraId="781AFA70"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Método para recolectar, seleccionar o purificar el polipéptido o la proteína recombinante de la célula transformada en la cual el gen ha sido introducido.</w:t>
      </w:r>
    </w:p>
    <w:p w14:paraId="3E06860F"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Medios para identificación del polipéptido o la proteína</w:t>
      </w:r>
    </w:p>
    <w:p w14:paraId="1B51D288" w14:textId="77777777" w:rsidR="007857D8" w:rsidRPr="00E55649" w:rsidRDefault="007857D8" w:rsidP="007857D8">
      <w:pPr>
        <w:contextualSpacing/>
        <w:rPr>
          <w:rFonts w:eastAsia="Arial Unicode MS" w:cs="Arial"/>
          <w:szCs w:val="24"/>
          <w:lang w:val="es-MX"/>
        </w:rPr>
      </w:pPr>
    </w:p>
    <w:p w14:paraId="2D066028"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El proceso para producir anticuerpos monoclonales debe estar descrito por:</w:t>
      </w:r>
    </w:p>
    <w:p w14:paraId="68A3B393" w14:textId="0B53DFE3" w:rsidR="007857D8" w:rsidRPr="00E55649" w:rsidRDefault="608727C7" w:rsidP="2C0F4985">
      <w:pPr>
        <w:pStyle w:val="Prrafodelista"/>
        <w:numPr>
          <w:ilvl w:val="0"/>
          <w:numId w:val="88"/>
        </w:numPr>
        <w:contextualSpacing/>
        <w:rPr>
          <w:rFonts w:eastAsia="Arial Unicode MS" w:cs="Arial"/>
          <w:lang w:val="es-MX"/>
        </w:rPr>
      </w:pPr>
      <w:r w:rsidRPr="00E55649">
        <w:rPr>
          <w:rFonts w:eastAsia="Arial Unicode MS" w:cs="Arial"/>
          <w:lang w:val="es-MX"/>
        </w:rPr>
        <w:t xml:space="preserve">La estructura del anticuerpo debe definirse a partir de la secuencia de aminoácidos </w:t>
      </w:r>
      <w:proofErr w:type="gramStart"/>
      <w:r w:rsidRPr="00E55649">
        <w:rPr>
          <w:rFonts w:eastAsia="Arial Unicode MS" w:cs="Arial"/>
          <w:lang w:val="es-MX"/>
        </w:rPr>
        <w:t>del mismo</w:t>
      </w:r>
      <w:proofErr w:type="gramEnd"/>
      <w:r w:rsidR="1E314DB7" w:rsidRPr="00E55649">
        <w:rPr>
          <w:rFonts w:eastAsia="Arial Unicode MS" w:cs="Arial"/>
          <w:lang w:val="es-MX"/>
        </w:rPr>
        <w:t>.</w:t>
      </w:r>
      <w:r w:rsidRPr="00E55649">
        <w:rPr>
          <w:rFonts w:eastAsia="Arial Unicode MS" w:cs="Arial"/>
          <w:lang w:val="es-MX"/>
        </w:rPr>
        <w:t xml:space="preserve"> </w:t>
      </w:r>
    </w:p>
    <w:p w14:paraId="6B2CEE75"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Indicar estructura y función del anticuerpo producido, incluyendo la información sobre el origen, modificaciones realizadas al mismo y antígeno al que se une.</w:t>
      </w:r>
    </w:p>
    <w:p w14:paraId="35C4F976"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 xml:space="preserve">Indicar medios para obtener o producir inmunógeno y respuesta inmune obtenida con el mismo </w:t>
      </w:r>
    </w:p>
    <w:p w14:paraId="60A3008D"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Método para inmunización y organismo blanco de inmunización</w:t>
      </w:r>
    </w:p>
    <w:p w14:paraId="68591582"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Medios para la identificación del anticuerpo monoclonal</w:t>
      </w:r>
    </w:p>
    <w:p w14:paraId="3C9B18D5" w14:textId="77777777" w:rsidR="007857D8" w:rsidRPr="00E55649" w:rsidRDefault="007857D8" w:rsidP="00327184">
      <w:pPr>
        <w:pStyle w:val="Prrafodelista"/>
        <w:numPr>
          <w:ilvl w:val="0"/>
          <w:numId w:val="88"/>
        </w:numPr>
        <w:contextualSpacing/>
        <w:rPr>
          <w:rFonts w:eastAsia="Arial Unicode MS" w:cs="Arial"/>
          <w:szCs w:val="24"/>
          <w:lang w:val="es-MX"/>
        </w:rPr>
      </w:pPr>
      <w:r w:rsidRPr="00E55649">
        <w:rPr>
          <w:rFonts w:eastAsia="Arial Unicode MS" w:cs="Arial"/>
          <w:szCs w:val="24"/>
          <w:lang w:val="es-MX"/>
        </w:rPr>
        <w:t xml:space="preserve">Método e identificación del </w:t>
      </w:r>
      <w:proofErr w:type="gramStart"/>
      <w:r w:rsidRPr="00E55649">
        <w:rPr>
          <w:rFonts w:eastAsia="Arial Unicode MS" w:cs="Arial"/>
          <w:szCs w:val="24"/>
          <w:lang w:val="es-MX"/>
        </w:rPr>
        <w:t>hibridoma producido</w:t>
      </w:r>
      <w:proofErr w:type="gramEnd"/>
      <w:r w:rsidRPr="00E55649">
        <w:rPr>
          <w:rFonts w:eastAsia="Arial Unicode MS" w:cs="Arial"/>
          <w:szCs w:val="24"/>
          <w:lang w:val="es-MX"/>
        </w:rPr>
        <w:t>, si lo hay</w:t>
      </w:r>
    </w:p>
    <w:p w14:paraId="25147FD8" w14:textId="77777777" w:rsidR="007857D8" w:rsidRPr="00E55649" w:rsidRDefault="007857D8" w:rsidP="007857D8">
      <w:pPr>
        <w:contextualSpacing/>
        <w:rPr>
          <w:rFonts w:eastAsia="Arial Unicode MS" w:cs="Arial"/>
          <w:szCs w:val="24"/>
          <w:lang w:val="es-MX"/>
        </w:rPr>
      </w:pPr>
    </w:p>
    <w:p w14:paraId="1E793A7E"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El proceso para producir una composición de vacuna debe estar descrito por:</w:t>
      </w:r>
    </w:p>
    <w:p w14:paraId="2BC5B004" w14:textId="77777777" w:rsidR="007857D8" w:rsidRPr="00E55649" w:rsidRDefault="007857D8" w:rsidP="007857D8">
      <w:pPr>
        <w:contextualSpacing/>
        <w:rPr>
          <w:rFonts w:eastAsia="Arial Unicode MS" w:cs="Arial"/>
          <w:szCs w:val="24"/>
          <w:lang w:val="es-MX"/>
        </w:rPr>
      </w:pPr>
    </w:p>
    <w:p w14:paraId="59FE64CA" w14:textId="77777777" w:rsidR="007857D8" w:rsidRPr="00E55649" w:rsidRDefault="007857D8" w:rsidP="00327184">
      <w:pPr>
        <w:pStyle w:val="Prrafodelista"/>
        <w:numPr>
          <w:ilvl w:val="0"/>
          <w:numId w:val="89"/>
        </w:numPr>
        <w:contextualSpacing/>
        <w:rPr>
          <w:rFonts w:eastAsia="Arial Unicode MS" w:cs="Arial"/>
          <w:szCs w:val="24"/>
          <w:lang w:val="es-MX"/>
        </w:rPr>
      </w:pPr>
      <w:r w:rsidRPr="00E55649">
        <w:rPr>
          <w:rFonts w:eastAsia="Arial Unicode MS" w:cs="Arial"/>
          <w:szCs w:val="24"/>
          <w:lang w:val="es-MX"/>
        </w:rPr>
        <w:t xml:space="preserve">La composición de la vacuna debe definirse a partir de los elementos inmunógenos que la componen y la proporción de </w:t>
      </w:r>
      <w:proofErr w:type="gramStart"/>
      <w:r w:rsidRPr="00E55649">
        <w:rPr>
          <w:rFonts w:eastAsia="Arial Unicode MS" w:cs="Arial"/>
          <w:szCs w:val="24"/>
          <w:lang w:val="es-MX"/>
        </w:rPr>
        <w:t>los mismos</w:t>
      </w:r>
      <w:proofErr w:type="gramEnd"/>
    </w:p>
    <w:p w14:paraId="0F6D8356" w14:textId="77777777" w:rsidR="007857D8" w:rsidRPr="00E55649" w:rsidRDefault="007857D8" w:rsidP="00327184">
      <w:pPr>
        <w:pStyle w:val="Prrafodelista"/>
        <w:numPr>
          <w:ilvl w:val="0"/>
          <w:numId w:val="89"/>
        </w:numPr>
        <w:contextualSpacing/>
        <w:rPr>
          <w:rFonts w:eastAsia="Arial Unicode MS" w:cs="Arial"/>
          <w:szCs w:val="24"/>
          <w:lang w:val="es-MX"/>
        </w:rPr>
      </w:pPr>
      <w:r w:rsidRPr="00E55649">
        <w:rPr>
          <w:rFonts w:eastAsia="Arial Unicode MS" w:cs="Arial"/>
          <w:szCs w:val="24"/>
          <w:lang w:val="es-MX"/>
        </w:rPr>
        <w:t xml:space="preserve">Los elementos inmunógenos de ser el caso deben definirse a partir de su secuencia de aminoácidos (si son modificados o un fragmento específico de una proteína) e indicar siempre el origen de </w:t>
      </w:r>
      <w:proofErr w:type="gramStart"/>
      <w:r w:rsidRPr="00E55649">
        <w:rPr>
          <w:rFonts w:eastAsia="Arial Unicode MS" w:cs="Arial"/>
          <w:szCs w:val="24"/>
          <w:lang w:val="es-MX"/>
        </w:rPr>
        <w:t>los mismos</w:t>
      </w:r>
      <w:proofErr w:type="gramEnd"/>
    </w:p>
    <w:p w14:paraId="77542792" w14:textId="77777777" w:rsidR="007857D8" w:rsidRPr="00E55649" w:rsidRDefault="007857D8" w:rsidP="00327184">
      <w:pPr>
        <w:pStyle w:val="Prrafodelista"/>
        <w:numPr>
          <w:ilvl w:val="0"/>
          <w:numId w:val="89"/>
        </w:numPr>
        <w:contextualSpacing/>
        <w:rPr>
          <w:rFonts w:eastAsia="Arial Unicode MS" w:cs="Arial"/>
          <w:szCs w:val="24"/>
          <w:lang w:val="es-MX"/>
        </w:rPr>
      </w:pPr>
      <w:r w:rsidRPr="00E55649">
        <w:rPr>
          <w:rFonts w:eastAsia="Arial Unicode MS" w:cs="Arial"/>
          <w:szCs w:val="24"/>
          <w:lang w:val="es-MX"/>
        </w:rPr>
        <w:t>Debe divulgarse la composición de la vacuna reclamada, indicando adyuvantes, excipientes y demás elementos de la formulación ensayada</w:t>
      </w:r>
    </w:p>
    <w:p w14:paraId="727F081E" w14:textId="77777777" w:rsidR="007857D8" w:rsidRPr="00E55649" w:rsidRDefault="007857D8" w:rsidP="00327184">
      <w:pPr>
        <w:pStyle w:val="Prrafodelista"/>
        <w:numPr>
          <w:ilvl w:val="0"/>
          <w:numId w:val="89"/>
        </w:numPr>
        <w:contextualSpacing/>
        <w:rPr>
          <w:rFonts w:eastAsia="Arial Unicode MS" w:cs="Arial"/>
          <w:szCs w:val="24"/>
          <w:lang w:val="es-MX"/>
        </w:rPr>
      </w:pPr>
      <w:r w:rsidRPr="00E55649">
        <w:rPr>
          <w:rFonts w:eastAsia="Arial Unicode MS" w:cs="Arial"/>
          <w:szCs w:val="24"/>
          <w:lang w:val="es-MX"/>
        </w:rPr>
        <w:t xml:space="preserve">Método para la inmunización y organismos blanco de </w:t>
      </w:r>
      <w:proofErr w:type="gramStart"/>
      <w:r w:rsidRPr="00E55649">
        <w:rPr>
          <w:rFonts w:eastAsia="Arial Unicode MS" w:cs="Arial"/>
          <w:szCs w:val="24"/>
          <w:lang w:val="es-MX"/>
        </w:rPr>
        <w:t>la misma</w:t>
      </w:r>
      <w:proofErr w:type="gramEnd"/>
    </w:p>
    <w:p w14:paraId="0E675F50" w14:textId="77777777" w:rsidR="007857D8" w:rsidRPr="00E55649" w:rsidRDefault="007857D8" w:rsidP="00327184">
      <w:pPr>
        <w:pStyle w:val="Prrafodelista"/>
        <w:numPr>
          <w:ilvl w:val="0"/>
          <w:numId w:val="89"/>
        </w:numPr>
        <w:contextualSpacing/>
        <w:rPr>
          <w:rFonts w:eastAsia="Arial Unicode MS" w:cs="Arial"/>
          <w:szCs w:val="24"/>
          <w:lang w:val="es-MX"/>
        </w:rPr>
      </w:pPr>
      <w:r w:rsidRPr="00E55649">
        <w:rPr>
          <w:rFonts w:eastAsia="Arial Unicode MS" w:cs="Arial"/>
          <w:szCs w:val="24"/>
          <w:lang w:val="es-MX"/>
        </w:rPr>
        <w:t>Divulgar ensayos de inmunización</w:t>
      </w:r>
    </w:p>
    <w:p w14:paraId="2EC02FA5" w14:textId="77777777" w:rsidR="007857D8" w:rsidRPr="00E55649" w:rsidRDefault="007857D8" w:rsidP="007857D8">
      <w:pPr>
        <w:contextualSpacing/>
        <w:rPr>
          <w:rFonts w:eastAsia="Arial Unicode MS" w:cs="Arial"/>
          <w:szCs w:val="24"/>
          <w:lang w:val="es-MX"/>
        </w:rPr>
      </w:pPr>
    </w:p>
    <w:p w14:paraId="1DF08D88" w14:textId="77777777" w:rsidR="007857D8" w:rsidRPr="00E55649" w:rsidRDefault="007857D8" w:rsidP="00C85C4F">
      <w:pPr>
        <w:pStyle w:val="Prrafodelista"/>
        <w:numPr>
          <w:ilvl w:val="2"/>
          <w:numId w:val="84"/>
        </w:numPr>
        <w:ind w:left="851" w:hanging="851"/>
        <w:rPr>
          <w:rFonts w:eastAsia="Arial Unicode MS" w:cs="Arial"/>
          <w:b/>
          <w:bCs/>
          <w:szCs w:val="24"/>
          <w:lang w:val="es-MX"/>
        </w:rPr>
      </w:pPr>
      <w:r w:rsidRPr="00E55649">
        <w:rPr>
          <w:rFonts w:eastAsia="Arial Unicode MS" w:cs="Arial"/>
          <w:b/>
          <w:bCs/>
          <w:szCs w:val="24"/>
          <w:lang w:val="es-MX"/>
        </w:rPr>
        <w:t>Exclusiones y excepciones de patentabilidad</w:t>
      </w:r>
    </w:p>
    <w:p w14:paraId="307263EA" w14:textId="77777777" w:rsidR="007857D8" w:rsidRPr="00E55649" w:rsidRDefault="007857D8" w:rsidP="007857D8">
      <w:pPr>
        <w:contextualSpacing/>
        <w:rPr>
          <w:rFonts w:eastAsia="Arial Unicode MS" w:cs="Arial"/>
          <w:szCs w:val="24"/>
          <w:lang w:val="es-MX"/>
        </w:rPr>
      </w:pPr>
    </w:p>
    <w:p w14:paraId="2F6FC2C1"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Los ejemplos siguientes ilustran lo relacionado con métodos terapéuticos en biotecnología:</w:t>
      </w:r>
    </w:p>
    <w:p w14:paraId="6D8F292C" w14:textId="77777777" w:rsidR="007857D8" w:rsidRPr="00E55649" w:rsidRDefault="007857D8" w:rsidP="007857D8">
      <w:pPr>
        <w:contextualSpacing/>
        <w:rPr>
          <w:rFonts w:eastAsia="Arial Unicode MS" w:cs="Arial"/>
          <w:szCs w:val="24"/>
          <w:lang w:val="es-MX"/>
        </w:rPr>
      </w:pPr>
    </w:p>
    <w:p w14:paraId="282B6CA1" w14:textId="77777777" w:rsidR="007857D8" w:rsidRPr="00E55649" w:rsidRDefault="007857D8" w:rsidP="00400C84">
      <w:pPr>
        <w:pStyle w:val="Prrafodelista"/>
        <w:numPr>
          <w:ilvl w:val="0"/>
          <w:numId w:val="99"/>
        </w:numPr>
        <w:contextualSpacing/>
        <w:rPr>
          <w:rFonts w:eastAsia="Arial Unicode MS" w:cs="Arial"/>
          <w:szCs w:val="24"/>
          <w:lang w:val="es-MX"/>
        </w:rPr>
      </w:pPr>
      <w:r w:rsidRPr="00E55649">
        <w:rPr>
          <w:rFonts w:eastAsia="Arial Unicode MS" w:cs="Arial"/>
          <w:szCs w:val="24"/>
          <w:lang w:val="es-MX"/>
        </w:rPr>
        <w:t>Un método de modular conjuntamente las actividades de los receptores X e Y en células mamíferas sensibles a X-Y que comprende:</w:t>
      </w:r>
    </w:p>
    <w:p w14:paraId="24F328D8" w14:textId="77777777" w:rsidR="007857D8" w:rsidRPr="00E55649" w:rsidRDefault="007857D8" w:rsidP="007857D8">
      <w:pPr>
        <w:contextualSpacing/>
        <w:rPr>
          <w:rFonts w:eastAsia="Arial Unicode MS" w:cs="Arial"/>
          <w:szCs w:val="24"/>
          <w:lang w:val="es-MX"/>
        </w:rPr>
      </w:pPr>
    </w:p>
    <w:p w14:paraId="1F729D78" w14:textId="77777777" w:rsidR="007857D8" w:rsidRPr="00E55649" w:rsidRDefault="007857D8" w:rsidP="00327184">
      <w:pPr>
        <w:pStyle w:val="Prrafodelista"/>
        <w:numPr>
          <w:ilvl w:val="0"/>
          <w:numId w:val="90"/>
        </w:numPr>
        <w:contextualSpacing/>
        <w:rPr>
          <w:rFonts w:eastAsia="Arial Unicode MS" w:cs="Arial"/>
          <w:szCs w:val="24"/>
          <w:lang w:val="es-MX"/>
        </w:rPr>
      </w:pPr>
      <w:r w:rsidRPr="00E55649">
        <w:rPr>
          <w:rFonts w:eastAsia="Arial Unicode MS" w:cs="Arial"/>
          <w:szCs w:val="24"/>
          <w:lang w:val="es-MX"/>
        </w:rPr>
        <w:t>poner en contacto las células con un anticuerpo, donde las células mamíferas son células de cáncer de mama o células de cáncer de tiroides.</w:t>
      </w:r>
    </w:p>
    <w:p w14:paraId="0B0FC483" w14:textId="77777777" w:rsidR="007857D8" w:rsidRPr="00E55649" w:rsidRDefault="007857D8" w:rsidP="007857D8">
      <w:pPr>
        <w:contextualSpacing/>
        <w:rPr>
          <w:rFonts w:eastAsia="Arial Unicode MS" w:cs="Arial"/>
          <w:szCs w:val="24"/>
          <w:lang w:val="es-MX"/>
        </w:rPr>
      </w:pPr>
    </w:p>
    <w:p w14:paraId="4626C797" w14:textId="2BC0B58C" w:rsidR="00AA1CFA" w:rsidRPr="00E55649" w:rsidRDefault="608727C7" w:rsidP="00AA1CFA">
      <w:pPr>
        <w:pStyle w:val="Prrafodelista"/>
        <w:numPr>
          <w:ilvl w:val="0"/>
          <w:numId w:val="90"/>
        </w:numPr>
        <w:contextualSpacing/>
      </w:pPr>
      <w:r w:rsidRPr="00E55649">
        <w:rPr>
          <w:rFonts w:eastAsia="Arial Unicode MS" w:cs="Arial"/>
          <w:lang w:val="es-MX"/>
        </w:rPr>
        <w:t xml:space="preserve">Método para inhibir el crecimiento de una célula que expresa el </w:t>
      </w:r>
      <w:proofErr w:type="spellStart"/>
      <w:r w:rsidRPr="00E55649">
        <w:rPr>
          <w:rFonts w:eastAsia="Arial Unicode MS" w:cs="Arial"/>
          <w:lang w:val="es-MX"/>
        </w:rPr>
        <w:t>glicotipo</w:t>
      </w:r>
      <w:proofErr w:type="spellEnd"/>
      <w:r w:rsidRPr="00E55649">
        <w:rPr>
          <w:rFonts w:eastAsia="Arial Unicode MS" w:cs="Arial"/>
          <w:lang w:val="es-MX"/>
        </w:rPr>
        <w:t xml:space="preserve"> CA6, que comprende poner en contacto una célula que expresa dicho </w:t>
      </w:r>
      <w:proofErr w:type="spellStart"/>
      <w:r w:rsidRPr="00E55649">
        <w:rPr>
          <w:rFonts w:eastAsia="Arial Unicode MS" w:cs="Arial"/>
          <w:lang w:val="es-MX"/>
        </w:rPr>
        <w:t>glicotipo</w:t>
      </w:r>
      <w:proofErr w:type="spellEnd"/>
      <w:r w:rsidRPr="00E55649">
        <w:rPr>
          <w:rFonts w:eastAsia="Arial Unicode MS" w:cs="Arial"/>
          <w:lang w:val="es-MX"/>
        </w:rPr>
        <w:t xml:space="preserve"> con </w:t>
      </w:r>
      <w:r w:rsidRPr="00E55649">
        <w:rPr>
          <w:rFonts w:eastAsia="Arial Unicode MS" w:cs="Arial"/>
          <w:lang w:val="es-MX"/>
        </w:rPr>
        <w:lastRenderedPageBreak/>
        <w:t xml:space="preserve">el conjugado citotóxico XXX. </w:t>
      </w:r>
      <w:r w:rsidR="04E1C25B" w:rsidRPr="00E55649">
        <w:t xml:space="preserve">Si </w:t>
      </w:r>
      <w:r w:rsidR="4CDB2BFA" w:rsidRPr="00E55649">
        <w:t xml:space="preserve">de la redacción de la reivindicación no es posible establecer que el método no se lleva a cabo </w:t>
      </w:r>
      <w:r w:rsidR="4CDB2BFA" w:rsidRPr="00E55649">
        <w:rPr>
          <w:i/>
          <w:iCs/>
        </w:rPr>
        <w:t>in vivo</w:t>
      </w:r>
      <w:r w:rsidR="4CDB2BFA" w:rsidRPr="00E55649">
        <w:t xml:space="preserve"> o en un paciente, se debe objetar por 20 d).</w:t>
      </w:r>
    </w:p>
    <w:p w14:paraId="17E8218E" w14:textId="77777777" w:rsidR="00AA1CFA" w:rsidRPr="00E55649" w:rsidRDefault="00AA1CFA" w:rsidP="00AA1CFA">
      <w:pPr>
        <w:contextualSpacing/>
        <w:rPr>
          <w:rFonts w:eastAsia="Arial Unicode MS" w:cs="Arial"/>
          <w:szCs w:val="24"/>
          <w:lang w:val="es-MX"/>
        </w:rPr>
      </w:pPr>
    </w:p>
    <w:p w14:paraId="079BE5B1" w14:textId="77777777" w:rsidR="007857D8" w:rsidRPr="00E55649" w:rsidRDefault="007857D8" w:rsidP="00400C84">
      <w:pPr>
        <w:ind w:left="360"/>
        <w:contextualSpacing/>
        <w:rPr>
          <w:rFonts w:eastAsia="Arial Unicode MS" w:cs="Arial"/>
          <w:szCs w:val="24"/>
          <w:lang w:val="es-MX"/>
        </w:rPr>
      </w:pPr>
      <w:r w:rsidRPr="00E55649">
        <w:rPr>
          <w:rFonts w:eastAsia="Arial Unicode MS" w:cs="Arial"/>
          <w:szCs w:val="24"/>
          <w:lang w:val="es-MX"/>
        </w:rPr>
        <w:t>Dado que estas reivindicaciones tratan sobre un método de tratamiento, el examinador considerará que no son patentables.</w:t>
      </w:r>
    </w:p>
    <w:p w14:paraId="02C75A85" w14:textId="77777777" w:rsidR="007857D8" w:rsidRPr="00E55649" w:rsidRDefault="007857D8" w:rsidP="00400C84">
      <w:pPr>
        <w:ind w:left="360"/>
        <w:contextualSpacing/>
        <w:rPr>
          <w:rFonts w:eastAsia="Arial Unicode MS" w:cs="Arial"/>
          <w:szCs w:val="24"/>
          <w:lang w:val="es-MX"/>
        </w:rPr>
      </w:pPr>
    </w:p>
    <w:p w14:paraId="34E86208" w14:textId="77777777" w:rsidR="007857D8" w:rsidRPr="00E55649" w:rsidRDefault="007857D8" w:rsidP="00400C84">
      <w:pPr>
        <w:ind w:left="360"/>
        <w:contextualSpacing/>
        <w:rPr>
          <w:rFonts w:eastAsia="Arial Unicode MS" w:cs="Arial"/>
          <w:szCs w:val="24"/>
          <w:lang w:val="es-MX"/>
        </w:rPr>
      </w:pPr>
      <w:r w:rsidRPr="00E55649">
        <w:rPr>
          <w:rFonts w:eastAsia="Arial Unicode MS" w:cs="Arial"/>
          <w:szCs w:val="24"/>
          <w:lang w:val="es-MX"/>
        </w:rPr>
        <w:t>El siguiente es un ejemplo de una reivindicación relacionada con un método diagnóstico que el examinador considerará no patentable:</w:t>
      </w:r>
    </w:p>
    <w:p w14:paraId="52058BD9" w14:textId="77777777" w:rsidR="007857D8" w:rsidRPr="00E55649" w:rsidRDefault="007857D8" w:rsidP="007857D8">
      <w:pPr>
        <w:contextualSpacing/>
        <w:rPr>
          <w:rFonts w:eastAsia="Arial Unicode MS" w:cs="Arial"/>
          <w:szCs w:val="24"/>
          <w:lang w:val="es-MX"/>
        </w:rPr>
      </w:pPr>
    </w:p>
    <w:p w14:paraId="39D2E47D" w14:textId="423C9F54" w:rsidR="007857D8" w:rsidRPr="00E55649" w:rsidRDefault="007857D8" w:rsidP="00327184">
      <w:pPr>
        <w:pStyle w:val="Prrafodelista"/>
        <w:numPr>
          <w:ilvl w:val="0"/>
          <w:numId w:val="91"/>
        </w:numPr>
        <w:contextualSpacing/>
        <w:rPr>
          <w:rFonts w:eastAsia="Arial Unicode MS" w:cs="Arial"/>
          <w:szCs w:val="24"/>
          <w:lang w:val="es-MX"/>
        </w:rPr>
      </w:pPr>
      <w:r w:rsidRPr="00E55649">
        <w:rPr>
          <w:rFonts w:eastAsia="Arial Unicode MS" w:cs="Arial"/>
          <w:szCs w:val="24"/>
          <w:lang w:val="es-MX"/>
        </w:rPr>
        <w:t>Un método de determinar la regresión, evolución o iniciación de un trastorno patológico caracterizada por expresión incrementada y/o activación de los receptores X e Y humanos, relativa a la normal, que comprende colocar a un paciente aquejado de dicho trastorno una sonda detectable que es específica para dichos receptores humanos, bajo condiciones que favorecen la formación de un complejo sonda/receptor.</w:t>
      </w:r>
    </w:p>
    <w:p w14:paraId="2AB92A97" w14:textId="77777777" w:rsidR="00AA1CFA" w:rsidRPr="00E55649" w:rsidRDefault="00AA1CFA" w:rsidP="00AA1CFA">
      <w:pPr>
        <w:pStyle w:val="Prrafodelista"/>
        <w:contextualSpacing/>
        <w:rPr>
          <w:rFonts w:eastAsia="Arial Unicode MS" w:cs="Arial"/>
          <w:szCs w:val="24"/>
          <w:lang w:val="es-MX"/>
        </w:rPr>
      </w:pPr>
    </w:p>
    <w:p w14:paraId="6FC2F2E6" w14:textId="76A6B79B" w:rsidR="00AA1CFA" w:rsidRPr="00E55649" w:rsidRDefault="00AA1CFA" w:rsidP="00AA1CFA">
      <w:pPr>
        <w:pStyle w:val="Prrafodelista"/>
        <w:numPr>
          <w:ilvl w:val="0"/>
          <w:numId w:val="91"/>
        </w:numPr>
        <w:contextualSpacing/>
        <w:rPr>
          <w:rFonts w:eastAsia="Arial Unicode MS" w:cs="Arial"/>
          <w:szCs w:val="24"/>
          <w:lang w:val="es-MX"/>
        </w:rPr>
      </w:pPr>
      <w:r w:rsidRPr="00E55649">
        <w:rPr>
          <w:rFonts w:eastAsia="Arial Unicode MS" w:cs="Arial"/>
          <w:szCs w:val="24"/>
          <w:lang w:val="es-MX"/>
        </w:rPr>
        <w:t>Método para determinar que un paciente va a responder al tratamiento con XXX, el método consiste en aplicar un inhibidor de YYY y detectar en una muestra biológica del paciente los niveles de ZZZ, donde la presencia de niveles de ZZZ por encima de un umbral indican que el paciente va a responder al tratamiento con XXX</w:t>
      </w:r>
    </w:p>
    <w:p w14:paraId="6A947563" w14:textId="77777777" w:rsidR="007857D8" w:rsidRPr="00E55649" w:rsidRDefault="007857D8" w:rsidP="00AA1CFA">
      <w:pPr>
        <w:pStyle w:val="Prrafodelista"/>
        <w:contextualSpacing/>
        <w:rPr>
          <w:rFonts w:eastAsia="Arial Unicode MS" w:cs="Arial"/>
          <w:szCs w:val="24"/>
          <w:lang w:val="es-MX"/>
        </w:rPr>
      </w:pPr>
    </w:p>
    <w:p w14:paraId="5C6838F8" w14:textId="77777777" w:rsidR="007857D8" w:rsidRPr="00E55649" w:rsidRDefault="608727C7" w:rsidP="2C0F4985">
      <w:pPr>
        <w:pStyle w:val="Prrafodelista"/>
        <w:numPr>
          <w:ilvl w:val="0"/>
          <w:numId w:val="99"/>
        </w:numPr>
        <w:contextualSpacing/>
        <w:rPr>
          <w:rFonts w:eastAsia="Arial Unicode MS" w:cs="Arial"/>
          <w:lang w:val="es-MX"/>
        </w:rPr>
      </w:pPr>
      <w:r w:rsidRPr="00E55649">
        <w:rPr>
          <w:rFonts w:eastAsia="Arial Unicode MS" w:cs="Arial"/>
          <w:lang w:val="es-MX"/>
        </w:rPr>
        <w:t>De acuerdo con la legislación vigente, los microorganismos existentes en la naturaleza no son patentables. De otro lado, los microorganismos modificados pueden ser patentables.</w:t>
      </w:r>
    </w:p>
    <w:p w14:paraId="04454082" w14:textId="47E50102" w:rsidR="2C0F4985" w:rsidRPr="00E55649" w:rsidRDefault="2C0F4985" w:rsidP="004B5F53">
      <w:pPr>
        <w:contextualSpacing/>
        <w:rPr>
          <w:szCs w:val="24"/>
          <w:lang w:val="es-MX"/>
        </w:rPr>
      </w:pPr>
    </w:p>
    <w:p w14:paraId="3D9E552D" w14:textId="266A2677" w:rsidR="086E14AC" w:rsidRPr="00E55649" w:rsidRDefault="13AC1E8F" w:rsidP="2C0F4985">
      <w:pPr>
        <w:pStyle w:val="Prrafodelista"/>
        <w:numPr>
          <w:ilvl w:val="0"/>
          <w:numId w:val="99"/>
        </w:numPr>
        <w:contextualSpacing/>
        <w:rPr>
          <w:szCs w:val="24"/>
          <w:lang w:val="es-MX"/>
        </w:rPr>
      </w:pPr>
      <w:r w:rsidRPr="00E55649">
        <w:rPr>
          <w:szCs w:val="24"/>
          <w:lang w:val="es-MX"/>
        </w:rPr>
        <w:t>Cuando se reclame material biológico que coincida en su secuencia con</w:t>
      </w:r>
      <w:r w:rsidR="66A8019E" w:rsidRPr="00E55649">
        <w:rPr>
          <w:szCs w:val="24"/>
          <w:lang w:val="es-MX"/>
        </w:rPr>
        <w:t xml:space="preserve"> material biológico existente</w:t>
      </w:r>
      <w:r w:rsidRPr="00E55649">
        <w:rPr>
          <w:szCs w:val="24"/>
          <w:lang w:val="es-MX"/>
        </w:rPr>
        <w:t xml:space="preserve"> en la naturaleza, la materia reclamada no es una</w:t>
      </w:r>
      <w:r w:rsidR="1D6B52E8" w:rsidRPr="00E55649">
        <w:rPr>
          <w:szCs w:val="24"/>
          <w:lang w:val="es-MX"/>
        </w:rPr>
        <w:t xml:space="preserve"> invención. Tampoco se considerará una invención la materia </w:t>
      </w:r>
      <w:r w:rsidR="7BCAE83B" w:rsidRPr="00E55649">
        <w:rPr>
          <w:szCs w:val="24"/>
          <w:lang w:val="es-MX"/>
        </w:rPr>
        <w:t>que,</w:t>
      </w:r>
      <w:r w:rsidR="1D6B52E8" w:rsidRPr="00E55649">
        <w:rPr>
          <w:szCs w:val="24"/>
          <w:lang w:val="es-MX"/>
        </w:rPr>
        <w:t xml:space="preserve"> aunque no haya sido divulgada previamente</w:t>
      </w:r>
      <w:r w:rsidR="219DF344" w:rsidRPr="00E55649">
        <w:rPr>
          <w:szCs w:val="24"/>
          <w:lang w:val="es-MX"/>
        </w:rPr>
        <w:t xml:space="preserve"> y por lo tanto no sea posible comparar su secuencia con alguna divulgada</w:t>
      </w:r>
      <w:r w:rsidR="1D6B52E8" w:rsidRPr="00E55649">
        <w:rPr>
          <w:szCs w:val="24"/>
          <w:lang w:val="es-MX"/>
        </w:rPr>
        <w:t>, de la descripción sea evidente que se trata de materia aislada de la naturale</w:t>
      </w:r>
      <w:r w:rsidR="1BC8627F" w:rsidRPr="00E55649">
        <w:rPr>
          <w:szCs w:val="24"/>
          <w:lang w:val="es-MX"/>
        </w:rPr>
        <w:t xml:space="preserve">za. </w:t>
      </w:r>
    </w:p>
    <w:p w14:paraId="255E726A" w14:textId="77777777" w:rsidR="007857D8" w:rsidRPr="00E55649" w:rsidRDefault="007857D8" w:rsidP="007857D8">
      <w:pPr>
        <w:contextualSpacing/>
        <w:rPr>
          <w:rFonts w:eastAsia="Arial Unicode MS" w:cs="Arial"/>
          <w:szCs w:val="24"/>
          <w:lang w:val="es-MX"/>
        </w:rPr>
      </w:pPr>
    </w:p>
    <w:p w14:paraId="33580AB3" w14:textId="77777777" w:rsidR="007857D8" w:rsidRPr="00E55649" w:rsidRDefault="007857D8" w:rsidP="00C85C4F">
      <w:pPr>
        <w:pStyle w:val="Prrafodelista"/>
        <w:numPr>
          <w:ilvl w:val="2"/>
          <w:numId w:val="84"/>
        </w:numPr>
        <w:tabs>
          <w:tab w:val="left" w:pos="851"/>
        </w:tabs>
        <w:ind w:hanging="1560"/>
        <w:rPr>
          <w:rFonts w:eastAsia="Arial Unicode MS" w:cs="Arial"/>
          <w:b/>
          <w:bCs/>
          <w:szCs w:val="24"/>
          <w:lang w:val="es-MX"/>
        </w:rPr>
      </w:pPr>
      <w:r w:rsidRPr="00E55649">
        <w:rPr>
          <w:rFonts w:eastAsia="Arial Unicode MS" w:cs="Arial"/>
          <w:b/>
          <w:bCs/>
          <w:szCs w:val="24"/>
          <w:lang w:val="es-MX"/>
        </w:rPr>
        <w:t>Examen de patentabilidad</w:t>
      </w:r>
    </w:p>
    <w:p w14:paraId="539F45B9" w14:textId="77777777" w:rsidR="007857D8" w:rsidRPr="00E55649" w:rsidRDefault="007857D8" w:rsidP="007857D8">
      <w:pPr>
        <w:contextualSpacing/>
        <w:rPr>
          <w:rFonts w:eastAsia="Arial Unicode MS" w:cs="Arial"/>
          <w:szCs w:val="24"/>
          <w:lang w:val="es-MX"/>
        </w:rPr>
      </w:pPr>
    </w:p>
    <w:p w14:paraId="2042BC1A"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Novedad</w:t>
      </w:r>
    </w:p>
    <w:p w14:paraId="3B36E885" w14:textId="77777777" w:rsidR="007857D8" w:rsidRPr="00E55649" w:rsidRDefault="007857D8" w:rsidP="007857D8">
      <w:pPr>
        <w:contextualSpacing/>
        <w:rPr>
          <w:rFonts w:eastAsia="Arial Unicode MS" w:cs="Arial"/>
          <w:szCs w:val="24"/>
          <w:lang w:val="es-MX"/>
        </w:rPr>
      </w:pPr>
    </w:p>
    <w:p w14:paraId="4482FD33"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Un microorganismo que se encuentre en el estado de la técnica anula la novedad de la solicitud examinada, aunque no haya sido comercializado, ni se haya depositado ante una autoridad de depósito.</w:t>
      </w:r>
    </w:p>
    <w:p w14:paraId="703860EB" w14:textId="77777777" w:rsidR="007857D8" w:rsidRPr="00E55649" w:rsidRDefault="007857D8" w:rsidP="007857D8">
      <w:pPr>
        <w:contextualSpacing/>
        <w:rPr>
          <w:rFonts w:eastAsia="Arial Unicode MS" w:cs="Arial"/>
          <w:szCs w:val="24"/>
          <w:lang w:val="es-MX"/>
        </w:rPr>
      </w:pPr>
    </w:p>
    <w:p w14:paraId="3DEB1DF1"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lastRenderedPageBreak/>
        <w:t>El examinador hará la evaluación de novedad conforme el método explicado anteriormente.</w:t>
      </w:r>
    </w:p>
    <w:p w14:paraId="7FE88914" w14:textId="77777777" w:rsidR="007857D8" w:rsidRPr="00E55649" w:rsidRDefault="007857D8" w:rsidP="007857D8">
      <w:pPr>
        <w:contextualSpacing/>
        <w:rPr>
          <w:rFonts w:eastAsia="Arial Unicode MS" w:cs="Arial"/>
          <w:szCs w:val="24"/>
          <w:lang w:val="es-MX"/>
        </w:rPr>
      </w:pPr>
    </w:p>
    <w:p w14:paraId="16DFBF00"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Los casos siguientes ilustran este tema:</w:t>
      </w:r>
    </w:p>
    <w:p w14:paraId="20AF2ADC" w14:textId="77777777" w:rsidR="007857D8" w:rsidRPr="00E55649" w:rsidRDefault="007857D8" w:rsidP="007857D8">
      <w:pPr>
        <w:contextualSpacing/>
        <w:rPr>
          <w:rFonts w:eastAsia="Arial Unicode MS" w:cs="Arial"/>
          <w:szCs w:val="24"/>
          <w:lang w:val="es-MX"/>
        </w:rPr>
      </w:pPr>
    </w:p>
    <w:p w14:paraId="7B0BF4D0" w14:textId="2B2E7936" w:rsidR="007857D8" w:rsidRPr="00E55649" w:rsidRDefault="007857D8" w:rsidP="00327184">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Si una proteína recombinante es nueva, se considerará que el ácido nucl</w:t>
      </w:r>
      <w:r w:rsidR="00400055" w:rsidRPr="00E55649">
        <w:rPr>
          <w:rFonts w:eastAsia="Arial Unicode MS" w:cs="Arial"/>
          <w:szCs w:val="24"/>
          <w:lang w:val="es-MX"/>
        </w:rPr>
        <w:t>e</w:t>
      </w:r>
      <w:r w:rsidRPr="00E55649">
        <w:rPr>
          <w:rFonts w:eastAsia="Arial Unicode MS" w:cs="Arial"/>
          <w:szCs w:val="24"/>
          <w:lang w:val="es-MX"/>
        </w:rPr>
        <w:t>ico que la codifica también es nuevo.</w:t>
      </w:r>
    </w:p>
    <w:p w14:paraId="14BBC6ED" w14:textId="77777777" w:rsidR="007857D8" w:rsidRPr="00E55649" w:rsidRDefault="007857D8" w:rsidP="007857D8">
      <w:pPr>
        <w:contextualSpacing/>
        <w:rPr>
          <w:rFonts w:eastAsia="Arial Unicode MS" w:cs="Arial"/>
          <w:szCs w:val="24"/>
          <w:lang w:val="es-MX"/>
        </w:rPr>
      </w:pPr>
    </w:p>
    <w:p w14:paraId="02CB3337" w14:textId="77777777" w:rsidR="007857D8" w:rsidRPr="00E55649" w:rsidRDefault="007857D8" w:rsidP="00327184">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Si la solicitud reivindica un proceso nuevo para preparar una proteína recombinante conocida, se considerará que esa proteína no es nueva dado que tiene la misma secuencia de aminoácidos que la proteína del estado de la técnica.</w:t>
      </w:r>
    </w:p>
    <w:p w14:paraId="48787289" w14:textId="77777777" w:rsidR="007857D8" w:rsidRPr="00E55649" w:rsidRDefault="007857D8" w:rsidP="007857D8">
      <w:pPr>
        <w:contextualSpacing/>
        <w:rPr>
          <w:rFonts w:eastAsia="Arial Unicode MS" w:cs="Arial"/>
          <w:szCs w:val="24"/>
          <w:lang w:val="es-MX"/>
        </w:rPr>
      </w:pPr>
    </w:p>
    <w:p w14:paraId="4FCEDC65" w14:textId="104B16D0" w:rsidR="007857D8" w:rsidRPr="00E55649" w:rsidRDefault="007857D8" w:rsidP="00327184">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Si un anticuerpo X reivindicado, definido por su función y estructura, que se une a un antígeno A es nuevo, cualquier otro anticuerpo del estado de la técnica que se una a ese mismo antígeno no afecta la novedad del anticuerpo X; tan solo afectaría la novedad si tuviera el mismo epítopo o la misma estructura del anticuerpo X.</w:t>
      </w:r>
    </w:p>
    <w:p w14:paraId="215339EB" w14:textId="77777777" w:rsidR="000F5DA5" w:rsidRPr="00E55649" w:rsidRDefault="000F5DA5" w:rsidP="000F5DA5">
      <w:pPr>
        <w:pStyle w:val="Prrafodelista"/>
        <w:rPr>
          <w:rFonts w:eastAsia="Arial Unicode MS" w:cs="Arial"/>
          <w:szCs w:val="24"/>
          <w:lang w:val="es-MX"/>
        </w:rPr>
      </w:pPr>
    </w:p>
    <w:p w14:paraId="332664F0" w14:textId="77777777" w:rsidR="000F5DA5" w:rsidRPr="00E55649" w:rsidRDefault="000F5DA5" w:rsidP="000F5DA5">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Si se reclama una proteína o ácido nucleico indicando un porcentaje mínimo de identidad, cualquier secuencia divulgada en el estado de la técnica, que tenga dicho porcentaje de identidad o uno superior afecta la novedad de la materia reclamada.</w:t>
      </w:r>
    </w:p>
    <w:p w14:paraId="62FB09E7" w14:textId="77777777" w:rsidR="000F5DA5" w:rsidRPr="00E55649" w:rsidRDefault="000F5DA5" w:rsidP="000F5DA5">
      <w:pPr>
        <w:pStyle w:val="Prrafodelista"/>
        <w:contextualSpacing/>
        <w:rPr>
          <w:rFonts w:eastAsia="Arial Unicode MS" w:cs="Arial"/>
          <w:szCs w:val="24"/>
          <w:lang w:val="es-MX"/>
        </w:rPr>
      </w:pPr>
    </w:p>
    <w:p w14:paraId="53B7BE08" w14:textId="77777777" w:rsidR="000F5DA5" w:rsidRPr="00E55649" w:rsidRDefault="000F5DA5" w:rsidP="000F5DA5">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También, si se reclama una secuencia mediante un enlazador de tipo abierto (ej. “comprende”), una secuencia del estado de la técnica de mayor longitud dentro de la cual está contenida la secuencia reclamada, anula su novedad (a menos que haya una definición funcional que limite la reivindicación*). *Esto aplica por ejemplo cuando se reclama un péptido que comprende la SEQ ID NO: 1 y lo que se encuentra en el estado de la técnica es una proteína que comprende en su estructura a dicho péptido. Un péptido por definición corresponde a una secuencia corta, mientras que una proteína puede contener cientos de aminoácidos, por lo que en este caso no se afectaría la novedad. Si, por el contrario, el estado de la técnica divulga un péptido de 15 aminoácidos que comprende a la SEQ ID NO: 1 (de 7 aminoácidos), se afectaría la novedad del péptido reclamado.</w:t>
      </w:r>
    </w:p>
    <w:p w14:paraId="4B020DF3" w14:textId="77777777" w:rsidR="000F5DA5" w:rsidRPr="00E55649" w:rsidRDefault="000F5DA5" w:rsidP="000F5DA5">
      <w:pPr>
        <w:pStyle w:val="Prrafodelista"/>
        <w:contextualSpacing/>
        <w:rPr>
          <w:rFonts w:eastAsia="Arial Unicode MS" w:cs="Arial"/>
          <w:szCs w:val="24"/>
          <w:lang w:val="es-MX"/>
        </w:rPr>
      </w:pPr>
    </w:p>
    <w:p w14:paraId="28DE0356" w14:textId="77777777" w:rsidR="000F5DA5" w:rsidRPr="00E55649" w:rsidRDefault="000F5DA5" w:rsidP="000F5DA5">
      <w:pPr>
        <w:pStyle w:val="Prrafodelista"/>
        <w:numPr>
          <w:ilvl w:val="0"/>
          <w:numId w:val="92"/>
        </w:numPr>
        <w:contextualSpacing/>
        <w:rPr>
          <w:rFonts w:eastAsia="Arial Unicode MS" w:cs="Arial"/>
          <w:szCs w:val="24"/>
          <w:lang w:val="es-MX"/>
        </w:rPr>
      </w:pPr>
      <w:r w:rsidRPr="00E55649">
        <w:rPr>
          <w:rFonts w:eastAsia="Arial Unicode MS" w:cs="Arial"/>
          <w:szCs w:val="24"/>
          <w:lang w:val="es-MX"/>
        </w:rPr>
        <w:t>Al igual que con otro tipo de invenciones “lo particular del estado de la técnica anula la novedad de lo general que se reivindica”. En ese sentido, una reivindicación de la siguiente forma: Un péptido recombinante que comprende la secuencia X1YMLNX2P, donde X1 puede ser A, V o T y X2 puede ser W, Y o N se afectaría por novedad si el estado de la técnica divulga un péptido que comprende la secuencia AYMLNWP.</w:t>
      </w:r>
    </w:p>
    <w:p w14:paraId="2BB6DD44" w14:textId="77777777" w:rsidR="000F5DA5" w:rsidRPr="00E55649" w:rsidRDefault="000F5DA5" w:rsidP="000F5DA5">
      <w:pPr>
        <w:pStyle w:val="Prrafodelista"/>
        <w:numPr>
          <w:ilvl w:val="0"/>
          <w:numId w:val="92"/>
        </w:numPr>
        <w:contextualSpacing/>
        <w:rPr>
          <w:rFonts w:eastAsia="Arial Unicode MS" w:cs="Arial"/>
          <w:szCs w:val="24"/>
          <w:lang w:val="es-MX"/>
        </w:rPr>
      </w:pPr>
    </w:p>
    <w:p w14:paraId="4DE9EB61" w14:textId="77777777" w:rsidR="007857D8" w:rsidRPr="00E55649" w:rsidRDefault="007857D8" w:rsidP="007857D8">
      <w:pPr>
        <w:contextualSpacing/>
        <w:rPr>
          <w:rFonts w:eastAsia="Arial Unicode MS" w:cs="Arial"/>
          <w:szCs w:val="24"/>
          <w:lang w:val="es-MX"/>
        </w:rPr>
      </w:pPr>
    </w:p>
    <w:p w14:paraId="21F7B62A"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Nivel inventivo</w:t>
      </w:r>
    </w:p>
    <w:p w14:paraId="37143F80" w14:textId="77777777" w:rsidR="007857D8" w:rsidRPr="00E55649" w:rsidRDefault="007857D8" w:rsidP="007857D8">
      <w:pPr>
        <w:contextualSpacing/>
        <w:rPr>
          <w:rFonts w:eastAsia="Arial Unicode MS" w:cs="Arial"/>
          <w:szCs w:val="24"/>
          <w:lang w:val="es-MX"/>
        </w:rPr>
      </w:pPr>
    </w:p>
    <w:p w14:paraId="1ED4EDF7"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Se hará la evaluación de nivel inventivo conforme al método de problema-solución explicado anteriormente.</w:t>
      </w:r>
    </w:p>
    <w:p w14:paraId="69B9D5C0" w14:textId="77777777" w:rsidR="007857D8" w:rsidRPr="00E55649" w:rsidRDefault="007857D8" w:rsidP="007857D8">
      <w:pPr>
        <w:contextualSpacing/>
        <w:rPr>
          <w:rFonts w:eastAsia="Arial Unicode MS" w:cs="Arial"/>
          <w:szCs w:val="24"/>
          <w:lang w:val="es-MX"/>
        </w:rPr>
      </w:pPr>
    </w:p>
    <w:p w14:paraId="194A095C"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Las siguientes situaciones ilustran el tema:</w:t>
      </w:r>
    </w:p>
    <w:p w14:paraId="4855C365" w14:textId="77777777" w:rsidR="007857D8" w:rsidRPr="00E55649" w:rsidRDefault="007857D8" w:rsidP="007857D8">
      <w:pPr>
        <w:contextualSpacing/>
        <w:rPr>
          <w:rFonts w:eastAsia="Arial Unicode MS" w:cs="Arial"/>
          <w:szCs w:val="24"/>
          <w:lang w:val="es-MX"/>
        </w:rPr>
      </w:pPr>
    </w:p>
    <w:p w14:paraId="376ADE46" w14:textId="4C1D30DB" w:rsidR="007857D8" w:rsidRPr="00E55649" w:rsidRDefault="007857D8" w:rsidP="007857D8">
      <w:pPr>
        <w:contextualSpacing/>
        <w:rPr>
          <w:rFonts w:eastAsia="Arial Unicode MS" w:cs="Arial"/>
          <w:szCs w:val="24"/>
          <w:lang w:val="es-MX"/>
        </w:rPr>
      </w:pPr>
    </w:p>
    <w:p w14:paraId="19DDF926" w14:textId="77777777" w:rsidR="007857D8" w:rsidRPr="00E55649" w:rsidRDefault="007857D8" w:rsidP="00327184">
      <w:pPr>
        <w:pStyle w:val="Prrafodelista"/>
        <w:numPr>
          <w:ilvl w:val="0"/>
          <w:numId w:val="93"/>
        </w:numPr>
        <w:contextualSpacing/>
        <w:rPr>
          <w:rFonts w:eastAsia="Arial Unicode MS" w:cs="Arial"/>
          <w:szCs w:val="24"/>
          <w:lang w:val="es-MX"/>
        </w:rPr>
      </w:pPr>
      <w:r w:rsidRPr="00E55649">
        <w:rPr>
          <w:rFonts w:eastAsia="Arial Unicode MS" w:cs="Arial"/>
          <w:szCs w:val="24"/>
          <w:lang w:val="es-MX"/>
        </w:rPr>
        <w:t>Si tanto el vector como la secuencia de nucleótidos insertada son conocidos, una invención de un vector recombinante obtenido por combinación de los dos no tiene nivel inventivo. Sin embargo, si una invención de un vector recombinante con una combinación específica de secuencias de nucleótidos puede producir un efecto técnico sorprendente comparado con el estado de la técnica, por ejemplo, aumentar la expresión de dicha proteína o hacerla más afín por un receptor, la invención tiene nivel inventivo.</w:t>
      </w:r>
    </w:p>
    <w:p w14:paraId="73ABF8D9" w14:textId="77777777" w:rsidR="007857D8" w:rsidRPr="00E55649" w:rsidRDefault="007857D8" w:rsidP="007857D8">
      <w:pPr>
        <w:contextualSpacing/>
        <w:rPr>
          <w:rFonts w:eastAsia="Arial Unicode MS" w:cs="Arial"/>
          <w:szCs w:val="24"/>
          <w:lang w:val="es-MX"/>
        </w:rPr>
      </w:pPr>
    </w:p>
    <w:p w14:paraId="27769911"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Aplicación industrial</w:t>
      </w:r>
    </w:p>
    <w:p w14:paraId="0BDADAF3" w14:textId="77777777" w:rsidR="007857D8" w:rsidRPr="00E55649" w:rsidRDefault="007857D8" w:rsidP="007857D8">
      <w:pPr>
        <w:contextualSpacing/>
        <w:rPr>
          <w:rFonts w:eastAsia="Arial Unicode MS" w:cs="Arial"/>
          <w:szCs w:val="24"/>
          <w:lang w:val="es-MX"/>
        </w:rPr>
      </w:pPr>
    </w:p>
    <w:p w14:paraId="660E5179" w14:textId="30ECE52F"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Se debe tener en consideración que si la materia reivindicada, bien sea un ácido nucl</w:t>
      </w:r>
      <w:r w:rsidR="00400055" w:rsidRPr="00E55649">
        <w:rPr>
          <w:rFonts w:eastAsia="Arial Unicode MS" w:cs="Arial"/>
          <w:szCs w:val="24"/>
          <w:lang w:val="es-MX"/>
        </w:rPr>
        <w:t>e</w:t>
      </w:r>
      <w:r w:rsidRPr="00E55649">
        <w:rPr>
          <w:rFonts w:eastAsia="Arial Unicode MS" w:cs="Arial"/>
          <w:szCs w:val="24"/>
          <w:lang w:val="es-MX"/>
        </w:rPr>
        <w:t>ico recombinante, un polipéptido, una proteína, un vector, un microorganismo, un anticuerpo monoclonal, puede ser producida en la industria, tiene aplicación industrial.</w:t>
      </w:r>
    </w:p>
    <w:p w14:paraId="4E588DCF" w14:textId="77777777" w:rsidR="007857D8" w:rsidRPr="00E55649" w:rsidRDefault="007857D8" w:rsidP="007857D8">
      <w:pPr>
        <w:contextualSpacing/>
        <w:rPr>
          <w:rFonts w:eastAsia="Arial Unicode MS" w:cs="Arial"/>
          <w:szCs w:val="24"/>
          <w:lang w:val="es-MX"/>
        </w:rPr>
      </w:pPr>
    </w:p>
    <w:p w14:paraId="36452BE5" w14:textId="77777777" w:rsidR="007857D8" w:rsidRPr="00E55649" w:rsidRDefault="007857D8" w:rsidP="00327184">
      <w:pPr>
        <w:pStyle w:val="Prrafodelista"/>
        <w:numPr>
          <w:ilvl w:val="3"/>
          <w:numId w:val="84"/>
        </w:numPr>
        <w:ind w:left="1560" w:hanging="1134"/>
        <w:rPr>
          <w:rFonts w:eastAsia="Arial Unicode MS" w:cs="Arial"/>
          <w:b/>
          <w:bCs/>
          <w:szCs w:val="24"/>
          <w:lang w:val="es-MX"/>
        </w:rPr>
      </w:pPr>
      <w:r w:rsidRPr="00E55649">
        <w:rPr>
          <w:rFonts w:eastAsia="Arial Unicode MS" w:cs="Arial"/>
          <w:b/>
          <w:bCs/>
          <w:szCs w:val="24"/>
          <w:lang w:val="es-MX"/>
        </w:rPr>
        <w:t>Unidad de invención</w:t>
      </w:r>
    </w:p>
    <w:p w14:paraId="16B1C709" w14:textId="77777777" w:rsidR="007857D8" w:rsidRPr="00E55649" w:rsidRDefault="007857D8" w:rsidP="2C0F4985">
      <w:pPr>
        <w:contextualSpacing/>
        <w:rPr>
          <w:rFonts w:eastAsia="Arial Unicode MS" w:cs="Arial"/>
          <w:lang w:val="es-MX"/>
        </w:rPr>
      </w:pPr>
    </w:p>
    <w:p w14:paraId="7DD5028F" w14:textId="1DF10845" w:rsidR="46CCE63C" w:rsidRPr="00E55649" w:rsidRDefault="46CCE63C" w:rsidP="2C0F4985">
      <w:pPr>
        <w:contextualSpacing/>
        <w:rPr>
          <w:rFonts w:eastAsia="Arial Unicode MS" w:cs="Arial"/>
          <w:lang w:val="es-MX"/>
        </w:rPr>
      </w:pPr>
      <w:r w:rsidRPr="00E55649">
        <w:rPr>
          <w:rFonts w:eastAsia="Arial Unicode MS" w:cs="Arial"/>
          <w:lang w:val="es-MX"/>
        </w:rPr>
        <w:t>Para ilustrar el examen de unidad de invención en el campo de la biotecnología se presenta el siguiente ejemplo:</w:t>
      </w:r>
    </w:p>
    <w:p w14:paraId="435F1DAB" w14:textId="78944682" w:rsidR="2C0F4985" w:rsidRPr="00E55649" w:rsidRDefault="2C0F4985" w:rsidP="2C0F4985">
      <w:pPr>
        <w:contextualSpacing/>
        <w:rPr>
          <w:rFonts w:eastAsia="Arial Unicode MS" w:cs="Arial"/>
          <w:lang w:val="es-MX"/>
        </w:rPr>
      </w:pPr>
    </w:p>
    <w:p w14:paraId="3D2D6BC0"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Polinucleótidos múltiples sin vínculos estructurales y funcionales entre ellos Reivindicación 1: Polinucleótido aislado elegido en el grupo compuesto de las secuencias de nucleótidos SEQ ID NO: 1-10.</w:t>
      </w:r>
    </w:p>
    <w:p w14:paraId="128B8988" w14:textId="77777777" w:rsidR="007857D8" w:rsidRPr="00E55649" w:rsidRDefault="007857D8" w:rsidP="007857D8">
      <w:pPr>
        <w:contextualSpacing/>
        <w:rPr>
          <w:rFonts w:eastAsia="Arial Unicode MS" w:cs="Arial"/>
          <w:szCs w:val="24"/>
          <w:lang w:val="es-MX"/>
        </w:rPr>
      </w:pPr>
    </w:p>
    <w:p w14:paraId="0E27E5A6"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Según la descripción, los polinucleótidos reivindicados son ADNc de 500 pares de bases obtenidos de un banco de ADNc del hígado humano. Esos polinucleótidos, que tienen estructuras diferentes, pueden utilizarse como sondas que permiten obtener ADN completos, aun cuando no se describa la función o la actividad biológica de las proteínas correspondientes. Además, los polinucleótidos reivindicados no son homólogos entre ellos.</w:t>
      </w:r>
    </w:p>
    <w:p w14:paraId="2BA1D079" w14:textId="77777777" w:rsidR="007857D8" w:rsidRPr="00E55649" w:rsidRDefault="007857D8" w:rsidP="007857D8">
      <w:pPr>
        <w:contextualSpacing/>
        <w:rPr>
          <w:rFonts w:eastAsia="Arial Unicode MS" w:cs="Arial"/>
          <w:szCs w:val="24"/>
          <w:lang w:val="es-MX"/>
        </w:rPr>
      </w:pPr>
    </w:p>
    <w:p w14:paraId="79C76A26"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No hay estado de la técnica conocido. Hasta ahora, no se había constituido un banco de ADNc del hígado humano.</w:t>
      </w:r>
    </w:p>
    <w:p w14:paraId="72403CD9" w14:textId="77777777" w:rsidR="007857D8" w:rsidRPr="00E55649" w:rsidRDefault="007857D8" w:rsidP="007857D8">
      <w:pPr>
        <w:contextualSpacing/>
        <w:rPr>
          <w:rFonts w:eastAsia="Arial Unicode MS" w:cs="Arial"/>
          <w:szCs w:val="24"/>
          <w:lang w:val="es-MX"/>
        </w:rPr>
      </w:pPr>
    </w:p>
    <w:p w14:paraId="256B3337"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 xml:space="preserve">Se considerará que los polinucleótidos de la reivindicación 1 tienen en común un elemento técnico idéntico o correspondiente si las variantes poseen una propiedad o una actividad común y están relacionadas por un elemento estructural importante, esencial para esa propiedad o actividad común. </w:t>
      </w:r>
    </w:p>
    <w:p w14:paraId="1C988B7E" w14:textId="77777777" w:rsidR="007857D8" w:rsidRPr="00E55649" w:rsidRDefault="007857D8" w:rsidP="007857D8">
      <w:pPr>
        <w:contextualSpacing/>
        <w:rPr>
          <w:rFonts w:eastAsia="Arial Unicode MS" w:cs="Arial"/>
          <w:szCs w:val="24"/>
          <w:lang w:val="es-MX"/>
        </w:rPr>
      </w:pPr>
    </w:p>
    <w:p w14:paraId="232C1154"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En este ejemplo, la descripción no informa que todos los polinucleótidos de secuencia SEQ ID NO: 1-10 tienen una propiedad o una actividad en común. Incluso si cada secuencia puede utilizarse como una sonda para aislar su propio ADN completo, una sonda derivada de la secuencia SEQ ID NO: 1 no puede utilizarse para aislar respectivamente las secuencias SEQ ID NO: 2-10 debido a la falta de homología entre las secuencias SEQ ID NO: 1-10.</w:t>
      </w:r>
    </w:p>
    <w:p w14:paraId="6CA191F7" w14:textId="77777777" w:rsidR="007857D8" w:rsidRPr="00E55649" w:rsidRDefault="007857D8" w:rsidP="007857D8">
      <w:pPr>
        <w:contextualSpacing/>
        <w:rPr>
          <w:rFonts w:eastAsia="Arial Unicode MS" w:cs="Arial"/>
          <w:szCs w:val="24"/>
          <w:lang w:val="es-MX"/>
        </w:rPr>
      </w:pPr>
    </w:p>
    <w:p w14:paraId="0D699164" w14:textId="0B210A61"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Además, toda vez que los polinucleótidos no son homólogos entre ellos, no poseen una estructura común, es decir, un elemento estructural importante. El esqueleto azúcar-fosfato no puede ser considerado como un elemento estructural importante, ya que se trata de un elemento común a todas las moléculas de ácido nucl</w:t>
      </w:r>
      <w:r w:rsidR="00400055" w:rsidRPr="00E55649">
        <w:rPr>
          <w:rFonts w:eastAsia="Arial Unicode MS" w:cs="Arial"/>
          <w:szCs w:val="24"/>
          <w:lang w:val="es-MX"/>
        </w:rPr>
        <w:t>e</w:t>
      </w:r>
      <w:r w:rsidRPr="00E55649">
        <w:rPr>
          <w:rFonts w:eastAsia="Arial Unicode MS" w:cs="Arial"/>
          <w:szCs w:val="24"/>
          <w:lang w:val="es-MX"/>
        </w:rPr>
        <w:t>ico. En consecuencia, las 10 moléculas polinucleótidas no están relacionadas por un elemento estructural importante y no puede considerarse que tengan en común un elemento técnico idéntico o correspondiente.</w:t>
      </w:r>
    </w:p>
    <w:p w14:paraId="25FB6918" w14:textId="77777777" w:rsidR="007857D8" w:rsidRPr="00E55649" w:rsidRDefault="007857D8" w:rsidP="007857D8">
      <w:pPr>
        <w:contextualSpacing/>
        <w:rPr>
          <w:rFonts w:eastAsia="Arial Unicode MS" w:cs="Arial"/>
          <w:szCs w:val="24"/>
          <w:lang w:val="es-MX"/>
        </w:rPr>
      </w:pPr>
    </w:p>
    <w:p w14:paraId="38FB874D"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El simple hecho de que fragmentos de polinucleótidos se deriven de una misma fuente (el hígado humano) no es suficiente para que se cumpla el criterio de unidad de la invención.</w:t>
      </w:r>
    </w:p>
    <w:p w14:paraId="248256B0" w14:textId="77777777" w:rsidR="007857D8" w:rsidRPr="00E55649" w:rsidRDefault="007857D8" w:rsidP="007857D8">
      <w:pPr>
        <w:contextualSpacing/>
        <w:rPr>
          <w:rFonts w:eastAsia="Arial Unicode MS" w:cs="Arial"/>
          <w:szCs w:val="24"/>
          <w:lang w:val="es-MX"/>
        </w:rPr>
      </w:pPr>
    </w:p>
    <w:p w14:paraId="37445CE1" w14:textId="77777777" w:rsidR="007857D8" w:rsidRPr="00E55649" w:rsidRDefault="007857D8" w:rsidP="007857D8">
      <w:pPr>
        <w:contextualSpacing/>
        <w:rPr>
          <w:rFonts w:eastAsia="Arial Unicode MS" w:cs="Arial"/>
          <w:szCs w:val="24"/>
          <w:lang w:val="es-MX"/>
        </w:rPr>
      </w:pPr>
      <w:r w:rsidRPr="00E55649">
        <w:rPr>
          <w:rFonts w:eastAsia="Arial Unicode MS" w:cs="Arial"/>
          <w:szCs w:val="24"/>
          <w:lang w:val="es-MX"/>
        </w:rPr>
        <w:t>Esos polinucleótidos no tienen una propiedad o una actividad común, ni una estructura común. Como no se cumple ninguna de esas dos condiciones, el grupo de moléculas polinucleótidas reivindicado no cumple la exigencia de unidad de la invención (a priori).</w:t>
      </w:r>
    </w:p>
    <w:p w14:paraId="36C950C4" w14:textId="77777777" w:rsidR="007857D8" w:rsidRPr="00E55649" w:rsidRDefault="007857D8" w:rsidP="007857D8">
      <w:pPr>
        <w:ind w:left="357" w:hanging="357"/>
        <w:rPr>
          <w:rFonts w:eastAsia="Arial Unicode MS" w:cs="Arial"/>
          <w:szCs w:val="24"/>
          <w:lang w:val="es-MX"/>
        </w:rPr>
      </w:pPr>
      <w:r w:rsidRPr="00E55649">
        <w:rPr>
          <w:rFonts w:eastAsia="Arial Unicode MS" w:cs="Arial"/>
          <w:szCs w:val="24"/>
          <w:lang w:val="es-MX"/>
        </w:rPr>
        <w:br w:type="page"/>
      </w:r>
    </w:p>
    <w:p w14:paraId="642C3C3A" w14:textId="1930B393" w:rsidR="007857D8" w:rsidRPr="00E55649" w:rsidRDefault="007857D8" w:rsidP="004673D9">
      <w:pPr>
        <w:pStyle w:val="Ttulo1"/>
        <w:numPr>
          <w:ilvl w:val="0"/>
          <w:numId w:val="76"/>
        </w:numPr>
        <w:rPr>
          <w:rFonts w:eastAsia="Arial Unicode MS"/>
          <w:lang w:val="es-MX"/>
        </w:rPr>
      </w:pPr>
      <w:bookmarkStart w:id="429" w:name="_Toc49162176"/>
      <w:r w:rsidRPr="00E55649">
        <w:rPr>
          <w:rFonts w:eastAsia="Arial Unicode MS"/>
          <w:lang w:val="es-MX"/>
        </w:rPr>
        <w:lastRenderedPageBreak/>
        <w:t>ANEXO INVENCIONES IMPLEMENTADAS POR COMPUTADOR</w:t>
      </w:r>
      <w:bookmarkEnd w:id="429"/>
    </w:p>
    <w:p w14:paraId="100F72C9" w14:textId="77777777" w:rsidR="007857D8" w:rsidRPr="00E55649" w:rsidRDefault="007857D8" w:rsidP="007857D8">
      <w:pPr>
        <w:pStyle w:val="Prrafodelista"/>
        <w:ind w:left="360"/>
        <w:rPr>
          <w:rFonts w:eastAsia="Arial Unicode MS" w:cs="Arial"/>
          <w:b/>
          <w:bCs/>
          <w:szCs w:val="24"/>
          <w:lang w:val="es-MX"/>
        </w:rPr>
      </w:pPr>
    </w:p>
    <w:p w14:paraId="3BB34A35" w14:textId="77777777" w:rsidR="007857D8" w:rsidRPr="00E55649" w:rsidRDefault="007857D8" w:rsidP="00400055">
      <w:pPr>
        <w:pStyle w:val="Prrafodelista"/>
        <w:numPr>
          <w:ilvl w:val="1"/>
          <w:numId w:val="94"/>
        </w:numPr>
        <w:ind w:left="0"/>
        <w:rPr>
          <w:rFonts w:eastAsia="Arial Unicode MS" w:cs="Arial"/>
          <w:b/>
          <w:bCs/>
          <w:szCs w:val="24"/>
          <w:lang w:val="es-MX"/>
        </w:rPr>
      </w:pPr>
      <w:r w:rsidRPr="00E55649">
        <w:rPr>
          <w:rFonts w:eastAsia="Arial Unicode MS" w:cs="Arial"/>
          <w:b/>
          <w:bCs/>
          <w:szCs w:val="24"/>
          <w:lang w:val="es-MX"/>
        </w:rPr>
        <w:t>Definición</w:t>
      </w:r>
    </w:p>
    <w:p w14:paraId="6832AE24" w14:textId="77777777" w:rsidR="007857D8" w:rsidRPr="00E55649" w:rsidRDefault="007857D8" w:rsidP="007857D8">
      <w:pPr>
        <w:pStyle w:val="Prrafodelista"/>
        <w:ind w:left="360"/>
        <w:rPr>
          <w:rFonts w:eastAsia="Arial Unicode MS" w:cs="Arial"/>
          <w:b/>
          <w:bCs/>
          <w:szCs w:val="24"/>
          <w:lang w:val="es-MX"/>
        </w:rPr>
      </w:pPr>
    </w:p>
    <w:p w14:paraId="7B4F8194" w14:textId="16E80ED0" w:rsidR="007857D8" w:rsidRPr="00E55649" w:rsidRDefault="51C185B5" w:rsidP="0ED646A6">
      <w:pPr>
        <w:pStyle w:val="Prrafodelista"/>
        <w:ind w:left="0"/>
        <w:rPr>
          <w:rFonts w:eastAsia="Arial Unicode MS" w:cs="Arial"/>
          <w:lang w:val="es-MX"/>
        </w:rPr>
      </w:pPr>
      <w:r w:rsidRPr="00E55649">
        <w:rPr>
          <w:rFonts w:eastAsia="Arial Unicode MS" w:cs="Arial"/>
          <w:lang w:val="es-MX"/>
        </w:rPr>
        <w:t>Una Invención Implementada por Computador</w:t>
      </w:r>
      <w:r w:rsidR="4F5B1351" w:rsidRPr="00E55649">
        <w:rPr>
          <w:rFonts w:eastAsia="Arial Unicode MS" w:cs="Arial"/>
          <w:lang w:val="es-MX"/>
        </w:rPr>
        <w:t xml:space="preserve"> (IIC)</w:t>
      </w:r>
      <w:r w:rsidRPr="00E55649">
        <w:rPr>
          <w:rFonts w:eastAsia="Arial Unicode MS" w:cs="Arial"/>
          <w:lang w:val="es-MX"/>
        </w:rPr>
        <w:t xml:space="preserve"> es aquella que requiere de un computador, red informática u otro dispositivo programable electrónicamente para su puesta en práctica; </w:t>
      </w:r>
      <w:r w:rsidR="0BB1A46E" w:rsidRPr="00E55649">
        <w:rPr>
          <w:lang w:val="es-MX"/>
        </w:rPr>
        <w:t xml:space="preserve">en donde la invención tiene una o más características que se realizan total o parcialmente por medio de un programa de ordenador, de computador o informático </w:t>
      </w:r>
      <w:r w:rsidRPr="00E55649">
        <w:rPr>
          <w:rFonts w:eastAsia="Arial Unicode MS" w:cs="Arial"/>
          <w:lang w:val="es-MX"/>
        </w:rPr>
        <w:t xml:space="preserve">de manera que la ejecución de </w:t>
      </w:r>
      <w:r w:rsidR="734FE0FC" w:rsidRPr="00E55649">
        <w:rPr>
          <w:rFonts w:eastAsia="Arial Unicode MS" w:cs="Arial"/>
          <w:lang w:val="es-MX"/>
        </w:rPr>
        <w:t>este</w:t>
      </w:r>
      <w:r w:rsidRPr="00E55649">
        <w:rPr>
          <w:rFonts w:eastAsia="Arial Unicode MS" w:cs="Arial"/>
          <w:lang w:val="es-MX"/>
        </w:rPr>
        <w:t xml:space="preserve"> </w:t>
      </w:r>
      <w:r w:rsidR="0EA271D0" w:rsidRPr="00E55649">
        <w:rPr>
          <w:rFonts w:eastAsia="Arial Unicode MS" w:cs="Arial"/>
          <w:lang w:val="es-MX"/>
        </w:rPr>
        <w:t xml:space="preserve">y la sinergia entre dichos elementos </w:t>
      </w:r>
      <w:r w:rsidRPr="00E55649">
        <w:rPr>
          <w:rFonts w:eastAsia="Arial Unicode MS" w:cs="Arial"/>
          <w:lang w:val="es-MX"/>
        </w:rPr>
        <w:t>en el dispositivo provoca un efecto técnico que hace parte de la solución al problema técnico planteado.</w:t>
      </w:r>
    </w:p>
    <w:p w14:paraId="5CDDCF10" w14:textId="6F85FF0D" w:rsidR="2C0F4985" w:rsidRPr="00E55649" w:rsidRDefault="2C0F4985" w:rsidP="2C0F4985">
      <w:pPr>
        <w:pStyle w:val="Prrafodelista"/>
        <w:ind w:left="0"/>
        <w:rPr>
          <w:rFonts w:eastAsia="Arial Unicode MS" w:cs="Arial"/>
          <w:lang w:val="es-MX"/>
        </w:rPr>
      </w:pPr>
    </w:p>
    <w:p w14:paraId="696810BA" w14:textId="7C72D681" w:rsidR="6D26C600" w:rsidRPr="00E55649" w:rsidRDefault="6D26C600" w:rsidP="004B5F53">
      <w:pPr>
        <w:pStyle w:val="Prrafodelista"/>
        <w:ind w:left="0"/>
        <w:rPr>
          <w:rFonts w:eastAsia="Arial Unicode MS" w:cs="Arial"/>
          <w:lang w:val="es-MX"/>
        </w:rPr>
      </w:pPr>
      <w:r w:rsidRPr="00E55649">
        <w:rPr>
          <w:rFonts w:eastAsia="Arial Unicode MS" w:cs="Arial"/>
          <w:lang w:val="es-MX"/>
        </w:rPr>
        <w:t xml:space="preserve">Ejemplos de </w:t>
      </w:r>
      <w:r w:rsidR="1187307A" w:rsidRPr="00E55649">
        <w:rPr>
          <w:rFonts w:eastAsia="Arial Unicode MS" w:cs="Arial"/>
          <w:lang w:val="es-MX"/>
        </w:rPr>
        <w:t xml:space="preserve">IIC </w:t>
      </w:r>
      <w:r w:rsidR="77A1312A" w:rsidRPr="00E55649">
        <w:rPr>
          <w:rFonts w:eastAsia="Arial Unicode MS" w:cs="Arial"/>
          <w:lang w:val="es-MX"/>
        </w:rPr>
        <w:t>pueden ser</w:t>
      </w:r>
      <w:r w:rsidR="1187307A" w:rsidRPr="00E55649">
        <w:rPr>
          <w:rFonts w:eastAsia="Arial Unicode MS" w:cs="Arial"/>
          <w:lang w:val="es-MX"/>
        </w:rPr>
        <w:t xml:space="preserve">: </w:t>
      </w:r>
      <w:r w:rsidR="20126500" w:rsidRPr="00E55649">
        <w:rPr>
          <w:rFonts w:eastAsia="Arial Unicode MS" w:cs="Arial"/>
          <w:lang w:val="es-MX"/>
        </w:rPr>
        <w:t>u</w:t>
      </w:r>
      <w:r w:rsidR="1187307A" w:rsidRPr="00E55649">
        <w:rPr>
          <w:rFonts w:eastAsia="Arial Unicode MS" w:cs="Arial"/>
          <w:lang w:val="es-MX"/>
        </w:rPr>
        <w:t>n proceso de control del ciclo de una lavadora, un proceso de control para un sistema de frenos de un vehículo, un reloj inteligente, un componente de reconocimiento de gestos de pantalla táctil, un algoritmo criptográfico para cifrar los datos de comunicación, el balanceo de cargas en una red informática, algoritmos de asignación de recursos para un sistema de procesamiento, entre otros.</w:t>
      </w:r>
    </w:p>
    <w:p w14:paraId="30503C8C" w14:textId="603BECE2" w:rsidR="2C0F4985" w:rsidRPr="00E55649" w:rsidRDefault="2C0F4985" w:rsidP="004B5F53">
      <w:pPr>
        <w:pStyle w:val="Prrafodelista"/>
        <w:ind w:left="0"/>
        <w:rPr>
          <w:rFonts w:eastAsia="Arial Unicode MS" w:cs="Arial"/>
          <w:lang w:val="es-MX"/>
        </w:rPr>
      </w:pPr>
    </w:p>
    <w:p w14:paraId="321BF1DB" w14:textId="211C11F4" w:rsidR="2E86780B" w:rsidRPr="00E55649" w:rsidRDefault="2E86780B" w:rsidP="004B5F53">
      <w:pPr>
        <w:pStyle w:val="Prrafodelista"/>
        <w:ind w:left="0"/>
        <w:rPr>
          <w:rFonts w:eastAsia="Arial Unicode MS" w:cs="Arial"/>
          <w:lang w:val="es-MX"/>
        </w:rPr>
      </w:pPr>
      <w:r w:rsidRPr="00E55649">
        <w:rPr>
          <w:rFonts w:eastAsia="Arial Unicode MS" w:cs="Arial"/>
          <w:lang w:val="es-MX"/>
        </w:rPr>
        <w:t>Igualmente, s</w:t>
      </w:r>
      <w:r w:rsidR="28D76E46" w:rsidRPr="00E55649">
        <w:rPr>
          <w:rFonts w:eastAsia="Arial Unicode MS" w:cs="Arial"/>
          <w:lang w:val="es-MX"/>
        </w:rPr>
        <w:t xml:space="preserve">e pueden destacar otras definiciones que están relacionadas con las IIC, tales como: </w:t>
      </w:r>
    </w:p>
    <w:p w14:paraId="3FCE217E" w14:textId="64D8D9C5" w:rsidR="47D3E96F" w:rsidRPr="00E55649" w:rsidRDefault="47D3E96F" w:rsidP="004B5F53">
      <w:pPr>
        <w:pStyle w:val="Prrafodelista"/>
        <w:ind w:left="-357"/>
        <w:rPr>
          <w:rFonts w:eastAsia="Arial Unicode MS" w:cs="Arial"/>
          <w:lang w:val="es-MX"/>
        </w:rPr>
      </w:pPr>
      <w:r w:rsidRPr="00E55649">
        <w:rPr>
          <w:rFonts w:eastAsia="Arial Unicode MS" w:cs="Arial"/>
          <w:lang w:val="es-MX"/>
        </w:rPr>
        <w:t>l</w:t>
      </w:r>
      <w:r w:rsidR="28D76E46" w:rsidRPr="00E55649">
        <w:rPr>
          <w:rFonts w:eastAsia="Arial Unicode MS" w:cs="Arial"/>
          <w:lang w:val="es-MX"/>
        </w:rPr>
        <w:t>os términos “programa de ordenador”, “software” y “algoritmo” se utilizan a menudo en</w:t>
      </w:r>
    </w:p>
    <w:p w14:paraId="10582800" w14:textId="6A39DD51" w:rsidR="28D76E46" w:rsidRPr="00E55649" w:rsidRDefault="28D76E46" w:rsidP="004B5F53">
      <w:pPr>
        <w:pStyle w:val="Prrafodelista"/>
        <w:ind w:left="0"/>
      </w:pPr>
      <w:r w:rsidRPr="00E55649">
        <w:rPr>
          <w:rFonts w:eastAsia="Arial Unicode MS" w:cs="Arial"/>
          <w:lang w:val="es-MX"/>
        </w:rPr>
        <w:t>relación con la patentabilidad de la materia en el campo de la tecnología de la información.</w:t>
      </w:r>
      <w:r w:rsidR="494D16B1" w:rsidRPr="00E55649">
        <w:rPr>
          <w:rFonts w:eastAsia="Arial Unicode MS" w:cs="Arial"/>
          <w:lang w:val="es-MX"/>
        </w:rPr>
        <w:t xml:space="preserve"> </w:t>
      </w:r>
    </w:p>
    <w:p w14:paraId="39FCBAE9" w14:textId="60B4D5C1" w:rsidR="2C0F4985" w:rsidRPr="00E55649" w:rsidRDefault="2C0F4985" w:rsidP="2C0F4985">
      <w:pPr>
        <w:pStyle w:val="Prrafodelista"/>
        <w:ind w:left="0"/>
        <w:rPr>
          <w:rFonts w:eastAsia="Arial Unicode MS" w:cs="Arial"/>
          <w:lang w:val="es-MX"/>
        </w:rPr>
      </w:pPr>
    </w:p>
    <w:p w14:paraId="729A2580" w14:textId="52ABB740" w:rsidR="28D76E46" w:rsidRPr="00E55649" w:rsidRDefault="28D76E46" w:rsidP="2C0F4985">
      <w:pPr>
        <w:pStyle w:val="Prrafodelista"/>
        <w:ind w:left="0"/>
      </w:pPr>
      <w:r w:rsidRPr="00E55649">
        <w:rPr>
          <w:rFonts w:eastAsia="Arial Unicode MS" w:cs="Arial"/>
          <w:lang w:val="es-MX"/>
        </w:rPr>
        <w:t>Un “programa de ordenador” o “programa de computador” es una secuencia de pasos</w:t>
      </w:r>
    </w:p>
    <w:p w14:paraId="2C421A85" w14:textId="499449F6" w:rsidR="28D76E46" w:rsidRPr="00E55649" w:rsidRDefault="28D76E46" w:rsidP="004B5F53">
      <w:pPr>
        <w:pStyle w:val="Prrafodelista"/>
        <w:ind w:left="0"/>
      </w:pPr>
      <w:r w:rsidRPr="00E55649">
        <w:rPr>
          <w:rFonts w:eastAsia="Arial Unicode MS" w:cs="Arial"/>
          <w:lang w:val="es-MX"/>
        </w:rPr>
        <w:t>computacionales que se pueden realizar de manera efectiva por un computador, en</w:t>
      </w:r>
      <w:r w:rsidR="6F129B83" w:rsidRPr="00E55649">
        <w:rPr>
          <w:rFonts w:eastAsia="Arial Unicode MS" w:cs="Arial"/>
          <w:lang w:val="es-MX"/>
        </w:rPr>
        <w:t xml:space="preserve"> </w:t>
      </w:r>
      <w:r w:rsidRPr="00E55649">
        <w:rPr>
          <w:rFonts w:eastAsia="Arial Unicode MS" w:cs="Arial"/>
          <w:lang w:val="es-MX"/>
        </w:rPr>
        <w:t>donde sus pasos se escriben en una notación sistemática conocida como lenguaje de</w:t>
      </w:r>
      <w:r w:rsidR="6C690777" w:rsidRPr="00E55649">
        <w:rPr>
          <w:rFonts w:eastAsia="Arial Unicode MS" w:cs="Arial"/>
          <w:lang w:val="es-MX"/>
        </w:rPr>
        <w:t xml:space="preserve"> </w:t>
      </w:r>
      <w:r w:rsidRPr="00E55649">
        <w:rPr>
          <w:rFonts w:eastAsia="Arial Unicode MS" w:cs="Arial"/>
          <w:lang w:val="es-MX"/>
        </w:rPr>
        <w:t>programación. Generalmente, un programa de ordenador se refiere al código en el lenguaje</w:t>
      </w:r>
      <w:r w:rsidR="1AE99388" w:rsidRPr="00E55649">
        <w:rPr>
          <w:rFonts w:eastAsia="Arial Unicode MS" w:cs="Arial"/>
          <w:lang w:val="es-MX"/>
        </w:rPr>
        <w:t xml:space="preserve"> </w:t>
      </w:r>
      <w:r w:rsidRPr="00E55649">
        <w:rPr>
          <w:rFonts w:eastAsia="Arial Unicode MS" w:cs="Arial"/>
          <w:lang w:val="es-MX"/>
        </w:rPr>
        <w:t>de programación que se utiliza.</w:t>
      </w:r>
      <w:r w:rsidR="4A32D901" w:rsidRPr="00E55649">
        <w:rPr>
          <w:rFonts w:eastAsia="Arial Unicode MS" w:cs="Arial"/>
          <w:lang w:val="es-MX"/>
        </w:rPr>
        <w:t xml:space="preserve"> </w:t>
      </w:r>
      <w:r w:rsidRPr="00E55649">
        <w:rPr>
          <w:rFonts w:eastAsia="Arial Unicode MS" w:cs="Arial"/>
          <w:lang w:val="es-MX"/>
        </w:rPr>
        <w:t>Por lo tanto, un programa de computador es un componente de una invención</w:t>
      </w:r>
      <w:r w:rsidR="5AB9C98B" w:rsidRPr="00E55649">
        <w:rPr>
          <w:rFonts w:eastAsia="Arial Unicode MS" w:cs="Arial"/>
          <w:lang w:val="es-MX"/>
        </w:rPr>
        <w:t xml:space="preserve"> </w:t>
      </w:r>
      <w:r w:rsidRPr="00E55649">
        <w:rPr>
          <w:rFonts w:eastAsia="Arial Unicode MS" w:cs="Arial"/>
          <w:lang w:val="es-MX"/>
        </w:rPr>
        <w:t>implementada por computador, en consecuencia, una IIC siempre tendrá inmersa dentro</w:t>
      </w:r>
      <w:r w:rsidR="5E97A4D7" w:rsidRPr="00E55649">
        <w:rPr>
          <w:rFonts w:eastAsia="Arial Unicode MS" w:cs="Arial"/>
          <w:lang w:val="es-MX"/>
        </w:rPr>
        <w:t xml:space="preserve"> </w:t>
      </w:r>
      <w:r w:rsidRPr="00E55649">
        <w:rPr>
          <w:rFonts w:eastAsia="Arial Unicode MS" w:cs="Arial"/>
          <w:lang w:val="es-MX"/>
        </w:rPr>
        <w:t>de ella un programa de computador, pero un programa de computador no es una IIC, es</w:t>
      </w:r>
      <w:r w:rsidR="3612D57A" w:rsidRPr="00E55649">
        <w:rPr>
          <w:rFonts w:eastAsia="Arial Unicode MS" w:cs="Arial"/>
          <w:lang w:val="es-MX"/>
        </w:rPr>
        <w:t xml:space="preserve"> </w:t>
      </w:r>
      <w:r w:rsidRPr="00E55649">
        <w:rPr>
          <w:rFonts w:eastAsia="Arial Unicode MS" w:cs="Arial"/>
          <w:lang w:val="es-MX"/>
        </w:rPr>
        <w:t>simplemente una codificación de cierta manera, para que un computador u otro dispositivo</w:t>
      </w:r>
      <w:r w:rsidR="21C9092A" w:rsidRPr="00E55649">
        <w:rPr>
          <w:rFonts w:eastAsia="Arial Unicode MS" w:cs="Arial"/>
          <w:lang w:val="es-MX"/>
        </w:rPr>
        <w:t xml:space="preserve"> </w:t>
      </w:r>
      <w:r w:rsidRPr="00E55649">
        <w:rPr>
          <w:rFonts w:eastAsia="Arial Unicode MS" w:cs="Arial"/>
          <w:lang w:val="es-MX"/>
        </w:rPr>
        <w:t>programable haga alguna función deseada.</w:t>
      </w:r>
    </w:p>
    <w:p w14:paraId="1A673C9D" w14:textId="13E4052C" w:rsidR="2C0F4985" w:rsidRPr="00E55649" w:rsidRDefault="2C0F4985" w:rsidP="2C0F4985">
      <w:pPr>
        <w:pStyle w:val="Prrafodelista"/>
        <w:ind w:left="0"/>
        <w:rPr>
          <w:rFonts w:eastAsia="Arial Unicode MS" w:cs="Arial"/>
          <w:lang w:val="es-MX"/>
        </w:rPr>
      </w:pPr>
    </w:p>
    <w:p w14:paraId="105EC56C" w14:textId="4FA883F8" w:rsidR="28D76E46" w:rsidRPr="00E55649" w:rsidRDefault="28D76E46" w:rsidP="004B5F53">
      <w:pPr>
        <w:pStyle w:val="Prrafodelista"/>
        <w:ind w:left="0"/>
      </w:pPr>
      <w:r w:rsidRPr="00E55649">
        <w:rPr>
          <w:rFonts w:eastAsia="Arial Unicode MS" w:cs="Arial"/>
          <w:lang w:val="es-MX"/>
        </w:rPr>
        <w:t>Por su parte, el término “software” se usa comúnmente como un sinónimo de programa</w:t>
      </w:r>
    </w:p>
    <w:p w14:paraId="6883E0A4" w14:textId="161305DA" w:rsidR="28D76E46" w:rsidRPr="00E55649" w:rsidRDefault="28D76E46" w:rsidP="004B5F53">
      <w:pPr>
        <w:pStyle w:val="Prrafodelista"/>
        <w:ind w:left="0"/>
      </w:pPr>
      <w:r w:rsidRPr="00E55649">
        <w:rPr>
          <w:rFonts w:eastAsia="Arial Unicode MS" w:cs="Arial"/>
          <w:lang w:val="es-MX"/>
        </w:rPr>
        <w:t>de ordenador. No obstante, software es un término más amplio que se aplica a los</w:t>
      </w:r>
      <w:r w:rsidR="3EF9A6A1" w:rsidRPr="00E55649">
        <w:rPr>
          <w:rFonts w:eastAsia="Arial Unicode MS" w:cs="Arial"/>
          <w:lang w:val="es-MX"/>
        </w:rPr>
        <w:t xml:space="preserve"> </w:t>
      </w:r>
      <w:r w:rsidRPr="00E55649">
        <w:rPr>
          <w:rFonts w:eastAsia="Arial Unicode MS" w:cs="Arial"/>
          <w:lang w:val="es-MX"/>
        </w:rPr>
        <w:t>componentes lógicos no físicos de un sistema informático que le permite ejecutar sus</w:t>
      </w:r>
      <w:r w:rsidR="47B332DC" w:rsidRPr="00E55649">
        <w:rPr>
          <w:rFonts w:eastAsia="Arial Unicode MS" w:cs="Arial"/>
          <w:lang w:val="es-MX"/>
        </w:rPr>
        <w:t xml:space="preserve"> </w:t>
      </w:r>
      <w:r w:rsidRPr="00E55649">
        <w:rPr>
          <w:rFonts w:eastAsia="Arial Unicode MS" w:cs="Arial"/>
          <w:lang w:val="es-MX"/>
        </w:rPr>
        <w:t>tareas; por lo que adicionalmente, puede involucrar otros elementos como soporte lógico,</w:t>
      </w:r>
      <w:r w:rsidR="652FDA8F" w:rsidRPr="00E55649">
        <w:rPr>
          <w:rFonts w:eastAsia="Arial Unicode MS" w:cs="Arial"/>
          <w:lang w:val="es-MX"/>
        </w:rPr>
        <w:t xml:space="preserve"> </w:t>
      </w:r>
      <w:r w:rsidRPr="00E55649">
        <w:rPr>
          <w:rFonts w:eastAsia="Arial Unicode MS" w:cs="Arial"/>
          <w:lang w:val="es-MX"/>
        </w:rPr>
        <w:t xml:space="preserve">bases de datos, medios de almacenamiento de un programa, un </w:t>
      </w:r>
      <w:r w:rsidRPr="00E55649">
        <w:rPr>
          <w:rFonts w:eastAsia="Arial Unicode MS" w:cs="Arial"/>
          <w:lang w:val="es-MX"/>
        </w:rPr>
        <w:lastRenderedPageBreak/>
        <w:t>conjunto de programas,</w:t>
      </w:r>
      <w:r w:rsidR="33194619" w:rsidRPr="00E55649">
        <w:rPr>
          <w:rFonts w:eastAsia="Arial Unicode MS" w:cs="Arial"/>
          <w:lang w:val="es-MX"/>
        </w:rPr>
        <w:t xml:space="preserve"> </w:t>
      </w:r>
      <w:r w:rsidRPr="00E55649">
        <w:rPr>
          <w:rFonts w:eastAsia="Arial Unicode MS" w:cs="Arial"/>
          <w:lang w:val="es-MX"/>
        </w:rPr>
        <w:t>serie de instrucciones, etc., así como todo tipo de documentación que acompaña al</w:t>
      </w:r>
      <w:r w:rsidR="0677724D" w:rsidRPr="00E55649">
        <w:rPr>
          <w:rFonts w:eastAsia="Arial Unicode MS" w:cs="Arial"/>
          <w:lang w:val="es-MX"/>
        </w:rPr>
        <w:t xml:space="preserve"> </w:t>
      </w:r>
      <w:r w:rsidRPr="00E55649">
        <w:rPr>
          <w:rFonts w:eastAsia="Arial Unicode MS" w:cs="Arial"/>
          <w:lang w:val="es-MX"/>
        </w:rPr>
        <w:t>programa.</w:t>
      </w:r>
    </w:p>
    <w:p w14:paraId="40C40476" w14:textId="10DBCC05" w:rsidR="2C0F4985" w:rsidRPr="00E55649" w:rsidRDefault="2C0F4985" w:rsidP="2C0F4985">
      <w:pPr>
        <w:pStyle w:val="Prrafodelista"/>
        <w:ind w:left="0"/>
        <w:rPr>
          <w:rFonts w:eastAsia="Arial Unicode MS" w:cs="Arial"/>
          <w:lang w:val="es-MX"/>
        </w:rPr>
      </w:pPr>
    </w:p>
    <w:p w14:paraId="0E2FA9BE" w14:textId="18782429" w:rsidR="28D76E46" w:rsidRPr="00E55649" w:rsidRDefault="28D76E46" w:rsidP="004B5F53">
      <w:pPr>
        <w:pStyle w:val="Prrafodelista"/>
        <w:ind w:left="0"/>
      </w:pPr>
      <w:r w:rsidRPr="00E55649">
        <w:rPr>
          <w:rFonts w:eastAsia="Arial Unicode MS" w:cs="Arial"/>
          <w:lang w:val="es-MX"/>
        </w:rPr>
        <w:t xml:space="preserve">Con base en lo anterior </w:t>
      </w:r>
      <w:r w:rsidR="0EF80A63" w:rsidRPr="00E55649">
        <w:rPr>
          <w:rFonts w:eastAsia="Arial Unicode MS" w:cs="Arial"/>
          <w:lang w:val="es-MX"/>
        </w:rPr>
        <w:t xml:space="preserve">se puede </w:t>
      </w:r>
      <w:r w:rsidRPr="00E55649">
        <w:rPr>
          <w:rFonts w:eastAsia="Arial Unicode MS" w:cs="Arial"/>
          <w:lang w:val="es-MX"/>
        </w:rPr>
        <w:t>apreciar que, aunque como se mencionó anteriormente</w:t>
      </w:r>
      <w:r w:rsidR="66C6E29C" w:rsidRPr="00E55649">
        <w:rPr>
          <w:rFonts w:eastAsia="Arial Unicode MS" w:cs="Arial"/>
          <w:lang w:val="es-MX"/>
        </w:rPr>
        <w:t xml:space="preserve"> </w:t>
      </w:r>
      <w:r w:rsidRPr="00E55649">
        <w:rPr>
          <w:rFonts w:eastAsia="Arial Unicode MS" w:cs="Arial"/>
          <w:lang w:val="es-MX"/>
        </w:rPr>
        <w:t>el término software se interpreta muchas veces como sinónimo del término programa de</w:t>
      </w:r>
      <w:r w:rsidR="3B5680F8" w:rsidRPr="00E55649">
        <w:rPr>
          <w:rFonts w:eastAsia="Arial Unicode MS" w:cs="Arial"/>
          <w:lang w:val="es-MX"/>
        </w:rPr>
        <w:t xml:space="preserve"> </w:t>
      </w:r>
      <w:r w:rsidRPr="00E55649">
        <w:rPr>
          <w:rFonts w:eastAsia="Arial Unicode MS" w:cs="Arial"/>
          <w:lang w:val="es-MX"/>
        </w:rPr>
        <w:t>ordenador, no existe una palabra en español que sea exactamente equivalente al término</w:t>
      </w:r>
      <w:r w:rsidR="78A499EB" w:rsidRPr="00E55649">
        <w:rPr>
          <w:rFonts w:eastAsia="Arial Unicode MS" w:cs="Arial"/>
          <w:lang w:val="es-MX"/>
        </w:rPr>
        <w:t xml:space="preserve"> </w:t>
      </w:r>
      <w:r w:rsidRPr="00E55649">
        <w:rPr>
          <w:rFonts w:eastAsia="Arial Unicode MS" w:cs="Arial"/>
          <w:lang w:val="es-MX"/>
        </w:rPr>
        <w:t>software, por lo que este último debería considerarse como un anglicismo que es claro</w:t>
      </w:r>
      <w:r w:rsidR="65FDC2D8" w:rsidRPr="00E55649">
        <w:rPr>
          <w:rFonts w:eastAsia="Arial Unicode MS" w:cs="Arial"/>
          <w:lang w:val="es-MX"/>
        </w:rPr>
        <w:t xml:space="preserve"> </w:t>
      </w:r>
      <w:r w:rsidRPr="00E55649">
        <w:rPr>
          <w:rFonts w:eastAsia="Arial Unicode MS" w:cs="Arial"/>
          <w:lang w:val="es-MX"/>
        </w:rPr>
        <w:t>para un técnico en la materia.</w:t>
      </w:r>
    </w:p>
    <w:p w14:paraId="1DC792AE" w14:textId="3A18641D" w:rsidR="2C0F4985" w:rsidRPr="00E55649" w:rsidRDefault="2C0F4985" w:rsidP="2C0F4985">
      <w:pPr>
        <w:pStyle w:val="Prrafodelista"/>
        <w:ind w:left="0"/>
        <w:rPr>
          <w:rFonts w:eastAsia="Arial Unicode MS" w:cs="Arial"/>
          <w:lang w:val="es-MX"/>
        </w:rPr>
      </w:pPr>
    </w:p>
    <w:p w14:paraId="2E7C9466" w14:textId="578F568B" w:rsidR="28D76E46" w:rsidRPr="00E55649" w:rsidRDefault="28D76E46" w:rsidP="004B5F53">
      <w:pPr>
        <w:pStyle w:val="Prrafodelista"/>
        <w:ind w:left="0"/>
      </w:pPr>
      <w:r w:rsidRPr="00E55649">
        <w:rPr>
          <w:rFonts w:eastAsia="Arial Unicode MS" w:cs="Arial"/>
          <w:lang w:val="es-MX"/>
        </w:rPr>
        <w:t>Finalmente, un “algoritmo” se puede definir como un procedimiento sistemático y</w:t>
      </w:r>
      <w:r w:rsidR="20F791F7" w:rsidRPr="00E55649">
        <w:rPr>
          <w:rFonts w:eastAsia="Arial Unicode MS" w:cs="Arial"/>
          <w:lang w:val="es-MX"/>
        </w:rPr>
        <w:t xml:space="preserve"> </w:t>
      </w:r>
      <w:r w:rsidRPr="00E55649">
        <w:rPr>
          <w:rFonts w:eastAsia="Arial Unicode MS" w:cs="Arial"/>
          <w:lang w:val="es-MX"/>
        </w:rPr>
        <w:t>secuencial para llevar a cabo una tarea en un número finito de pasos. En el contexto</w:t>
      </w:r>
      <w:r w:rsidR="3D74FC5B" w:rsidRPr="00E55649">
        <w:rPr>
          <w:rFonts w:eastAsia="Arial Unicode MS" w:cs="Arial"/>
          <w:lang w:val="es-MX"/>
        </w:rPr>
        <w:t xml:space="preserve"> </w:t>
      </w:r>
      <w:r w:rsidRPr="00E55649">
        <w:rPr>
          <w:rFonts w:eastAsia="Arial Unicode MS" w:cs="Arial"/>
          <w:lang w:val="es-MX"/>
        </w:rPr>
        <w:t>computacional, el término algoritmo se usa frecuentemente con relación a un conjunto</w:t>
      </w:r>
      <w:r w:rsidR="19BA418B" w:rsidRPr="00E55649">
        <w:rPr>
          <w:rFonts w:eastAsia="Arial Unicode MS" w:cs="Arial"/>
          <w:lang w:val="es-MX"/>
        </w:rPr>
        <w:t xml:space="preserve"> </w:t>
      </w:r>
      <w:r w:rsidRPr="00E55649">
        <w:rPr>
          <w:rFonts w:eastAsia="Arial Unicode MS" w:cs="Arial"/>
          <w:lang w:val="es-MX"/>
        </w:rPr>
        <w:t>adecuado de pasos para resolver un problema o proporcionar una “salida” a partir de</w:t>
      </w:r>
      <w:r w:rsidR="632811F4" w:rsidRPr="00E55649">
        <w:rPr>
          <w:rFonts w:eastAsia="Arial Unicode MS" w:cs="Arial"/>
          <w:lang w:val="es-MX"/>
        </w:rPr>
        <w:t xml:space="preserve"> </w:t>
      </w:r>
      <w:r w:rsidRPr="00E55649">
        <w:rPr>
          <w:rFonts w:eastAsia="Arial Unicode MS" w:cs="Arial"/>
          <w:lang w:val="es-MX"/>
        </w:rPr>
        <w:t>un conjunto específico de “entradas”. En este contexto, el término algoritmo describe el</w:t>
      </w:r>
      <w:r w:rsidR="6DD3AF9D" w:rsidRPr="00E55649">
        <w:rPr>
          <w:rFonts w:eastAsia="Arial Unicode MS" w:cs="Arial"/>
          <w:lang w:val="es-MX"/>
        </w:rPr>
        <w:t xml:space="preserve"> </w:t>
      </w:r>
      <w:r w:rsidRPr="00E55649">
        <w:rPr>
          <w:rFonts w:eastAsia="Arial Unicode MS" w:cs="Arial"/>
          <w:lang w:val="es-MX"/>
        </w:rPr>
        <w:t>concepto que forma la base para un programa de ordenador.</w:t>
      </w:r>
    </w:p>
    <w:p w14:paraId="326D6573" w14:textId="480B42A1" w:rsidR="2C0F4985" w:rsidRPr="00E55649" w:rsidRDefault="2C0F4985" w:rsidP="2C0F4985">
      <w:pPr>
        <w:pStyle w:val="Prrafodelista"/>
        <w:ind w:left="0"/>
        <w:rPr>
          <w:rFonts w:eastAsia="Arial Unicode MS" w:cs="Arial"/>
          <w:lang w:val="es-MX"/>
        </w:rPr>
      </w:pPr>
    </w:p>
    <w:p w14:paraId="2A042FFA" w14:textId="5390A109" w:rsidR="28D76E46" w:rsidRPr="00E55649" w:rsidRDefault="28D76E46" w:rsidP="004B5F53">
      <w:pPr>
        <w:pStyle w:val="Prrafodelista"/>
        <w:ind w:left="0"/>
      </w:pPr>
      <w:r w:rsidRPr="00E55649">
        <w:rPr>
          <w:rFonts w:eastAsia="Arial Unicode MS" w:cs="Arial"/>
          <w:lang w:val="es-MX"/>
        </w:rPr>
        <w:t>La implementación física de un algoritmo se puede realizar ya sea a través de un</w:t>
      </w:r>
      <w:r w:rsidR="4C14345F" w:rsidRPr="00E55649">
        <w:rPr>
          <w:rFonts w:eastAsia="Arial Unicode MS" w:cs="Arial"/>
          <w:lang w:val="es-MX"/>
        </w:rPr>
        <w:t xml:space="preserve"> </w:t>
      </w:r>
      <w:r w:rsidRPr="00E55649">
        <w:rPr>
          <w:rFonts w:eastAsia="Arial Unicode MS" w:cs="Arial"/>
          <w:lang w:val="es-MX"/>
        </w:rPr>
        <w:t>programa de ordenador que corre o se ejecuta en un computador, potencialmente en</w:t>
      </w:r>
      <w:r w:rsidR="5199463D" w:rsidRPr="00E55649">
        <w:rPr>
          <w:rFonts w:eastAsia="Arial Unicode MS" w:cs="Arial"/>
          <w:lang w:val="es-MX"/>
        </w:rPr>
        <w:t xml:space="preserve"> </w:t>
      </w:r>
      <w:r w:rsidRPr="00E55649">
        <w:rPr>
          <w:rFonts w:eastAsia="Arial Unicode MS" w:cs="Arial"/>
          <w:lang w:val="es-MX"/>
        </w:rPr>
        <w:t>combinación con circuitos específicos, o a través de circuitos específicos por sí solos, tales</w:t>
      </w:r>
      <w:r w:rsidR="783FB103" w:rsidRPr="00E55649">
        <w:rPr>
          <w:rFonts w:eastAsia="Arial Unicode MS" w:cs="Arial"/>
          <w:lang w:val="es-MX"/>
        </w:rPr>
        <w:t xml:space="preserve"> </w:t>
      </w:r>
      <w:r w:rsidRPr="00E55649">
        <w:rPr>
          <w:rFonts w:eastAsia="Arial Unicode MS" w:cs="Arial"/>
          <w:lang w:val="es-MX"/>
        </w:rPr>
        <w:t>como procesadores o dispositivos programables. De esta forma, cuando un algoritmo</w:t>
      </w:r>
      <w:r w:rsidR="30680D9C" w:rsidRPr="00E55649">
        <w:rPr>
          <w:rFonts w:eastAsia="Arial Unicode MS" w:cs="Arial"/>
          <w:lang w:val="es-MX"/>
        </w:rPr>
        <w:t xml:space="preserve"> </w:t>
      </w:r>
      <w:r w:rsidRPr="00E55649">
        <w:rPr>
          <w:rFonts w:eastAsia="Arial Unicode MS" w:cs="Arial"/>
          <w:lang w:val="es-MX"/>
        </w:rPr>
        <w:t>es implementado total o parcialmente en un programa de computador, y al ejecutarse</w:t>
      </w:r>
      <w:r w:rsidR="1BC34BB0" w:rsidRPr="00E55649">
        <w:rPr>
          <w:rFonts w:eastAsia="Arial Unicode MS" w:cs="Arial"/>
          <w:lang w:val="es-MX"/>
        </w:rPr>
        <w:t xml:space="preserve"> </w:t>
      </w:r>
      <w:r w:rsidRPr="00E55649">
        <w:rPr>
          <w:rFonts w:eastAsia="Arial Unicode MS" w:cs="Arial"/>
          <w:lang w:val="es-MX"/>
        </w:rPr>
        <w:t>se soluciona un problema técnico, define el concepto subyacente de una invención</w:t>
      </w:r>
      <w:r w:rsidR="7DCD94C4" w:rsidRPr="00E55649">
        <w:rPr>
          <w:rFonts w:eastAsia="Arial Unicode MS" w:cs="Arial"/>
          <w:lang w:val="es-MX"/>
        </w:rPr>
        <w:t xml:space="preserve"> </w:t>
      </w:r>
      <w:r w:rsidRPr="00E55649">
        <w:rPr>
          <w:rFonts w:eastAsia="Arial Unicode MS" w:cs="Arial"/>
          <w:lang w:val="es-MX"/>
        </w:rPr>
        <w:t>denominada “invención implementada en computador”</w:t>
      </w:r>
    </w:p>
    <w:p w14:paraId="58FD039C" w14:textId="6C1A72DD" w:rsidR="2C0F4985" w:rsidRPr="00E55649" w:rsidRDefault="2C0F4985" w:rsidP="2C0F4985">
      <w:pPr>
        <w:pStyle w:val="Prrafodelista"/>
        <w:ind w:left="0"/>
        <w:rPr>
          <w:rFonts w:eastAsia="Arial Unicode MS" w:cs="Arial"/>
          <w:lang w:val="es-MX"/>
        </w:rPr>
      </w:pPr>
    </w:p>
    <w:p w14:paraId="455132AC" w14:textId="0DDBB580" w:rsidR="04B96068" w:rsidRPr="00E55649" w:rsidRDefault="04B96068" w:rsidP="004B5F53">
      <w:pPr>
        <w:pStyle w:val="Prrafodelista"/>
        <w:numPr>
          <w:ilvl w:val="0"/>
          <w:numId w:val="8"/>
        </w:numPr>
        <w:rPr>
          <w:rFonts w:eastAsia="Arial Unicode MS" w:cs="Arial"/>
          <w:b/>
          <w:bCs/>
          <w:lang w:val="es-MX"/>
        </w:rPr>
      </w:pPr>
      <w:r w:rsidRPr="00E55649">
        <w:rPr>
          <w:rFonts w:eastAsia="Arial Unicode MS" w:cs="Arial"/>
          <w:b/>
          <w:bCs/>
          <w:shd w:val="clear" w:color="auto" w:fill="E6E6E6"/>
          <w:lang w:val="es-MX"/>
        </w:rPr>
        <w:t>Carácter Técnico</w:t>
      </w:r>
    </w:p>
    <w:p w14:paraId="1709AC54" w14:textId="2A69E29C" w:rsidR="2C0F4985" w:rsidRPr="00E55649" w:rsidRDefault="2C0F4985" w:rsidP="2C0F4985">
      <w:pPr>
        <w:rPr>
          <w:szCs w:val="24"/>
          <w:lang w:val="es-MX"/>
        </w:rPr>
      </w:pPr>
    </w:p>
    <w:p w14:paraId="5331294B" w14:textId="20C505BD" w:rsidR="04B96068" w:rsidRPr="00E55649" w:rsidRDefault="04B96068" w:rsidP="2C0F4985">
      <w:pPr>
        <w:rPr>
          <w:szCs w:val="24"/>
          <w:lang w:val="es-MX"/>
        </w:rPr>
      </w:pPr>
      <w:r w:rsidRPr="00E55649">
        <w:rPr>
          <w:szCs w:val="24"/>
          <w:lang w:val="es-MX"/>
        </w:rPr>
        <w:t>Las IIC deben evaluarse considerando todos los elementos físicos y no físicos como un todo, ya que precisamente el conjunto e interacción de todos ellos forman parte de la solución específica al problema planteado. El objeto de la reivindicación debe considerarse en su conjunto, a fin de decidir si el objeto reivindicado tiene un carácter técnico. Si no es así, no hay invención. Por lo tanto, se entienden como carácter técnico todas las particularidades de la invención que contribuyen a resolver un problema técnico planteado.</w:t>
      </w:r>
    </w:p>
    <w:p w14:paraId="608F9BC4" w14:textId="07F19126" w:rsidR="2C0F4985" w:rsidRPr="00E55649" w:rsidRDefault="2C0F4985" w:rsidP="004B5F53">
      <w:pPr>
        <w:rPr>
          <w:szCs w:val="24"/>
          <w:lang w:val="es-MX"/>
        </w:rPr>
      </w:pPr>
    </w:p>
    <w:p w14:paraId="396B564E" w14:textId="17309297" w:rsidR="04B96068" w:rsidRPr="00E55649" w:rsidRDefault="04B96068" w:rsidP="004B5F53">
      <w:r w:rsidRPr="00E55649">
        <w:rPr>
          <w:szCs w:val="24"/>
          <w:lang w:val="es-MX"/>
        </w:rPr>
        <w:t>Por su parte, el efecto técnico está relacionado con la solución al problema técnico por</w:t>
      </w:r>
      <w:r w:rsidR="436A0C6A" w:rsidRPr="00E55649">
        <w:rPr>
          <w:szCs w:val="24"/>
          <w:lang w:val="es-MX"/>
        </w:rPr>
        <w:t xml:space="preserve"> </w:t>
      </w:r>
      <w:r w:rsidRPr="00E55649">
        <w:rPr>
          <w:szCs w:val="24"/>
          <w:lang w:val="es-MX"/>
        </w:rPr>
        <w:t>medio de características esenciales de la invención, lo cual contribuye a establecer</w:t>
      </w:r>
      <w:r w:rsidR="5AA72219" w:rsidRPr="00E55649">
        <w:rPr>
          <w:szCs w:val="24"/>
          <w:lang w:val="es-MX"/>
        </w:rPr>
        <w:t xml:space="preserve"> </w:t>
      </w:r>
      <w:r w:rsidRPr="00E55649">
        <w:rPr>
          <w:szCs w:val="24"/>
          <w:lang w:val="es-MX"/>
        </w:rPr>
        <w:t>su</w:t>
      </w:r>
      <w:r w:rsidR="565D6447" w:rsidRPr="00E55649">
        <w:rPr>
          <w:szCs w:val="24"/>
          <w:lang w:val="es-MX"/>
        </w:rPr>
        <w:t xml:space="preserve"> </w:t>
      </w:r>
      <w:r w:rsidRPr="00E55649">
        <w:rPr>
          <w:szCs w:val="24"/>
          <w:lang w:val="es-MX"/>
        </w:rPr>
        <w:t>carácter técnico.</w:t>
      </w:r>
    </w:p>
    <w:p w14:paraId="06E744B0" w14:textId="49934575" w:rsidR="2C0F4985" w:rsidRPr="00E55649" w:rsidRDefault="2C0F4985" w:rsidP="004B5F53">
      <w:pPr>
        <w:rPr>
          <w:szCs w:val="24"/>
          <w:lang w:val="es-MX"/>
        </w:rPr>
      </w:pPr>
    </w:p>
    <w:p w14:paraId="1A446E7F" w14:textId="41FD5BB3" w:rsidR="038E1549" w:rsidRPr="00E55649" w:rsidRDefault="038E1549" w:rsidP="004B5F53">
      <w:pPr>
        <w:rPr>
          <w:szCs w:val="24"/>
          <w:lang w:val="es-MX"/>
        </w:rPr>
      </w:pPr>
      <w:r w:rsidRPr="00E55649">
        <w:rPr>
          <w:szCs w:val="24"/>
          <w:lang w:val="es-MX"/>
        </w:rPr>
        <w:t>Ejemplos de lo que se podría considerar que tienen carácter técnico en el ámbito de</w:t>
      </w:r>
      <w:r w:rsidR="15CF26D7" w:rsidRPr="00E55649">
        <w:rPr>
          <w:szCs w:val="24"/>
          <w:lang w:val="es-MX"/>
        </w:rPr>
        <w:t xml:space="preserve"> </w:t>
      </w:r>
      <w:r w:rsidRPr="00E55649">
        <w:rPr>
          <w:szCs w:val="24"/>
          <w:lang w:val="es-MX"/>
        </w:rPr>
        <w:t>las IIC:</w:t>
      </w:r>
    </w:p>
    <w:p w14:paraId="623C98A3" w14:textId="4C9BAC02" w:rsidR="2C0F4985" w:rsidRPr="00E55649" w:rsidRDefault="2C0F4985" w:rsidP="004B5F53">
      <w:pPr>
        <w:rPr>
          <w:szCs w:val="24"/>
          <w:lang w:val="es-MX"/>
        </w:rPr>
      </w:pPr>
    </w:p>
    <w:p w14:paraId="3A4082F8" w14:textId="6610AFDD" w:rsidR="038E1549" w:rsidRPr="00E55649" w:rsidRDefault="038E1549" w:rsidP="004B5F53">
      <w:pPr>
        <w:rPr>
          <w:szCs w:val="24"/>
          <w:lang w:val="es-MX"/>
        </w:rPr>
      </w:pPr>
      <w:r w:rsidRPr="00E55649">
        <w:rPr>
          <w:szCs w:val="24"/>
          <w:lang w:val="es-MX"/>
        </w:rPr>
        <w:t>a) El procesamiento de parámetros o valores de control de datos físicos de un proceso</w:t>
      </w:r>
      <w:r w:rsidR="1C050D34" w:rsidRPr="00E55649">
        <w:rPr>
          <w:szCs w:val="24"/>
          <w:lang w:val="es-MX"/>
        </w:rPr>
        <w:t xml:space="preserve"> </w:t>
      </w:r>
      <w:r w:rsidRPr="00E55649">
        <w:rPr>
          <w:szCs w:val="24"/>
          <w:lang w:val="es-MX"/>
        </w:rPr>
        <w:t>industrial;</w:t>
      </w:r>
    </w:p>
    <w:p w14:paraId="1F29F7A9" w14:textId="222BB03F" w:rsidR="038E1549" w:rsidRPr="00E55649" w:rsidRDefault="038E1549" w:rsidP="004B5F53">
      <w:r w:rsidRPr="00E55649">
        <w:rPr>
          <w:szCs w:val="24"/>
          <w:lang w:val="es-MX"/>
        </w:rPr>
        <w:lastRenderedPageBreak/>
        <w:t>b) El procesamiento que afecta la forma en que opera un computador como ahorro de</w:t>
      </w:r>
      <w:r w:rsidR="7D0B396F" w:rsidRPr="00E55649">
        <w:rPr>
          <w:szCs w:val="24"/>
          <w:lang w:val="es-MX"/>
        </w:rPr>
        <w:t xml:space="preserve"> </w:t>
      </w:r>
      <w:r w:rsidRPr="00E55649">
        <w:rPr>
          <w:szCs w:val="24"/>
          <w:lang w:val="es-MX"/>
        </w:rPr>
        <w:t>memoria, aumento de la velocidad, seguridad de un proceso, tasa de transferencia</w:t>
      </w:r>
      <w:r w:rsidR="768C250A" w:rsidRPr="00E55649">
        <w:rPr>
          <w:szCs w:val="24"/>
          <w:lang w:val="es-MX"/>
        </w:rPr>
        <w:t xml:space="preserve"> </w:t>
      </w:r>
      <w:r w:rsidRPr="00E55649">
        <w:rPr>
          <w:szCs w:val="24"/>
          <w:lang w:val="es-MX"/>
        </w:rPr>
        <w:t>de datos, etc.;</w:t>
      </w:r>
    </w:p>
    <w:p w14:paraId="2C711182" w14:textId="4D96EC94" w:rsidR="038E1549" w:rsidRPr="00E55649" w:rsidRDefault="038E1549" w:rsidP="004B5F53">
      <w:r w:rsidRPr="00E55649">
        <w:rPr>
          <w:szCs w:val="24"/>
          <w:lang w:val="es-MX"/>
        </w:rPr>
        <w:t>c) Las características físicas de una entidad como la memoria, puerto, base de datos,</w:t>
      </w:r>
    </w:p>
    <w:p w14:paraId="6EC2C525" w14:textId="64C2B5EC" w:rsidR="0966C056" w:rsidRPr="00E55649" w:rsidRDefault="0966C056" w:rsidP="004B5F53">
      <w:r w:rsidRPr="00E55649">
        <w:rPr>
          <w:szCs w:val="24"/>
          <w:lang w:val="es-MX"/>
        </w:rPr>
        <w:t>E</w:t>
      </w:r>
      <w:r w:rsidR="038E1549" w:rsidRPr="00E55649">
        <w:rPr>
          <w:szCs w:val="24"/>
          <w:lang w:val="es-MX"/>
        </w:rPr>
        <w:t>tc.</w:t>
      </w:r>
    </w:p>
    <w:p w14:paraId="49324A0D" w14:textId="7B575EDF" w:rsidR="2C0F4985" w:rsidRPr="00E55649" w:rsidRDefault="2C0F4985" w:rsidP="2C0F4985">
      <w:pPr>
        <w:rPr>
          <w:szCs w:val="24"/>
          <w:lang w:val="es-MX"/>
        </w:rPr>
      </w:pPr>
    </w:p>
    <w:p w14:paraId="34903ED2" w14:textId="5F23C707" w:rsidR="0C79BF6C" w:rsidRPr="00E55649" w:rsidRDefault="0C79BF6C">
      <w:pPr>
        <w:rPr>
          <w:rFonts w:eastAsia="Arial" w:cs="Arial"/>
          <w:szCs w:val="24"/>
          <w:lang w:val="es-MX"/>
        </w:rPr>
      </w:pPr>
      <w:r w:rsidRPr="00E55649">
        <w:rPr>
          <w:rFonts w:eastAsia="Arial" w:cs="Arial"/>
          <w:szCs w:val="24"/>
          <w:lang w:val="es-MX"/>
        </w:rPr>
        <w:t>Ejemplos de efecto técnico en el ámbito de las IIC puede observarse en:</w:t>
      </w:r>
    </w:p>
    <w:p w14:paraId="51B4ED13" w14:textId="506DDFC0" w:rsidR="2C0F4985" w:rsidRPr="00E55649" w:rsidRDefault="2C0F4985" w:rsidP="2C0F4985">
      <w:pPr>
        <w:rPr>
          <w:rFonts w:eastAsia="Arial" w:cs="Arial"/>
          <w:szCs w:val="24"/>
          <w:lang w:val="es-MX"/>
        </w:rPr>
      </w:pPr>
    </w:p>
    <w:p w14:paraId="5F49CBB7" w14:textId="0DE69078" w:rsidR="0C79BF6C" w:rsidRPr="00E55649" w:rsidRDefault="0C79BF6C" w:rsidP="2C0F4985">
      <w:pPr>
        <w:rPr>
          <w:rFonts w:eastAsia="Arial" w:cs="Arial"/>
          <w:szCs w:val="24"/>
          <w:lang w:val="es-MX"/>
        </w:rPr>
      </w:pPr>
      <w:r w:rsidRPr="00E55649">
        <w:rPr>
          <w:rFonts w:eastAsia="Arial" w:cs="Arial"/>
          <w:szCs w:val="24"/>
          <w:lang w:val="es-MX"/>
        </w:rPr>
        <w:t xml:space="preserve">a) Obtener una mayor velocidad de procesamiento; </w:t>
      </w:r>
    </w:p>
    <w:p w14:paraId="5B02831A" w14:textId="0E590E1D" w:rsidR="0C79BF6C" w:rsidRPr="00E55649" w:rsidRDefault="0C79BF6C" w:rsidP="2C0F4985">
      <w:pPr>
        <w:rPr>
          <w:rFonts w:eastAsia="Arial" w:cs="Arial"/>
          <w:szCs w:val="24"/>
          <w:lang w:val="es-MX"/>
        </w:rPr>
      </w:pPr>
      <w:r w:rsidRPr="00E55649">
        <w:rPr>
          <w:rFonts w:eastAsia="Arial" w:cs="Arial"/>
          <w:szCs w:val="24"/>
          <w:lang w:val="es-MX"/>
        </w:rPr>
        <w:t xml:space="preserve">b) Lograr una reducción del tiempo de acceso a disco duro; </w:t>
      </w:r>
    </w:p>
    <w:p w14:paraId="4F48A477" w14:textId="44FABECF" w:rsidR="0C79BF6C" w:rsidRPr="00E55649" w:rsidRDefault="0C79BF6C" w:rsidP="2C0F4985">
      <w:pPr>
        <w:rPr>
          <w:rFonts w:eastAsia="Arial" w:cs="Arial"/>
          <w:szCs w:val="24"/>
          <w:lang w:val="es-MX"/>
        </w:rPr>
      </w:pPr>
      <w:r w:rsidRPr="00E55649">
        <w:rPr>
          <w:rFonts w:eastAsia="Arial" w:cs="Arial"/>
          <w:szCs w:val="24"/>
          <w:lang w:val="es-MX"/>
        </w:rPr>
        <w:t xml:space="preserve">c) La utilización más eficiente de la memoria; </w:t>
      </w:r>
    </w:p>
    <w:p w14:paraId="19850732" w14:textId="24A42FE8" w:rsidR="0C79BF6C" w:rsidRPr="00E55649" w:rsidRDefault="0C79BF6C" w:rsidP="2C0F4985">
      <w:pPr>
        <w:rPr>
          <w:rFonts w:eastAsia="Arial" w:cs="Arial"/>
          <w:szCs w:val="24"/>
          <w:lang w:val="es-MX"/>
        </w:rPr>
      </w:pPr>
      <w:r w:rsidRPr="00E55649">
        <w:rPr>
          <w:rFonts w:eastAsia="Arial" w:cs="Arial"/>
          <w:szCs w:val="24"/>
          <w:lang w:val="es-MX"/>
        </w:rPr>
        <w:t xml:space="preserve">d) Tener técnicas más eficaces de compresión de datos; </w:t>
      </w:r>
    </w:p>
    <w:p w14:paraId="2B68BEEF" w14:textId="65F6B3D3" w:rsidR="0C79BF6C" w:rsidRPr="00E55649" w:rsidRDefault="0C79BF6C" w:rsidP="2C0F4985">
      <w:pPr>
        <w:rPr>
          <w:rFonts w:eastAsia="Arial" w:cs="Arial"/>
          <w:szCs w:val="24"/>
          <w:lang w:val="es-MX"/>
        </w:rPr>
      </w:pPr>
      <w:r w:rsidRPr="00E55649">
        <w:rPr>
          <w:rFonts w:eastAsia="Arial" w:cs="Arial"/>
          <w:szCs w:val="24"/>
          <w:lang w:val="es-MX"/>
        </w:rPr>
        <w:t xml:space="preserve">e) Mejorar el control de un brazo robótico; </w:t>
      </w:r>
    </w:p>
    <w:p w14:paraId="031DAD06" w14:textId="27382552" w:rsidR="0C79BF6C" w:rsidRPr="00E55649" w:rsidRDefault="0C79BF6C" w:rsidP="2C0F4985">
      <w:pPr>
        <w:rPr>
          <w:rFonts w:eastAsia="Arial" w:cs="Arial"/>
          <w:szCs w:val="24"/>
          <w:lang w:val="es-MX"/>
        </w:rPr>
      </w:pPr>
      <w:r w:rsidRPr="00E55649">
        <w:rPr>
          <w:rFonts w:eastAsia="Arial" w:cs="Arial"/>
          <w:szCs w:val="24"/>
          <w:lang w:val="es-MX"/>
        </w:rPr>
        <w:t>f) Mejorar la recepción / transmisión o procesamiento de señales.</w:t>
      </w:r>
    </w:p>
    <w:p w14:paraId="5DEB50A6" w14:textId="0BA1AAA6" w:rsidR="2C0F4985" w:rsidRPr="00E55649" w:rsidRDefault="2C0F4985" w:rsidP="2C0F4985">
      <w:pPr>
        <w:rPr>
          <w:rFonts w:eastAsia="Arial" w:cs="Arial"/>
          <w:szCs w:val="24"/>
          <w:lang w:val="es-MX"/>
        </w:rPr>
      </w:pPr>
    </w:p>
    <w:p w14:paraId="13F8CFE2" w14:textId="68A0CF0D" w:rsidR="6784F532" w:rsidRPr="00E55649" w:rsidRDefault="6784F532" w:rsidP="2C0F4985">
      <w:pPr>
        <w:rPr>
          <w:rFonts w:eastAsia="Arial" w:cs="Arial"/>
          <w:szCs w:val="24"/>
          <w:lang w:val="es-MX"/>
        </w:rPr>
      </w:pPr>
      <w:r w:rsidRPr="00E55649">
        <w:rPr>
          <w:rFonts w:eastAsia="Arial" w:cs="Arial"/>
          <w:szCs w:val="24"/>
          <w:lang w:val="es-MX"/>
        </w:rPr>
        <w:t>Por otra parte, se puede considerar que aquellas características referentes únicamente a cuestiones abstractas son consideradas no técnicas. Asimismo, el simple procesamiento a través del computador de datos no físicos, podrían considerarse como tal, cuando no existe un efecto técnico proporcionado por la invención como un todo.</w:t>
      </w:r>
    </w:p>
    <w:p w14:paraId="119E6BA4" w14:textId="43C03DEA" w:rsidR="2C0F4985" w:rsidRPr="00E55649" w:rsidRDefault="2C0F4985" w:rsidP="2C0F4985">
      <w:pPr>
        <w:rPr>
          <w:rFonts w:eastAsia="Arial" w:cs="Arial"/>
          <w:szCs w:val="24"/>
          <w:lang w:val="es-MX"/>
        </w:rPr>
      </w:pPr>
    </w:p>
    <w:p w14:paraId="1D3A7DDD" w14:textId="6BCAC33F" w:rsidR="2503DD12" w:rsidRPr="00E55649" w:rsidRDefault="2503DD12" w:rsidP="2C0F4985">
      <w:pPr>
        <w:rPr>
          <w:rFonts w:eastAsia="Arial" w:cs="Arial"/>
          <w:szCs w:val="24"/>
          <w:lang w:val="es-MX"/>
        </w:rPr>
      </w:pPr>
      <w:r w:rsidRPr="00E55649">
        <w:rPr>
          <w:rFonts w:eastAsia="Arial" w:cs="Arial"/>
          <w:szCs w:val="24"/>
          <w:lang w:val="es-MX"/>
        </w:rPr>
        <w:t>Ejemplos de cuestiones administrativas (no técnicas) pueden ser: Ventas, seguros, comercialización, selección entre candidatos para un trabajo, administración, valores monetarios, datos de negocios, transferencias o transacciones financieras como tales.</w:t>
      </w:r>
    </w:p>
    <w:p w14:paraId="2ED7E648" w14:textId="74E65DAF" w:rsidR="2C0F4985" w:rsidRPr="00E55649" w:rsidRDefault="2C0F4985" w:rsidP="2C0F4985">
      <w:pPr>
        <w:rPr>
          <w:rFonts w:eastAsia="Arial" w:cs="Arial"/>
          <w:szCs w:val="24"/>
          <w:lang w:val="es-MX"/>
        </w:rPr>
      </w:pPr>
    </w:p>
    <w:p w14:paraId="6C42D2F0" w14:textId="49F2B66B" w:rsidR="2503DD12" w:rsidRPr="00E55649" w:rsidRDefault="2503DD12">
      <w:pPr>
        <w:rPr>
          <w:rFonts w:eastAsia="Arial" w:cs="Arial"/>
          <w:szCs w:val="24"/>
          <w:lang w:val="es-MX"/>
        </w:rPr>
      </w:pPr>
      <w:r w:rsidRPr="00E55649">
        <w:rPr>
          <w:rFonts w:eastAsia="Arial" w:cs="Arial"/>
          <w:szCs w:val="24"/>
          <w:lang w:val="es-MX"/>
        </w:rPr>
        <w:t>Las reivindicaciones de IIC generalmente comprenden características técnicas y no</w:t>
      </w:r>
      <w:r w:rsidR="12C7DF14" w:rsidRPr="00E55649">
        <w:rPr>
          <w:rFonts w:eastAsia="Arial" w:cs="Arial"/>
          <w:szCs w:val="24"/>
          <w:lang w:val="es-MX"/>
        </w:rPr>
        <w:t xml:space="preserve"> </w:t>
      </w:r>
      <w:r w:rsidRPr="00E55649">
        <w:rPr>
          <w:rFonts w:eastAsia="Arial" w:cs="Arial"/>
          <w:szCs w:val="24"/>
          <w:lang w:val="es-MX"/>
        </w:rPr>
        <w:t>técnicas, cada característica debe evaluarse para ver si, en el contexto de la invención,</w:t>
      </w:r>
      <w:r w:rsidR="07A7E075" w:rsidRPr="00E55649">
        <w:rPr>
          <w:rFonts w:eastAsia="Arial" w:cs="Arial"/>
          <w:szCs w:val="24"/>
          <w:lang w:val="es-MX"/>
        </w:rPr>
        <w:t xml:space="preserve"> </w:t>
      </w:r>
      <w:r w:rsidRPr="00E55649">
        <w:rPr>
          <w:rFonts w:eastAsia="Arial" w:cs="Arial"/>
          <w:szCs w:val="24"/>
          <w:lang w:val="es-MX"/>
        </w:rPr>
        <w:t>contribuye al carácter técnico del objeto reivindicado, ya que esto es relevante par</w:t>
      </w:r>
      <w:r w:rsidR="2681C9DE" w:rsidRPr="00E55649">
        <w:rPr>
          <w:rFonts w:eastAsia="Arial" w:cs="Arial"/>
          <w:szCs w:val="24"/>
          <w:lang w:val="es-MX"/>
        </w:rPr>
        <w:t>a</w:t>
      </w:r>
      <w:r w:rsidR="40369AE3" w:rsidRPr="00E55649">
        <w:rPr>
          <w:rFonts w:eastAsia="Arial" w:cs="Arial"/>
          <w:szCs w:val="24"/>
          <w:lang w:val="es-MX"/>
        </w:rPr>
        <w:t xml:space="preserve"> </w:t>
      </w:r>
      <w:r w:rsidRPr="00E55649">
        <w:rPr>
          <w:rFonts w:eastAsia="Arial" w:cs="Arial"/>
          <w:szCs w:val="24"/>
          <w:lang w:val="es-MX"/>
        </w:rPr>
        <w:t>evaluar el nivel inventivo.</w:t>
      </w:r>
    </w:p>
    <w:p w14:paraId="4AED1911" w14:textId="1F4BE423" w:rsidR="2C0F4985" w:rsidRPr="00E55649" w:rsidRDefault="2C0F4985" w:rsidP="2C0F4985">
      <w:pPr>
        <w:pStyle w:val="Prrafodelista"/>
        <w:ind w:left="360"/>
        <w:rPr>
          <w:rFonts w:eastAsia="Arial Unicode MS" w:cs="Arial"/>
          <w:b/>
          <w:bCs/>
          <w:lang w:val="es-MX"/>
        </w:rPr>
      </w:pPr>
    </w:p>
    <w:p w14:paraId="6F59BFFB" w14:textId="77777777" w:rsidR="007857D8" w:rsidRPr="00E55649" w:rsidRDefault="007857D8" w:rsidP="67C9DC9F">
      <w:pPr>
        <w:pStyle w:val="Prrafodelista"/>
        <w:numPr>
          <w:ilvl w:val="1"/>
          <w:numId w:val="94"/>
        </w:numPr>
        <w:ind w:left="0"/>
        <w:rPr>
          <w:rFonts w:eastAsia="Arial Unicode MS" w:cs="Arial"/>
          <w:b/>
          <w:bCs/>
          <w:lang w:val="es-MX"/>
        </w:rPr>
      </w:pPr>
      <w:r w:rsidRPr="00E55649">
        <w:rPr>
          <w:rFonts w:eastAsia="Arial Unicode MS" w:cs="Arial"/>
          <w:b/>
          <w:bCs/>
          <w:lang w:val="es-MX"/>
        </w:rPr>
        <w:t>Examen de Patentabilidad</w:t>
      </w:r>
    </w:p>
    <w:p w14:paraId="6126EE54" w14:textId="77777777" w:rsidR="007857D8" w:rsidRPr="00E55649" w:rsidRDefault="007857D8" w:rsidP="007857D8">
      <w:pPr>
        <w:pStyle w:val="Prrafodelista"/>
        <w:ind w:left="360"/>
        <w:rPr>
          <w:rFonts w:eastAsia="Arial Unicode MS" w:cs="Arial"/>
          <w:b/>
          <w:bCs/>
          <w:szCs w:val="24"/>
          <w:lang w:val="es-MX"/>
        </w:rPr>
      </w:pPr>
    </w:p>
    <w:p w14:paraId="2D91E6F5" w14:textId="77777777" w:rsidR="007857D8" w:rsidRPr="00E55649" w:rsidRDefault="007857D8" w:rsidP="00400055">
      <w:pPr>
        <w:pStyle w:val="Prrafodelista"/>
        <w:numPr>
          <w:ilvl w:val="2"/>
          <w:numId w:val="94"/>
        </w:numPr>
        <w:tabs>
          <w:tab w:val="left" w:pos="567"/>
        </w:tabs>
        <w:ind w:hanging="1440"/>
        <w:rPr>
          <w:rFonts w:eastAsia="Arial Unicode MS" w:cs="Arial"/>
          <w:b/>
          <w:bCs/>
          <w:szCs w:val="24"/>
          <w:lang w:val="es-MX"/>
        </w:rPr>
      </w:pPr>
      <w:r w:rsidRPr="00E55649">
        <w:rPr>
          <w:rFonts w:eastAsia="Arial Unicode MS" w:cs="Arial"/>
          <w:b/>
          <w:bCs/>
          <w:szCs w:val="24"/>
          <w:lang w:val="es-MX"/>
        </w:rPr>
        <w:t>Determinar si la materia reclamada es elegible para estudio</w:t>
      </w:r>
    </w:p>
    <w:p w14:paraId="515601B2" w14:textId="77777777" w:rsidR="007857D8" w:rsidRPr="00E55649" w:rsidRDefault="007857D8" w:rsidP="007857D8">
      <w:pPr>
        <w:pStyle w:val="Prrafodelista"/>
        <w:ind w:left="360"/>
        <w:rPr>
          <w:rFonts w:eastAsia="Arial Unicode MS" w:cs="Arial"/>
          <w:b/>
          <w:bCs/>
          <w:szCs w:val="24"/>
          <w:lang w:val="es-MX"/>
        </w:rPr>
      </w:pPr>
    </w:p>
    <w:p w14:paraId="6B8BE87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Previo al inicio del examen de patentabilidad se debe determinar si el objeto de la solicitud puede ser considerado materia elegible para estudio de patentabilidad, para lo cual se verificará lo siguiente: </w:t>
      </w:r>
    </w:p>
    <w:p w14:paraId="716154FF" w14:textId="77777777" w:rsidR="007857D8" w:rsidRPr="00E55649" w:rsidRDefault="007857D8" w:rsidP="007857D8">
      <w:pPr>
        <w:pStyle w:val="Prrafodelista"/>
        <w:ind w:left="0"/>
        <w:rPr>
          <w:rFonts w:eastAsia="Arial Unicode MS" w:cs="Arial"/>
          <w:szCs w:val="24"/>
          <w:lang w:val="es-MX"/>
        </w:rPr>
      </w:pPr>
    </w:p>
    <w:p w14:paraId="3E06B6F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a.</w:t>
      </w:r>
      <w:r w:rsidRPr="00E55649">
        <w:rPr>
          <w:rFonts w:eastAsia="Arial Unicode MS" w:cs="Arial"/>
          <w:szCs w:val="24"/>
          <w:lang w:val="es-MX"/>
        </w:rPr>
        <w:tab/>
        <w:t>Que la invención reivindicada, esté dirigida a una de las dos categorías aceptables según el artículo 14 de la Decisión 486, esto es, reivindicaciones de producto o de procedimiento.</w:t>
      </w:r>
    </w:p>
    <w:p w14:paraId="22A52294" w14:textId="77777777" w:rsidR="007857D8" w:rsidRPr="00E55649" w:rsidRDefault="007857D8" w:rsidP="007857D8">
      <w:pPr>
        <w:pStyle w:val="Prrafodelista"/>
        <w:ind w:left="0"/>
        <w:rPr>
          <w:rFonts w:eastAsia="Arial Unicode MS" w:cs="Arial"/>
          <w:szCs w:val="24"/>
          <w:lang w:val="es-MX"/>
        </w:rPr>
      </w:pPr>
    </w:p>
    <w:p w14:paraId="342C583D"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b.</w:t>
      </w:r>
      <w:r w:rsidR="007857D8" w:rsidRPr="00E55649">
        <w:tab/>
      </w:r>
      <w:r w:rsidRPr="00E55649">
        <w:rPr>
          <w:rFonts w:eastAsia="Arial Unicode MS" w:cs="Arial"/>
          <w:lang w:val="es-MX"/>
        </w:rPr>
        <w:t>Que la materia reclamada, no esté dirigida por completo a cualquiera de las consideraciones de no ser una invención, señaladas en el artículo 15 de la Decisión 486.</w:t>
      </w:r>
    </w:p>
    <w:p w14:paraId="5FE0654D" w14:textId="59100FA5" w:rsidR="2C0F4985" w:rsidRPr="00E55649" w:rsidRDefault="2C0F4985" w:rsidP="2C0F4985">
      <w:pPr>
        <w:pStyle w:val="Prrafodelista"/>
        <w:ind w:left="0"/>
        <w:rPr>
          <w:rFonts w:eastAsia="Arial Unicode MS" w:cs="Arial"/>
          <w:lang w:val="es-MX"/>
        </w:rPr>
      </w:pPr>
    </w:p>
    <w:p w14:paraId="3DC3E246" w14:textId="3FD3DB3B" w:rsidR="082AFF83" w:rsidRPr="00E55649" w:rsidRDefault="082AFF83" w:rsidP="2C0F4985">
      <w:pPr>
        <w:pStyle w:val="Prrafodelista"/>
        <w:ind w:left="0"/>
        <w:rPr>
          <w:rFonts w:eastAsia="Arial Unicode MS" w:cs="Arial"/>
          <w:lang w:val="es-MX"/>
        </w:rPr>
      </w:pPr>
      <w:r w:rsidRPr="00E55649">
        <w:rPr>
          <w:rFonts w:eastAsia="Arial Unicode MS" w:cs="Arial"/>
          <w:lang w:val="es-MX"/>
        </w:rPr>
        <w:t xml:space="preserve">c.        Que la materia no esté dirigida por completo a cualquiera de las consideraciones </w:t>
      </w:r>
      <w:r w:rsidR="5E2EBB9D" w:rsidRPr="00E55649">
        <w:rPr>
          <w:rFonts w:eastAsia="Arial Unicode MS" w:cs="Arial"/>
          <w:lang w:val="es-MX"/>
        </w:rPr>
        <w:t>de lo que es una exclusión de patentabilidad, señaladas en el artículo 20 de</w:t>
      </w:r>
      <w:r w:rsidR="2AC04DDD" w:rsidRPr="00E55649">
        <w:rPr>
          <w:rFonts w:eastAsia="Arial Unicode MS" w:cs="Arial"/>
          <w:lang w:val="es-MX"/>
        </w:rPr>
        <w:t xml:space="preserve"> </w:t>
      </w:r>
      <w:r w:rsidR="5E2EBB9D" w:rsidRPr="00E55649">
        <w:rPr>
          <w:rFonts w:eastAsia="Arial Unicode MS" w:cs="Arial"/>
          <w:lang w:val="es-MX"/>
        </w:rPr>
        <w:t>la Decisión 486.</w:t>
      </w:r>
    </w:p>
    <w:p w14:paraId="2441F926" w14:textId="77777777" w:rsidR="007857D8" w:rsidRPr="00E55649" w:rsidRDefault="007857D8" w:rsidP="007857D8">
      <w:pPr>
        <w:pStyle w:val="Prrafodelista"/>
        <w:ind w:left="0"/>
        <w:rPr>
          <w:rFonts w:eastAsia="Arial Unicode MS" w:cs="Arial"/>
          <w:szCs w:val="24"/>
          <w:lang w:val="es-MX"/>
        </w:rPr>
      </w:pPr>
    </w:p>
    <w:p w14:paraId="11FFEA3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A continuación, se presenta la forma de desarrollar cada uno de estos criterios.</w:t>
      </w:r>
    </w:p>
    <w:p w14:paraId="21CA1249" w14:textId="77777777" w:rsidR="007857D8" w:rsidRPr="00E55649" w:rsidRDefault="007857D8" w:rsidP="007857D8">
      <w:pPr>
        <w:pStyle w:val="Prrafodelista"/>
        <w:ind w:left="360"/>
        <w:rPr>
          <w:rFonts w:eastAsia="Arial Unicode MS" w:cs="Arial"/>
          <w:b/>
          <w:bCs/>
          <w:szCs w:val="24"/>
          <w:lang w:val="es-MX"/>
        </w:rPr>
      </w:pPr>
    </w:p>
    <w:p w14:paraId="602C321D" w14:textId="77777777" w:rsidR="007857D8" w:rsidRPr="00E55649" w:rsidRDefault="007857D8" w:rsidP="00400055">
      <w:pPr>
        <w:pStyle w:val="Prrafodelista"/>
        <w:numPr>
          <w:ilvl w:val="2"/>
          <w:numId w:val="94"/>
        </w:numPr>
        <w:ind w:left="567" w:hanging="567"/>
        <w:rPr>
          <w:rFonts w:eastAsia="Arial Unicode MS" w:cs="Arial"/>
          <w:b/>
          <w:bCs/>
          <w:szCs w:val="24"/>
          <w:lang w:val="es-MX"/>
        </w:rPr>
      </w:pPr>
      <w:r w:rsidRPr="00E55649">
        <w:rPr>
          <w:rFonts w:eastAsia="Arial Unicode MS" w:cs="Arial"/>
          <w:b/>
          <w:bCs/>
          <w:szCs w:val="24"/>
          <w:lang w:val="es-MX"/>
        </w:rPr>
        <w:t>Desarrollo del primer criterio</w:t>
      </w:r>
    </w:p>
    <w:p w14:paraId="1A8B7A33" w14:textId="77777777" w:rsidR="007857D8" w:rsidRPr="00E55649" w:rsidRDefault="007857D8" w:rsidP="007857D8">
      <w:pPr>
        <w:pStyle w:val="Prrafodelista"/>
        <w:ind w:left="360"/>
        <w:rPr>
          <w:rFonts w:eastAsia="Arial Unicode MS" w:cs="Arial"/>
          <w:b/>
          <w:bCs/>
          <w:szCs w:val="24"/>
          <w:lang w:val="es-MX"/>
        </w:rPr>
      </w:pPr>
    </w:p>
    <w:p w14:paraId="73DBAD1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En la primera parte de la evaluación, se debe preguntar: ¿La materia reivindicada es un producto o un procedimiento? Si la respuesta es que la materia reclamada no es un producto ni un procedimiento, entonces la materia no es elegible para estudio de patentabilidad y debe ser objetada en virtud del artículo 14 de la Decisión 486 de 2000. </w:t>
      </w:r>
    </w:p>
    <w:p w14:paraId="4D8B94BB" w14:textId="77777777" w:rsidR="007857D8" w:rsidRPr="00E55649" w:rsidRDefault="007857D8" w:rsidP="007857D8">
      <w:pPr>
        <w:pStyle w:val="Prrafodelista"/>
        <w:ind w:left="360"/>
        <w:rPr>
          <w:rFonts w:eastAsia="Arial Unicode MS" w:cs="Arial"/>
          <w:szCs w:val="24"/>
          <w:lang w:val="es-MX"/>
        </w:rPr>
      </w:pPr>
    </w:p>
    <w:p w14:paraId="7ED5BA3F" w14:textId="77777777" w:rsidR="007857D8" w:rsidRPr="00E55649" w:rsidRDefault="007857D8" w:rsidP="00C85C4F">
      <w:pPr>
        <w:pStyle w:val="Prrafodelista"/>
        <w:numPr>
          <w:ilvl w:val="2"/>
          <w:numId w:val="94"/>
        </w:numPr>
        <w:ind w:left="567" w:hanging="567"/>
        <w:rPr>
          <w:rFonts w:eastAsia="Arial Unicode MS" w:cs="Arial"/>
          <w:b/>
          <w:bCs/>
          <w:szCs w:val="24"/>
          <w:lang w:val="es-MX"/>
        </w:rPr>
      </w:pPr>
      <w:r w:rsidRPr="00E55649">
        <w:rPr>
          <w:rFonts w:eastAsia="Arial Unicode MS" w:cs="Arial"/>
          <w:b/>
          <w:bCs/>
          <w:szCs w:val="24"/>
          <w:lang w:val="es-MX"/>
        </w:rPr>
        <w:t>Desarrollo del segundo criterio</w:t>
      </w:r>
    </w:p>
    <w:p w14:paraId="68570DCD" w14:textId="77777777" w:rsidR="007857D8" w:rsidRPr="00E55649" w:rsidRDefault="007857D8" w:rsidP="007857D8">
      <w:pPr>
        <w:pStyle w:val="Prrafodelista"/>
        <w:ind w:left="360"/>
        <w:rPr>
          <w:rFonts w:eastAsia="Arial Unicode MS" w:cs="Arial"/>
          <w:szCs w:val="24"/>
          <w:lang w:val="es-MX"/>
        </w:rPr>
      </w:pPr>
    </w:p>
    <w:p w14:paraId="6EB968A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Como segundo paso de evaluación, se debe preguntarse: ¿La materia reivindicada está excluida de patentabilidad, según se considera en el artículo 15 de la Decisión 486?</w:t>
      </w:r>
    </w:p>
    <w:p w14:paraId="59F1DB0A" w14:textId="77777777" w:rsidR="007857D8" w:rsidRPr="00E55649" w:rsidRDefault="007857D8" w:rsidP="007857D8">
      <w:pPr>
        <w:pStyle w:val="Prrafodelista"/>
        <w:ind w:left="360"/>
        <w:rPr>
          <w:rFonts w:eastAsia="Arial Unicode MS" w:cs="Arial"/>
          <w:szCs w:val="24"/>
          <w:lang w:val="es-MX"/>
        </w:rPr>
      </w:pPr>
      <w:r w:rsidRPr="00E55649">
        <w:rPr>
          <w:rFonts w:eastAsia="Arial Unicode MS" w:cs="Arial"/>
          <w:szCs w:val="24"/>
          <w:lang w:val="es-MX"/>
        </w:rPr>
        <w:t xml:space="preserve"> </w:t>
      </w:r>
    </w:p>
    <w:p w14:paraId="2E6CE3FA" w14:textId="77777777" w:rsidR="007857D8" w:rsidRPr="00E55649" w:rsidRDefault="007857D8" w:rsidP="007857D8">
      <w:pPr>
        <w:tabs>
          <w:tab w:val="left" w:pos="1428"/>
        </w:tabs>
        <w:autoSpaceDE w:val="0"/>
        <w:autoSpaceDN w:val="0"/>
        <w:adjustRightInd w:val="0"/>
        <w:rPr>
          <w:rFonts w:cs="Arial"/>
          <w:szCs w:val="24"/>
        </w:rPr>
      </w:pPr>
      <w:r w:rsidRPr="00E55649">
        <w:rPr>
          <w:rFonts w:eastAsia="Arial Unicode MS" w:cs="Arial"/>
          <w:szCs w:val="24"/>
          <w:lang w:val="es-MX"/>
        </w:rPr>
        <w:t>Según el mencionado artículo están excluidos de patentabilidad, dado que</w:t>
      </w:r>
      <w:r w:rsidRPr="00E55649">
        <w:rPr>
          <w:rFonts w:cs="Arial"/>
          <w:szCs w:val="24"/>
        </w:rPr>
        <w:t>no se consideran invenciones:</w:t>
      </w:r>
    </w:p>
    <w:p w14:paraId="2272C364" w14:textId="77777777" w:rsidR="007857D8" w:rsidRPr="00E55649" w:rsidRDefault="007857D8" w:rsidP="007857D8">
      <w:pPr>
        <w:tabs>
          <w:tab w:val="left" w:pos="1428"/>
        </w:tabs>
        <w:autoSpaceDE w:val="0"/>
        <w:autoSpaceDN w:val="0"/>
        <w:adjustRightInd w:val="0"/>
        <w:rPr>
          <w:rFonts w:cs="Arial"/>
          <w:szCs w:val="24"/>
        </w:rPr>
      </w:pPr>
    </w:p>
    <w:p w14:paraId="27BE9771"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a) los descubrimientos, las teorías científicas y los métodos matemáticos;</w:t>
      </w:r>
    </w:p>
    <w:p w14:paraId="55C481CC"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b) el todo o parte de seres vivos tal como se encuentran en la naturaleza, los procesos biológicos naturales, el material biológico existente en la naturaleza o aquel que pueda ser aislado, inclusive genoma o germoplasma de cualquier ser vivo natural;</w:t>
      </w:r>
    </w:p>
    <w:p w14:paraId="6EB44E57"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c) las obras literarias y artísticas o cualquier otra protegida por el derecho de autor;</w:t>
      </w:r>
    </w:p>
    <w:p w14:paraId="162E5AA4"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d) los planes, reglas y métodos para el ejercicio de actividades intelectuales, juegos o actividades económico-comerciales;</w:t>
      </w:r>
    </w:p>
    <w:p w14:paraId="0B5802F3"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e) los programas de ordenadores o el soporte lógico, como tales; ni</w:t>
      </w:r>
    </w:p>
    <w:p w14:paraId="4A75CEB0" w14:textId="77777777" w:rsidR="007857D8" w:rsidRPr="00E55649" w:rsidRDefault="007857D8" w:rsidP="007857D8">
      <w:pPr>
        <w:tabs>
          <w:tab w:val="left" w:pos="1428"/>
        </w:tabs>
        <w:autoSpaceDE w:val="0"/>
        <w:autoSpaceDN w:val="0"/>
        <w:adjustRightInd w:val="0"/>
        <w:rPr>
          <w:rFonts w:cs="Arial"/>
          <w:szCs w:val="24"/>
        </w:rPr>
      </w:pPr>
      <w:r w:rsidRPr="00E55649">
        <w:rPr>
          <w:rFonts w:cs="Arial"/>
          <w:szCs w:val="24"/>
        </w:rPr>
        <w:t>f) las formas de presentar información.</w:t>
      </w:r>
    </w:p>
    <w:p w14:paraId="24870870" w14:textId="77777777" w:rsidR="007857D8" w:rsidRPr="00E55649" w:rsidRDefault="007857D8" w:rsidP="007857D8">
      <w:pPr>
        <w:pStyle w:val="Prrafodelista"/>
        <w:ind w:left="360"/>
        <w:rPr>
          <w:rFonts w:eastAsia="Arial Unicode MS" w:cs="Arial"/>
          <w:szCs w:val="24"/>
          <w:lang w:val="es-MX"/>
        </w:rPr>
      </w:pPr>
    </w:p>
    <w:p w14:paraId="6B5B63A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En caso de que la invención incluya alguna de las materias mencionadas antes, se debe formularse, además la pregunta ¿Se puede considerar la materia reclamada una solución o aplicación práctica?  En este punto es importante tener en cuenta, que el objeto reivindicado no debe ser dirigido </w:t>
      </w:r>
      <w:r w:rsidRPr="00E55649">
        <w:rPr>
          <w:rFonts w:eastAsia="Arial Unicode MS" w:cs="Arial"/>
          <w:b/>
          <w:bCs/>
          <w:szCs w:val="24"/>
          <w:lang w:val="es-MX"/>
        </w:rPr>
        <w:t>por completo</w:t>
      </w:r>
      <w:r w:rsidRPr="00E55649">
        <w:rPr>
          <w:rFonts w:eastAsia="Arial Unicode MS" w:cs="Arial"/>
          <w:szCs w:val="24"/>
          <w:lang w:val="es-MX"/>
        </w:rPr>
        <w:t xml:space="preserve"> a una exclusión de </w:t>
      </w:r>
      <w:r w:rsidRPr="00E55649">
        <w:rPr>
          <w:rFonts w:eastAsia="Arial Unicode MS" w:cs="Arial"/>
          <w:szCs w:val="24"/>
          <w:lang w:val="es-MX"/>
        </w:rPr>
        <w:lastRenderedPageBreak/>
        <w:t>patentabilidad porque, de ser así, la materia reclamada no es elegible para estudio y debe ser objetada en virtud del artículo 15 de la Decisión 486.</w:t>
      </w:r>
    </w:p>
    <w:p w14:paraId="2C0A51D6" w14:textId="77777777" w:rsidR="007857D8" w:rsidRPr="00E55649" w:rsidRDefault="007857D8" w:rsidP="007857D8">
      <w:pPr>
        <w:pStyle w:val="Prrafodelista"/>
        <w:ind w:left="0"/>
        <w:rPr>
          <w:rFonts w:eastAsia="Arial Unicode MS" w:cs="Arial"/>
          <w:szCs w:val="24"/>
          <w:lang w:val="es-MX"/>
        </w:rPr>
      </w:pPr>
    </w:p>
    <w:p w14:paraId="22F24EB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En ese orden de ideas, los siguientes son ejemplos no limitantes de materia no elegible para estudio de patentabilidad:</w:t>
      </w:r>
    </w:p>
    <w:p w14:paraId="44C1AEDF" w14:textId="77777777" w:rsidR="007857D8" w:rsidRPr="00E55649" w:rsidRDefault="007857D8" w:rsidP="007857D8">
      <w:pPr>
        <w:tabs>
          <w:tab w:val="left" w:pos="1428"/>
        </w:tabs>
        <w:autoSpaceDE w:val="0"/>
        <w:autoSpaceDN w:val="0"/>
        <w:adjustRightInd w:val="0"/>
        <w:rPr>
          <w:rFonts w:cs="Arial"/>
          <w:szCs w:val="24"/>
        </w:rPr>
      </w:pPr>
    </w:p>
    <w:p w14:paraId="555E814B" w14:textId="77777777" w:rsidR="007857D8" w:rsidRPr="00E55649" w:rsidRDefault="007857D8" w:rsidP="00327184">
      <w:pPr>
        <w:pStyle w:val="Prrafodelista"/>
        <w:numPr>
          <w:ilvl w:val="0"/>
          <w:numId w:val="60"/>
        </w:numPr>
        <w:tabs>
          <w:tab w:val="left" w:pos="1428"/>
        </w:tabs>
        <w:autoSpaceDE w:val="0"/>
        <w:autoSpaceDN w:val="0"/>
        <w:adjustRightInd w:val="0"/>
        <w:rPr>
          <w:rFonts w:cs="Arial"/>
          <w:szCs w:val="24"/>
        </w:rPr>
      </w:pPr>
      <w:r w:rsidRPr="00E55649">
        <w:rPr>
          <w:rFonts w:cs="Arial"/>
          <w:szCs w:val="24"/>
        </w:rPr>
        <w:t>La forma transitoria en la transmisión de una señal, por ejemplo, la propagación de una señal eléctrica o electromagnética por sí sola.</w:t>
      </w:r>
    </w:p>
    <w:p w14:paraId="259303BF" w14:textId="77777777" w:rsidR="007857D8" w:rsidRPr="00E55649" w:rsidRDefault="007857D8" w:rsidP="00327184">
      <w:pPr>
        <w:pStyle w:val="Prrafodelista"/>
        <w:numPr>
          <w:ilvl w:val="0"/>
          <w:numId w:val="60"/>
        </w:numPr>
        <w:tabs>
          <w:tab w:val="left" w:pos="1428"/>
        </w:tabs>
        <w:autoSpaceDE w:val="0"/>
        <w:autoSpaceDN w:val="0"/>
        <w:adjustRightInd w:val="0"/>
        <w:rPr>
          <w:rFonts w:cs="Arial"/>
          <w:szCs w:val="24"/>
        </w:rPr>
      </w:pPr>
      <w:r w:rsidRPr="00E55649">
        <w:rPr>
          <w:rFonts w:cs="Arial"/>
          <w:szCs w:val="24"/>
        </w:rPr>
        <w:t>Un organismo de origen natural.</w:t>
      </w:r>
    </w:p>
    <w:p w14:paraId="140386A3" w14:textId="77777777" w:rsidR="007857D8" w:rsidRPr="00E55649" w:rsidRDefault="007857D8" w:rsidP="00327184">
      <w:pPr>
        <w:pStyle w:val="Prrafodelista"/>
        <w:numPr>
          <w:ilvl w:val="0"/>
          <w:numId w:val="60"/>
        </w:numPr>
        <w:tabs>
          <w:tab w:val="left" w:pos="1428"/>
        </w:tabs>
        <w:autoSpaceDE w:val="0"/>
        <w:autoSpaceDN w:val="0"/>
        <w:adjustRightInd w:val="0"/>
        <w:rPr>
          <w:rFonts w:cs="Arial"/>
          <w:szCs w:val="24"/>
        </w:rPr>
      </w:pPr>
      <w:r w:rsidRPr="00E55649">
        <w:rPr>
          <w:rFonts w:cs="Arial"/>
          <w:szCs w:val="24"/>
        </w:rPr>
        <w:t>Un ser humano en sí.</w:t>
      </w:r>
    </w:p>
    <w:p w14:paraId="6650E34B" w14:textId="77777777" w:rsidR="007857D8" w:rsidRPr="00E55649" w:rsidRDefault="007857D8" w:rsidP="00327184">
      <w:pPr>
        <w:pStyle w:val="Prrafodelista"/>
        <w:numPr>
          <w:ilvl w:val="0"/>
          <w:numId w:val="60"/>
        </w:numPr>
        <w:tabs>
          <w:tab w:val="left" w:pos="1428"/>
        </w:tabs>
        <w:autoSpaceDE w:val="0"/>
        <w:autoSpaceDN w:val="0"/>
        <w:adjustRightInd w:val="0"/>
        <w:rPr>
          <w:rFonts w:cs="Arial"/>
          <w:szCs w:val="24"/>
        </w:rPr>
      </w:pPr>
      <w:r w:rsidRPr="00E55649">
        <w:rPr>
          <w:rFonts w:cs="Arial"/>
          <w:szCs w:val="24"/>
        </w:rPr>
        <w:t>Un acuerdo legal contractual entre dos partes.</w:t>
      </w:r>
    </w:p>
    <w:p w14:paraId="482CAA68" w14:textId="77777777" w:rsidR="007857D8" w:rsidRPr="00E55649" w:rsidRDefault="007857D8" w:rsidP="00327184">
      <w:pPr>
        <w:pStyle w:val="Prrafodelista"/>
        <w:numPr>
          <w:ilvl w:val="0"/>
          <w:numId w:val="60"/>
        </w:numPr>
        <w:tabs>
          <w:tab w:val="left" w:pos="1428"/>
        </w:tabs>
        <w:autoSpaceDE w:val="0"/>
        <w:autoSpaceDN w:val="0"/>
        <w:adjustRightInd w:val="0"/>
        <w:rPr>
          <w:rFonts w:cs="Arial"/>
          <w:szCs w:val="24"/>
        </w:rPr>
      </w:pPr>
      <w:r w:rsidRPr="00E55649">
        <w:rPr>
          <w:rFonts w:cs="Arial"/>
          <w:szCs w:val="24"/>
        </w:rPr>
        <w:t>Un juego definido como un conjunto de reglas.</w:t>
      </w:r>
    </w:p>
    <w:p w14:paraId="749242C7" w14:textId="77777777" w:rsidR="007857D8" w:rsidRPr="00E55649" w:rsidRDefault="007857D8" w:rsidP="00327184">
      <w:pPr>
        <w:pStyle w:val="Prrafodelista"/>
        <w:numPr>
          <w:ilvl w:val="0"/>
          <w:numId w:val="60"/>
        </w:numPr>
        <w:tabs>
          <w:tab w:val="left" w:pos="1428"/>
        </w:tabs>
        <w:autoSpaceDE w:val="0"/>
        <w:autoSpaceDN w:val="0"/>
        <w:adjustRightInd w:val="0"/>
        <w:rPr>
          <w:rFonts w:eastAsia="Arial Unicode MS" w:cs="Arial"/>
          <w:szCs w:val="24"/>
          <w:lang w:val="es-MX"/>
        </w:rPr>
      </w:pPr>
      <w:r w:rsidRPr="00E55649">
        <w:rPr>
          <w:rFonts w:cs="Arial"/>
          <w:szCs w:val="24"/>
        </w:rPr>
        <w:t>Un programa de ordenador por sí solo (el código fuente como tal).</w:t>
      </w:r>
    </w:p>
    <w:p w14:paraId="2A18B4D2" w14:textId="77777777" w:rsidR="007857D8" w:rsidRPr="00E55649" w:rsidRDefault="007857D8" w:rsidP="00327184">
      <w:pPr>
        <w:pStyle w:val="Prrafodelista"/>
        <w:numPr>
          <w:ilvl w:val="0"/>
          <w:numId w:val="60"/>
        </w:numPr>
        <w:tabs>
          <w:tab w:val="left" w:pos="1428"/>
        </w:tabs>
        <w:autoSpaceDE w:val="0"/>
        <w:autoSpaceDN w:val="0"/>
        <w:adjustRightInd w:val="0"/>
        <w:rPr>
          <w:rFonts w:eastAsia="Arial Unicode MS" w:cs="Arial"/>
          <w:szCs w:val="24"/>
          <w:lang w:val="es-MX"/>
        </w:rPr>
      </w:pPr>
      <w:r w:rsidRPr="00E55649">
        <w:rPr>
          <w:rFonts w:cs="Arial"/>
          <w:szCs w:val="24"/>
        </w:rPr>
        <w:t>Una compañía</w:t>
      </w:r>
      <w:r w:rsidRPr="00E55649">
        <w:rPr>
          <w:rFonts w:eastAsia="Arial Unicode MS" w:cs="Arial"/>
          <w:szCs w:val="24"/>
          <w:lang w:val="es-MX"/>
        </w:rPr>
        <w:t>.</w:t>
      </w:r>
    </w:p>
    <w:p w14:paraId="10DD9EC1" w14:textId="77777777" w:rsidR="007857D8" w:rsidRPr="00E55649" w:rsidRDefault="007857D8" w:rsidP="007857D8">
      <w:pPr>
        <w:pStyle w:val="Prrafodelista"/>
        <w:rPr>
          <w:rFonts w:eastAsia="Arial Unicode MS" w:cs="Arial"/>
          <w:szCs w:val="24"/>
          <w:lang w:val="es-MX"/>
        </w:rPr>
      </w:pPr>
    </w:p>
    <w:p w14:paraId="21200A03" w14:textId="511AD287"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No obstante, se debe conocer que existe la posibilidad de estudiar una solicitud que reclame materia considerada una excepción a la patentabilidad, sí y solo sí, existe un componente técnico del campo tecnológico específico, tal como un procesador, sensor, memoria, antena, codificador, decodificador, bases de datos, etc., configurado, de tal manera, que pueda proporcionar una solución práctica a un problema con un </w:t>
      </w:r>
      <w:r w:rsidR="3C4AB032" w:rsidRPr="00E55649">
        <w:rPr>
          <w:rFonts w:eastAsia="Arial Unicode MS" w:cs="Arial"/>
          <w:lang w:val="es-MX"/>
        </w:rPr>
        <w:t xml:space="preserve">carácter </w:t>
      </w:r>
      <w:r w:rsidRPr="00E55649">
        <w:rPr>
          <w:rFonts w:eastAsia="Arial Unicode MS" w:cs="Arial"/>
          <w:lang w:val="es-MX"/>
        </w:rPr>
        <w:t>técnico determinado.</w:t>
      </w:r>
    </w:p>
    <w:p w14:paraId="652CDBE5" w14:textId="77777777" w:rsidR="007857D8" w:rsidRPr="00E55649" w:rsidRDefault="007857D8" w:rsidP="007857D8">
      <w:pPr>
        <w:pStyle w:val="Prrafodelista"/>
        <w:rPr>
          <w:rFonts w:eastAsia="Arial Unicode MS" w:cs="Arial"/>
          <w:szCs w:val="24"/>
          <w:lang w:val="es-MX"/>
        </w:rPr>
      </w:pPr>
    </w:p>
    <w:p w14:paraId="04FCD2FC" w14:textId="22256BB2"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Es de señalar que existen líneas tecnológicas, de diferentes sectores industriales, orientadas a encriptación de registro de datos en bloques, la recopilación y almacenamiento de gran cantidad de datos de información para su análisis posterior, así como la automatización de procesos humanos, las cuales deben estar enfocadas a solucionar problemas técnicos de la cotidianidad de los usuarios, pero estas, generalmente incorporan modelos computacionales y algoritmos para clasificación, agrupamiento de datos, regresión y reducción de dimensionalidad, como redes neuronales, algoritmos genéticos, máquinas de vectores de soporte, k-medias, regresión de </w:t>
      </w:r>
      <w:proofErr w:type="spellStart"/>
      <w:r w:rsidRPr="00E55649">
        <w:rPr>
          <w:rFonts w:eastAsia="Arial Unicode MS" w:cs="Arial"/>
          <w:lang w:val="es-MX"/>
        </w:rPr>
        <w:t>kernel</w:t>
      </w:r>
      <w:proofErr w:type="spellEnd"/>
      <w:r w:rsidRPr="00E55649">
        <w:rPr>
          <w:rFonts w:eastAsia="Arial Unicode MS" w:cs="Arial"/>
          <w:lang w:val="es-MX"/>
        </w:rPr>
        <w:t xml:space="preserve"> y análisis discriminante; pero cuando dichos algoritmos</w:t>
      </w:r>
      <w:r w:rsidR="276DCB14" w:rsidRPr="00E55649">
        <w:rPr>
          <w:rFonts w:eastAsia="Arial Unicode MS" w:cs="Arial"/>
          <w:lang w:val="es-MX"/>
        </w:rPr>
        <w:t xml:space="preserve">, por si </w:t>
      </w:r>
      <w:proofErr w:type="spellStart"/>
      <w:r w:rsidR="276DCB14" w:rsidRPr="00E55649">
        <w:rPr>
          <w:rFonts w:eastAsia="Arial Unicode MS" w:cs="Arial"/>
          <w:lang w:val="es-MX"/>
        </w:rPr>
        <w:t>solos,</w:t>
      </w:r>
      <w:r w:rsidRPr="00E55649">
        <w:rPr>
          <w:rFonts w:eastAsia="Arial Unicode MS" w:cs="Arial"/>
          <w:lang w:val="es-MX"/>
        </w:rPr>
        <w:t>no</w:t>
      </w:r>
      <w:proofErr w:type="spellEnd"/>
      <w:r w:rsidRPr="00E55649">
        <w:rPr>
          <w:rFonts w:eastAsia="Arial Unicode MS" w:cs="Arial"/>
          <w:lang w:val="es-MX"/>
        </w:rPr>
        <w:t xml:space="preserve"> </w:t>
      </w:r>
      <w:r w:rsidR="4888B532" w:rsidRPr="00E55649">
        <w:rPr>
          <w:rFonts w:eastAsia="Arial Unicode MS" w:cs="Arial"/>
          <w:lang w:val="es-MX"/>
        </w:rPr>
        <w:t>definen un carácter</w:t>
      </w:r>
      <w:r w:rsidRPr="00E55649">
        <w:rPr>
          <w:rFonts w:eastAsia="Arial Unicode MS" w:cs="Arial"/>
          <w:lang w:val="es-MX"/>
        </w:rPr>
        <w:t xml:space="preserve"> técnico, bien sea </w:t>
      </w:r>
      <w:r w:rsidR="07DFDC4F" w:rsidRPr="00E55649">
        <w:rPr>
          <w:rFonts w:eastAsia="Arial Unicode MS" w:cs="Arial"/>
          <w:lang w:val="es-MX"/>
        </w:rPr>
        <w:t>por la inexistencia de cara</w:t>
      </w:r>
      <w:r w:rsidR="0A5EED14" w:rsidRPr="00E55649">
        <w:rPr>
          <w:rFonts w:eastAsia="Arial Unicode MS" w:cs="Arial"/>
          <w:lang w:val="es-MX"/>
        </w:rPr>
        <w:t>c</w:t>
      </w:r>
      <w:r w:rsidR="07DFDC4F" w:rsidRPr="00E55649">
        <w:rPr>
          <w:rFonts w:eastAsia="Arial Unicode MS" w:cs="Arial"/>
          <w:lang w:val="es-MX"/>
        </w:rPr>
        <w:t xml:space="preserve">terísticas </w:t>
      </w:r>
      <w:r w:rsidRPr="00E55649">
        <w:rPr>
          <w:rFonts w:eastAsia="Arial Unicode MS" w:cs="Arial"/>
          <w:lang w:val="es-MX"/>
        </w:rPr>
        <w:t>tangible</w:t>
      </w:r>
      <w:r w:rsidR="2F92D526" w:rsidRPr="00E55649">
        <w:rPr>
          <w:rFonts w:eastAsia="Arial Unicode MS" w:cs="Arial"/>
          <w:lang w:val="es-MX"/>
        </w:rPr>
        <w:t>s</w:t>
      </w:r>
      <w:r w:rsidRPr="00E55649">
        <w:rPr>
          <w:rFonts w:eastAsia="Arial Unicode MS" w:cs="Arial"/>
          <w:lang w:val="es-MX"/>
        </w:rPr>
        <w:t xml:space="preserve"> o </w:t>
      </w:r>
      <w:proofErr w:type="spellStart"/>
      <w:r w:rsidR="0BEA898F" w:rsidRPr="00E55649">
        <w:rPr>
          <w:rFonts w:eastAsia="Arial Unicode MS" w:cs="Arial"/>
          <w:lang w:val="es-MX"/>
        </w:rPr>
        <w:t>o</w:t>
      </w:r>
      <w:proofErr w:type="spellEnd"/>
      <w:r w:rsidR="0BEA898F" w:rsidRPr="00E55649">
        <w:rPr>
          <w:rFonts w:eastAsia="Arial Unicode MS" w:cs="Arial"/>
          <w:lang w:val="es-MX"/>
        </w:rPr>
        <w:t xml:space="preserve"> que ayuden en la</w:t>
      </w:r>
      <w:r w:rsidRPr="00E55649">
        <w:rPr>
          <w:rFonts w:eastAsia="Arial Unicode MS" w:cs="Arial"/>
          <w:lang w:val="es-MX"/>
        </w:rPr>
        <w:t xml:space="preserve"> transformación de información, no es posible estudiarlos dado que la invención no tiene un </w:t>
      </w:r>
      <w:r w:rsidR="7E9557D9" w:rsidRPr="00E55649">
        <w:rPr>
          <w:rFonts w:eastAsia="Arial Unicode MS" w:cs="Arial"/>
          <w:lang w:val="es-MX"/>
        </w:rPr>
        <w:t>carácter</w:t>
      </w:r>
      <w:r w:rsidRPr="00E55649">
        <w:rPr>
          <w:rFonts w:eastAsia="Arial Unicode MS" w:cs="Arial"/>
          <w:lang w:val="es-MX"/>
        </w:rPr>
        <w:t xml:space="preserve"> técnico. El hecho de mencionar, en una reivindicación, que una invención es implementada por computador, no es una condición suficiente para que la materia pueda ser considerada para estudio, teniendo en cuenta siempre que cada invención es diferente y debe verse de manera amplia y como un todo.  </w:t>
      </w:r>
    </w:p>
    <w:p w14:paraId="7236CB83" w14:textId="77777777" w:rsidR="007857D8" w:rsidRPr="00E55649" w:rsidRDefault="007857D8" w:rsidP="007857D8">
      <w:pPr>
        <w:pStyle w:val="Prrafodelista"/>
        <w:rPr>
          <w:rFonts w:eastAsia="Arial Unicode MS" w:cs="Arial"/>
          <w:szCs w:val="24"/>
          <w:lang w:val="es-MX"/>
        </w:rPr>
      </w:pPr>
    </w:p>
    <w:p w14:paraId="3B2A42BF" w14:textId="446A065B" w:rsidR="007857D8" w:rsidRPr="00E55649" w:rsidRDefault="608727C7" w:rsidP="2C0F4985">
      <w:pPr>
        <w:pStyle w:val="Prrafodelista"/>
        <w:ind w:left="0"/>
        <w:rPr>
          <w:rFonts w:eastAsia="Arial Unicode MS" w:cs="Arial"/>
          <w:lang w:val="es-MX"/>
        </w:rPr>
      </w:pPr>
      <w:r w:rsidRPr="00E55649">
        <w:rPr>
          <w:rFonts w:eastAsia="Arial Unicode MS" w:cs="Arial"/>
          <w:lang w:val="es-MX"/>
        </w:rPr>
        <w:t>De ahí, que la materia reclamada, aun conteniendo elementos exceptuados de patentabilidad, si está limitada a una solución práctica particular</w:t>
      </w:r>
      <w:r w:rsidR="4ED55F28" w:rsidRPr="00E55649">
        <w:rPr>
          <w:rFonts w:eastAsia="Arial Unicode MS" w:cs="Arial"/>
          <w:lang w:val="es-MX"/>
        </w:rPr>
        <w:t xml:space="preserve"> y en efecto </w:t>
      </w:r>
      <w:proofErr w:type="spellStart"/>
      <w:r w:rsidR="4ED55F28" w:rsidRPr="00E55649">
        <w:rPr>
          <w:rFonts w:eastAsia="Arial Unicode MS" w:cs="Arial"/>
          <w:lang w:val="es-MX"/>
        </w:rPr>
        <w:t>técnco</w:t>
      </w:r>
      <w:proofErr w:type="spellEnd"/>
      <w:r w:rsidR="4ED55F28" w:rsidRPr="00E55649">
        <w:rPr>
          <w:rFonts w:eastAsia="Arial Unicode MS" w:cs="Arial"/>
          <w:lang w:val="es-MX"/>
        </w:rPr>
        <w:t xml:space="preserve"> en específico</w:t>
      </w:r>
      <w:r w:rsidRPr="00E55649">
        <w:rPr>
          <w:rFonts w:eastAsia="Arial Unicode MS" w:cs="Arial"/>
          <w:lang w:val="es-MX"/>
        </w:rPr>
        <w:t>, puede ser elegible para estudio.</w:t>
      </w:r>
    </w:p>
    <w:p w14:paraId="5F4F716D" w14:textId="77777777" w:rsidR="007857D8" w:rsidRPr="00E55649" w:rsidRDefault="007857D8" w:rsidP="007857D8">
      <w:pPr>
        <w:pStyle w:val="Prrafodelista"/>
        <w:rPr>
          <w:rFonts w:eastAsia="Arial Unicode MS" w:cs="Arial"/>
          <w:szCs w:val="24"/>
          <w:lang w:val="es-MX"/>
        </w:rPr>
      </w:pPr>
    </w:p>
    <w:p w14:paraId="05BF4CD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Al respecto, es preciso explicar que una solución práctica particular se refiere a la aplicación de materia exceptuada de patentabilidad junto con un producto o un proceso real. Es decir, cuando la materia no patentable se dirige a una solución práctica particular y tiene una implementación real, con componentes técnicos tangibles o de transformación de información, realizada en un componente electrónico; entonces, es claro que la solución práctica reivindicada trata sobre materia reclamada que no es abstracta, ni puramente mental y no abarca sustancialmente todos los modos posibles de una ley de la naturaleza o un fenómeno natural, por lo cual tiene carácter técnico.</w:t>
      </w:r>
    </w:p>
    <w:p w14:paraId="16F3EA0A" w14:textId="77777777" w:rsidR="007857D8" w:rsidRPr="00E55649" w:rsidRDefault="007857D8" w:rsidP="007857D8">
      <w:pPr>
        <w:pStyle w:val="Prrafodelista"/>
        <w:rPr>
          <w:rFonts w:eastAsia="Arial Unicode MS" w:cs="Arial"/>
          <w:szCs w:val="24"/>
          <w:lang w:val="es-MX"/>
        </w:rPr>
      </w:pPr>
    </w:p>
    <w:p w14:paraId="266646D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Cabe señalar que fenómenos naturales conocidos o actividades humanas antiguas que se consideran ideas abstractas, aunque son en sí mismas materia no </w:t>
      </w:r>
      <w:proofErr w:type="spellStart"/>
      <w:r w:rsidRPr="00E55649">
        <w:rPr>
          <w:rFonts w:eastAsia="Arial Unicode MS" w:cs="Arial"/>
          <w:szCs w:val="24"/>
          <w:lang w:val="es-MX"/>
        </w:rPr>
        <w:t>estudiable</w:t>
      </w:r>
      <w:proofErr w:type="spellEnd"/>
      <w:r w:rsidRPr="00E55649">
        <w:rPr>
          <w:rFonts w:eastAsia="Arial Unicode MS" w:cs="Arial"/>
          <w:szCs w:val="24"/>
          <w:lang w:val="es-MX"/>
        </w:rPr>
        <w:t xml:space="preserve"> y no patentable; si la ejecución de tales conceptos es útil para una nueva solución práctica, por medio de elementos físicos, dicha materia puede llegar a ser patentable, por lo cual se debe distinguir entre “elementos básicos del ingenio humano” y “la integración de los elementos básicos en algo más, transformándolos en una invención de patente”.</w:t>
      </w:r>
    </w:p>
    <w:p w14:paraId="3CB98632" w14:textId="77777777" w:rsidR="007857D8" w:rsidRPr="00E55649" w:rsidRDefault="007857D8" w:rsidP="007857D8">
      <w:pPr>
        <w:pStyle w:val="Prrafodelista"/>
        <w:rPr>
          <w:rFonts w:eastAsia="Arial Unicode MS" w:cs="Arial"/>
          <w:szCs w:val="24"/>
          <w:lang w:val="es-MX"/>
        </w:rPr>
      </w:pPr>
      <w:r w:rsidRPr="00E55649">
        <w:rPr>
          <w:rFonts w:eastAsia="Arial Unicode MS" w:cs="Arial"/>
          <w:szCs w:val="24"/>
          <w:lang w:val="es-MX"/>
        </w:rPr>
        <w:t xml:space="preserve"> </w:t>
      </w:r>
    </w:p>
    <w:p w14:paraId="345DF3F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De la misma forma, se deberá también tener en cuenta que para todos los inventos se incorporan, en algún nivel, las leyes de la naturaleza, los fenómenos naturales o las ideas abstractas; sin embargo, si existe alguna invención que aplique las leyes de la naturaleza o los fenómenos naturales, esta debe venir acompañada con una nueva manera de aplicación industrial, por lo que es importante que se identifique los elementos tangibles que ayudan a que dicho concepto inventivo pueda “ir más allá” del simple fenómeno natural o de las ideas abstractas, ya que es sobre dichos elementos tangibles que se ejercerá la protección de la patente, esto sumado a las características técnicas funcionales que necesariamente orientarán a conocer el contexto de operatividad que ofrece esa nueva invención.</w:t>
      </w:r>
    </w:p>
    <w:p w14:paraId="13646535" w14:textId="77777777" w:rsidR="007857D8" w:rsidRPr="00E55649" w:rsidRDefault="007857D8" w:rsidP="007857D8">
      <w:pPr>
        <w:pStyle w:val="Prrafodelista"/>
        <w:ind w:left="0"/>
        <w:rPr>
          <w:rFonts w:eastAsia="Arial Unicode MS" w:cs="Arial"/>
          <w:szCs w:val="24"/>
          <w:lang w:val="es-MX"/>
        </w:rPr>
      </w:pPr>
    </w:p>
    <w:p w14:paraId="0D8B5103"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Ejemplo de lo anterior, es la actividad de “abrir y cerrar una puerta”, que, si bien es un concepto que se puede considerar una acción que data de miles de años, la combinación de elementos tecnológicos, tales como: barreras movibles, interfaces de red, sensores y actuadores, permiten que el “abrir y cerrar una puerta” se haga para solucionar un problema técnico específico en condiciones de seguridad particulares, lo que lleva a un fin nuevo y útil que tiene su origen en el ingenio humano.</w:t>
      </w:r>
    </w:p>
    <w:p w14:paraId="166311EC" w14:textId="073AC925" w:rsidR="2C0F4985" w:rsidRPr="00E55649" w:rsidRDefault="2C0F4985" w:rsidP="2C0F4985">
      <w:pPr>
        <w:pStyle w:val="Prrafodelista"/>
        <w:ind w:left="0"/>
        <w:rPr>
          <w:rFonts w:eastAsia="Arial Unicode MS" w:cs="Arial"/>
          <w:lang w:val="es-MX"/>
        </w:rPr>
      </w:pPr>
    </w:p>
    <w:p w14:paraId="41637B9C" w14:textId="5B5EF3F5" w:rsidR="789992C3" w:rsidRPr="00E55649" w:rsidRDefault="789992C3" w:rsidP="2C0F4985">
      <w:pPr>
        <w:pStyle w:val="Prrafodelista"/>
        <w:ind w:left="0"/>
        <w:rPr>
          <w:rFonts w:eastAsia="Arial Unicode MS" w:cs="Arial"/>
          <w:b/>
          <w:bCs/>
          <w:lang w:val="es-MX"/>
        </w:rPr>
      </w:pPr>
      <w:r w:rsidRPr="00E55649">
        <w:rPr>
          <w:rFonts w:eastAsia="Arial Unicode MS" w:cs="Arial"/>
          <w:lang w:val="es-MX"/>
        </w:rPr>
        <w:t xml:space="preserve">       </w:t>
      </w:r>
      <w:r w:rsidRPr="00E55649">
        <w:rPr>
          <w:rFonts w:eastAsia="Arial Unicode MS" w:cs="Arial"/>
          <w:b/>
          <w:bCs/>
          <w:shd w:val="clear" w:color="auto" w:fill="E6E6E6"/>
          <w:lang w:val="es-MX"/>
        </w:rPr>
        <w:t>4.  Desarrollo del tercer criterio</w:t>
      </w:r>
    </w:p>
    <w:p w14:paraId="6025FFD8" w14:textId="6F865BC8" w:rsidR="2C0F4985" w:rsidRPr="00E55649" w:rsidRDefault="2C0F4985" w:rsidP="2C0F4985">
      <w:pPr>
        <w:pStyle w:val="Prrafodelista"/>
        <w:ind w:left="0"/>
        <w:rPr>
          <w:rFonts w:eastAsia="Arial Unicode MS" w:cs="Arial"/>
          <w:lang w:val="es-MX"/>
        </w:rPr>
      </w:pPr>
    </w:p>
    <w:p w14:paraId="21AA2BB6" w14:textId="1CE87532" w:rsidR="627A1887" w:rsidRPr="00E55649" w:rsidRDefault="627A1887" w:rsidP="2C0F4985">
      <w:pPr>
        <w:pStyle w:val="Prrafodelista"/>
        <w:ind w:left="0"/>
        <w:rPr>
          <w:rFonts w:eastAsia="Arial Unicode MS" w:cs="Arial"/>
          <w:lang w:val="es-MX"/>
        </w:rPr>
      </w:pPr>
      <w:r w:rsidRPr="00E55649">
        <w:rPr>
          <w:rFonts w:eastAsia="Arial Unicode MS" w:cs="Arial"/>
          <w:lang w:val="es-MX"/>
        </w:rPr>
        <w:t xml:space="preserve">En consecuencia, para que una solicitud sea objetada como una excepción a la patentabilidad, la invención a proteger debe recaer en cualquiera de los literales (a – d) del artículo 20. Al suceder esto, a las reivindicaciones que abarcan invenciones </w:t>
      </w:r>
      <w:r w:rsidRPr="00E55649">
        <w:rPr>
          <w:rFonts w:eastAsia="Arial Unicode MS" w:cs="Arial"/>
          <w:lang w:val="es-MX"/>
        </w:rPr>
        <w:lastRenderedPageBreak/>
        <w:t xml:space="preserve">exceptuadas de patentabilidad no se le examina ninguno de los otros requisitos necesarios para otorgar la patente. </w:t>
      </w:r>
    </w:p>
    <w:p w14:paraId="29BADA95" w14:textId="4AED07D9" w:rsidR="2C0F4985" w:rsidRPr="00E55649" w:rsidRDefault="2C0F4985" w:rsidP="2C0F4985">
      <w:pPr>
        <w:pStyle w:val="Prrafodelista"/>
        <w:ind w:left="0"/>
        <w:rPr>
          <w:rFonts w:eastAsia="Arial Unicode MS" w:cs="Arial"/>
          <w:lang w:val="es-MX"/>
        </w:rPr>
      </w:pPr>
    </w:p>
    <w:p w14:paraId="260F8C1C" w14:textId="5CFD7D94" w:rsidR="627A1887" w:rsidRPr="00E55649" w:rsidRDefault="627A1887" w:rsidP="2C0F4985">
      <w:pPr>
        <w:pStyle w:val="Prrafodelista"/>
        <w:ind w:left="0"/>
        <w:rPr>
          <w:rFonts w:eastAsia="Arial Unicode MS" w:cs="Arial"/>
          <w:lang w:val="es-MX"/>
        </w:rPr>
      </w:pPr>
      <w:r w:rsidRPr="00E55649">
        <w:rPr>
          <w:rFonts w:eastAsia="Arial Unicode MS" w:cs="Arial"/>
          <w:lang w:val="es-MX"/>
        </w:rPr>
        <w:t>Las IIC pueden recaer en el literal d)</w:t>
      </w:r>
      <w:r w:rsidR="2E2F973B" w:rsidRPr="00E55649">
        <w:rPr>
          <w:rFonts w:eastAsia="Arial Unicode MS" w:cs="Arial"/>
          <w:lang w:val="es-MX"/>
        </w:rPr>
        <w:t xml:space="preserve"> considerándose como</w:t>
      </w:r>
      <w:r w:rsidRPr="00E55649">
        <w:rPr>
          <w:rFonts w:eastAsia="Arial Unicode MS" w:cs="Arial"/>
          <w:lang w:val="es-MX"/>
        </w:rPr>
        <w:t xml:space="preserve"> métodos terapéuticos o</w:t>
      </w:r>
      <w:r w:rsidR="1A4F89CA" w:rsidRPr="00E55649">
        <w:rPr>
          <w:rFonts w:eastAsia="Arial Unicode MS" w:cs="Arial"/>
          <w:lang w:val="es-MX"/>
        </w:rPr>
        <w:t xml:space="preserve"> </w:t>
      </w:r>
      <w:r w:rsidRPr="00E55649">
        <w:rPr>
          <w:rFonts w:eastAsia="Arial Unicode MS" w:cs="Arial"/>
          <w:lang w:val="es-MX"/>
        </w:rPr>
        <w:t>quirúrgicos para el tratamiento humano o animal, así como métodos de diagnóstico</w:t>
      </w:r>
      <w:r w:rsidR="23FB7465" w:rsidRPr="00E55649">
        <w:rPr>
          <w:rFonts w:eastAsia="Arial Unicode MS" w:cs="Arial"/>
          <w:lang w:val="es-MX"/>
        </w:rPr>
        <w:t xml:space="preserve"> </w:t>
      </w:r>
      <w:r w:rsidRPr="00E55649">
        <w:rPr>
          <w:rFonts w:eastAsia="Arial Unicode MS" w:cs="Arial"/>
          <w:lang w:val="es-MX"/>
        </w:rPr>
        <w:t xml:space="preserve">aplicados a los seres humanos o a los animales </w:t>
      </w:r>
      <w:r w:rsidR="3A404639" w:rsidRPr="00E55649">
        <w:rPr>
          <w:rFonts w:eastAsia="Arial Unicode MS" w:cs="Arial"/>
          <w:lang w:val="es-MX"/>
        </w:rPr>
        <w:t xml:space="preserve">que </w:t>
      </w:r>
      <w:r w:rsidRPr="00E55649">
        <w:rPr>
          <w:rFonts w:eastAsia="Arial Unicode MS" w:cs="Arial"/>
          <w:lang w:val="es-MX"/>
        </w:rPr>
        <w:t xml:space="preserve">están exceptuadas </w:t>
      </w:r>
      <w:r w:rsidR="04492672" w:rsidRPr="00E55649">
        <w:rPr>
          <w:rFonts w:eastAsia="Arial Unicode MS" w:cs="Arial"/>
          <w:lang w:val="es-MX"/>
        </w:rPr>
        <w:t>de</w:t>
      </w:r>
      <w:r w:rsidRPr="00E55649">
        <w:rPr>
          <w:rFonts w:eastAsia="Arial Unicode MS" w:cs="Arial"/>
          <w:lang w:val="es-MX"/>
        </w:rPr>
        <w:t xml:space="preserve"> la patentabilidad</w:t>
      </w:r>
      <w:r w:rsidR="0A88B876" w:rsidRPr="00E55649">
        <w:rPr>
          <w:rFonts w:eastAsia="Arial Unicode MS" w:cs="Arial"/>
          <w:lang w:val="es-MX"/>
        </w:rPr>
        <w:t>, por ta</w:t>
      </w:r>
      <w:r w:rsidR="5CBBE1D1" w:rsidRPr="00E55649">
        <w:rPr>
          <w:rFonts w:eastAsia="Arial Unicode MS" w:cs="Arial"/>
          <w:lang w:val="es-MX"/>
        </w:rPr>
        <w:t>l</w:t>
      </w:r>
      <w:r w:rsidR="0A88B876" w:rsidRPr="00E55649">
        <w:rPr>
          <w:rFonts w:eastAsia="Arial Unicode MS" w:cs="Arial"/>
          <w:lang w:val="es-MX"/>
        </w:rPr>
        <w:t xml:space="preserve"> razón a </w:t>
      </w:r>
      <w:r w:rsidRPr="00E55649">
        <w:rPr>
          <w:rFonts w:eastAsia="Arial Unicode MS" w:cs="Arial"/>
          <w:lang w:val="es-MX"/>
        </w:rPr>
        <w:t>continuación, se realizan las definiciones correspondientes:</w:t>
      </w:r>
    </w:p>
    <w:p w14:paraId="4C6F3617" w14:textId="306DA757" w:rsidR="2C0F4985" w:rsidRPr="00E55649" w:rsidRDefault="2C0F4985" w:rsidP="2C0F4985">
      <w:pPr>
        <w:pStyle w:val="Prrafodelista"/>
        <w:ind w:left="0"/>
        <w:rPr>
          <w:rFonts w:eastAsia="Arial Unicode MS" w:cs="Arial"/>
          <w:lang w:val="es-MX"/>
        </w:rPr>
      </w:pPr>
    </w:p>
    <w:p w14:paraId="6FF25D88" w14:textId="78296DE6" w:rsidR="02E95D04" w:rsidRPr="00E55649" w:rsidRDefault="02E95D04" w:rsidP="004B5F53">
      <w:pPr>
        <w:pStyle w:val="Prrafodelista"/>
        <w:numPr>
          <w:ilvl w:val="0"/>
          <w:numId w:val="7"/>
        </w:numPr>
        <w:rPr>
          <w:rFonts w:eastAsia="Arial Unicode MS" w:cs="Arial"/>
          <w:lang w:val="es-MX"/>
        </w:rPr>
      </w:pPr>
      <w:r w:rsidRPr="00E55649">
        <w:rPr>
          <w:rFonts w:eastAsia="Arial Unicode MS" w:cs="Arial"/>
          <w:lang w:val="es-MX"/>
        </w:rPr>
        <w:t>Métodos terapéuticos, se refieren a procedimientos orientados al tratamiento de problemas de salud de un humano o un animal que generalmente son realizados por profesionales de la salud en el ejercicio de su profesión.</w:t>
      </w:r>
    </w:p>
    <w:p w14:paraId="7D2E885A" w14:textId="6A8FFE7A" w:rsidR="2C0F4985" w:rsidRPr="00E55649" w:rsidRDefault="2C0F4985" w:rsidP="2C0F4985">
      <w:pPr>
        <w:pStyle w:val="Prrafodelista"/>
        <w:ind w:left="0"/>
        <w:rPr>
          <w:rFonts w:eastAsia="Arial Unicode MS" w:cs="Arial"/>
          <w:lang w:val="es-MX"/>
        </w:rPr>
      </w:pPr>
    </w:p>
    <w:p w14:paraId="760BE1BC" w14:textId="5F7E4BA0" w:rsidR="02E95D04" w:rsidRPr="00E55649" w:rsidRDefault="02E95D04" w:rsidP="004B5F53">
      <w:pPr>
        <w:pStyle w:val="Prrafodelista"/>
        <w:numPr>
          <w:ilvl w:val="0"/>
          <w:numId w:val="7"/>
        </w:numPr>
        <w:rPr>
          <w:rFonts w:eastAsia="Arial Unicode MS" w:cs="Arial"/>
          <w:lang w:val="es-MX"/>
        </w:rPr>
      </w:pPr>
      <w:r w:rsidRPr="00E55649">
        <w:rPr>
          <w:rFonts w:eastAsia="Arial Unicode MS" w:cs="Arial"/>
          <w:lang w:val="es-MX"/>
        </w:rPr>
        <w:t>Métodos quirúrgicos, se refieren a todo procedimiento que</w:t>
      </w:r>
      <w:r w:rsidR="7928E38B" w:rsidRPr="00E55649">
        <w:rPr>
          <w:rFonts w:eastAsia="Arial Unicode MS" w:cs="Arial"/>
          <w:lang w:val="es-MX"/>
        </w:rPr>
        <w:t xml:space="preserve"> </w:t>
      </w:r>
      <w:r w:rsidRPr="00E55649">
        <w:rPr>
          <w:rFonts w:eastAsia="Arial Unicode MS" w:cs="Arial"/>
          <w:lang w:val="es-MX"/>
        </w:rPr>
        <w:t>realice el tratamiento del cuerpo humano o animal mediante una</w:t>
      </w:r>
      <w:r w:rsidR="4AC1D568" w:rsidRPr="00E55649">
        <w:rPr>
          <w:rFonts w:eastAsia="Arial Unicode MS" w:cs="Arial"/>
          <w:lang w:val="es-MX"/>
        </w:rPr>
        <w:t xml:space="preserve"> </w:t>
      </w:r>
      <w:r w:rsidRPr="00E55649">
        <w:rPr>
          <w:rFonts w:eastAsia="Arial Unicode MS" w:cs="Arial"/>
          <w:lang w:val="es-MX"/>
        </w:rPr>
        <w:t>operación o manipulación física.</w:t>
      </w:r>
    </w:p>
    <w:p w14:paraId="0147B62F" w14:textId="40D9807B" w:rsidR="2C0F4985" w:rsidRPr="00E55649" w:rsidRDefault="2C0F4985" w:rsidP="2C0F4985">
      <w:pPr>
        <w:rPr>
          <w:szCs w:val="24"/>
          <w:lang w:val="es-MX"/>
        </w:rPr>
      </w:pPr>
    </w:p>
    <w:p w14:paraId="01D09212" w14:textId="61D4189F" w:rsidR="02E95D04" w:rsidRPr="00E55649" w:rsidRDefault="5052697A" w:rsidP="004B5F53">
      <w:pPr>
        <w:pStyle w:val="Prrafodelista"/>
        <w:numPr>
          <w:ilvl w:val="0"/>
          <w:numId w:val="7"/>
        </w:numPr>
        <w:rPr>
          <w:rFonts w:eastAsia="Arial Unicode MS" w:cs="Arial"/>
          <w:lang w:val="es-MX"/>
        </w:rPr>
      </w:pPr>
      <w:r w:rsidRPr="00E55649">
        <w:rPr>
          <w:rFonts w:eastAsia="Arial Unicode MS" w:cs="Arial"/>
          <w:lang w:val="es-MX"/>
        </w:rPr>
        <w:t>Métodos de diagnóstico, se refieren a procedimientos</w:t>
      </w:r>
      <w:r w:rsidR="6D8657C0" w:rsidRPr="00E55649">
        <w:rPr>
          <w:rFonts w:eastAsia="Arial Unicode MS" w:cs="Arial"/>
          <w:lang w:val="es-MX"/>
        </w:rPr>
        <w:t xml:space="preserve"> </w:t>
      </w:r>
      <w:r w:rsidRPr="00E55649">
        <w:rPr>
          <w:rFonts w:eastAsia="Arial Unicode MS" w:cs="Arial"/>
          <w:lang w:val="es-MX"/>
        </w:rPr>
        <w:t>para determinación de una condición médica o veterinaria sobre</w:t>
      </w:r>
      <w:r w:rsidR="683A14B9" w:rsidRPr="00E55649">
        <w:rPr>
          <w:rFonts w:eastAsia="Arial Unicode MS" w:cs="Arial"/>
          <w:lang w:val="es-MX"/>
        </w:rPr>
        <w:t xml:space="preserve"> </w:t>
      </w:r>
      <w:r w:rsidRPr="00E55649">
        <w:rPr>
          <w:rFonts w:eastAsia="Arial Unicode MS" w:cs="Arial"/>
          <w:lang w:val="es-MX"/>
        </w:rPr>
        <w:t>el cuerpo vivo (in vivo) de un humano o un animal aplicando las</w:t>
      </w:r>
      <w:r w:rsidR="4DCD50FC" w:rsidRPr="00E55649">
        <w:rPr>
          <w:rFonts w:eastAsia="Arial Unicode MS" w:cs="Arial"/>
          <w:lang w:val="es-MX"/>
        </w:rPr>
        <w:t xml:space="preserve"> </w:t>
      </w:r>
      <w:r w:rsidRPr="00E55649">
        <w:rPr>
          <w:rFonts w:eastAsia="Arial Unicode MS" w:cs="Arial"/>
          <w:lang w:val="es-MX"/>
        </w:rPr>
        <w:t>pruebas correspondientes.</w:t>
      </w:r>
    </w:p>
    <w:p w14:paraId="34AFA0C1" w14:textId="77777777" w:rsidR="007857D8" w:rsidRPr="00E55649" w:rsidRDefault="007857D8" w:rsidP="2C0F4985">
      <w:pPr>
        <w:pStyle w:val="Prrafodelista"/>
        <w:ind w:left="0"/>
        <w:rPr>
          <w:rFonts w:eastAsia="Arial Unicode MS" w:cs="Arial"/>
          <w:lang w:val="es-MX"/>
        </w:rPr>
      </w:pPr>
    </w:p>
    <w:p w14:paraId="7E512DA8" w14:textId="2AC3A3B2" w:rsidR="147DD28B" w:rsidRPr="00E55649" w:rsidRDefault="147DD28B" w:rsidP="2C0F4985">
      <w:pPr>
        <w:pStyle w:val="Prrafodelista"/>
        <w:ind w:left="0"/>
        <w:rPr>
          <w:rFonts w:eastAsia="Arial Unicode MS" w:cs="Arial"/>
          <w:lang w:val="es-MX"/>
        </w:rPr>
      </w:pPr>
      <w:r w:rsidRPr="00E55649">
        <w:rPr>
          <w:rFonts w:eastAsia="Arial Unicode MS" w:cs="Arial"/>
          <w:lang w:val="es-MX"/>
        </w:rPr>
        <w:t>Para realizar el análisis de este tipo de solicitudes resulta importante analizar la invención como un conjunto e incluso tomar como referencia la información contenida en la descripción de la solicitud, ya que permite definir el alcance real de la invención.</w:t>
      </w:r>
    </w:p>
    <w:p w14:paraId="03FCBC3D" w14:textId="7ED9D544" w:rsidR="2C0F4985" w:rsidRPr="00E55649" w:rsidRDefault="2C0F4985" w:rsidP="2C0F4985">
      <w:pPr>
        <w:pStyle w:val="Prrafodelista"/>
        <w:ind w:left="0"/>
        <w:rPr>
          <w:rFonts w:eastAsia="Arial Unicode MS" w:cs="Arial"/>
          <w:lang w:val="es-MX"/>
        </w:rPr>
      </w:pPr>
    </w:p>
    <w:p w14:paraId="2CAA23F9" w14:textId="383C131E" w:rsidR="2C0F4985" w:rsidRPr="00E55649" w:rsidRDefault="2C0F4985" w:rsidP="2C0F4985">
      <w:pPr>
        <w:pStyle w:val="Prrafodelista"/>
        <w:ind w:left="0"/>
        <w:rPr>
          <w:rFonts w:eastAsia="Arial Unicode MS" w:cs="Arial"/>
          <w:lang w:val="es-MX"/>
        </w:rPr>
      </w:pPr>
    </w:p>
    <w:p w14:paraId="50B6DC96" w14:textId="01373ADF" w:rsidR="007857D8" w:rsidRPr="00E55649" w:rsidRDefault="789992C3" w:rsidP="004B5F53">
      <w:pPr>
        <w:tabs>
          <w:tab w:val="left" w:pos="851"/>
        </w:tabs>
        <w:rPr>
          <w:b/>
          <w:bCs/>
          <w:szCs w:val="24"/>
          <w:lang w:val="es-MX"/>
        </w:rPr>
      </w:pPr>
      <w:r w:rsidRPr="00E55649">
        <w:rPr>
          <w:rFonts w:eastAsia="Arial Unicode MS" w:cs="Arial"/>
          <w:b/>
          <w:bCs/>
          <w:lang w:val="es-MX"/>
        </w:rPr>
        <w:t xml:space="preserve">             5. </w:t>
      </w:r>
      <w:r w:rsidR="608727C7" w:rsidRPr="00E55649">
        <w:rPr>
          <w:rFonts w:eastAsia="Arial Unicode MS" w:cs="Arial"/>
          <w:b/>
          <w:bCs/>
          <w:lang w:val="es-MX"/>
        </w:rPr>
        <w:t>Aspectos prácticos</w:t>
      </w:r>
    </w:p>
    <w:p w14:paraId="1239437B" w14:textId="77777777" w:rsidR="007857D8" w:rsidRPr="00E55649" w:rsidRDefault="007857D8" w:rsidP="007857D8">
      <w:pPr>
        <w:pStyle w:val="Prrafodelista"/>
        <w:ind w:left="360"/>
        <w:rPr>
          <w:rFonts w:eastAsia="Arial Unicode MS" w:cs="Arial"/>
          <w:b/>
          <w:bCs/>
          <w:szCs w:val="24"/>
          <w:lang w:val="es-MX"/>
        </w:rPr>
      </w:pPr>
    </w:p>
    <w:p w14:paraId="39DE891F" w14:textId="1783DE8A"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Si se reivindica un producto, es decir un aparato, una máquina, un mecanismo, herramientas, dispositivos, sistemas, composiciones, etc., pero no se reivindica materia no considerada como una invención, como por ejemplo una idea abstracta, un algoritmo matemático (fórmula matemática), una ley de la naturaleza o un fenómeno natural, tal producto puede ser objeto de estudio. Ahora bien, en caso de que la solicitud reclame materia no aceptable según el artículo 15 de la Decisión 486, se debe determinar si </w:t>
      </w:r>
      <w:r w:rsidR="55F00728" w:rsidRPr="00E55649">
        <w:rPr>
          <w:rFonts w:eastAsia="Arial Unicode MS" w:cs="Arial"/>
          <w:lang w:val="es-MX"/>
        </w:rPr>
        <w:t xml:space="preserve">la </w:t>
      </w:r>
      <w:r w:rsidRPr="00E55649">
        <w:rPr>
          <w:rFonts w:eastAsia="Arial Unicode MS" w:cs="Arial"/>
          <w:lang w:val="es-MX"/>
        </w:rPr>
        <w:t>materia no aceptable ha sido aplicada de manera práctica al producto reclamado y, de ser sí, el objeto reivindicado será susceptible de examen.</w:t>
      </w:r>
    </w:p>
    <w:p w14:paraId="293F3006" w14:textId="77777777" w:rsidR="007857D8" w:rsidRPr="00E55649" w:rsidRDefault="007857D8" w:rsidP="007857D8">
      <w:pPr>
        <w:pStyle w:val="Prrafodelista"/>
        <w:ind w:left="0"/>
        <w:rPr>
          <w:rFonts w:eastAsia="Arial Unicode MS" w:cs="Arial"/>
          <w:szCs w:val="24"/>
          <w:lang w:val="es-MX"/>
        </w:rPr>
      </w:pPr>
    </w:p>
    <w:p w14:paraId="78220DC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Las máquinas, la manufactura y las composiciones, consideradas materia patentable, no son de origen natural; son productos típicamente formados por elementos o partes de elementos tangibles que representan una solución práctica a un problema existente, la cual constituye la base de una invención, particular o </w:t>
      </w:r>
      <w:r w:rsidRPr="00E55649">
        <w:rPr>
          <w:rFonts w:eastAsia="Arial Unicode MS" w:cs="Arial"/>
          <w:szCs w:val="24"/>
          <w:lang w:val="es-MX"/>
        </w:rPr>
        <w:lastRenderedPageBreak/>
        <w:t>específica. Por lo tanto, para estas categorías de producto, la solución práctica particular es evidente, dado que está basada en las características de la reivindicación que pertenecen al campo tangible particular.</w:t>
      </w:r>
    </w:p>
    <w:p w14:paraId="4D775C97" w14:textId="77777777" w:rsidR="007857D8" w:rsidRPr="00E55649" w:rsidRDefault="007857D8" w:rsidP="007857D8">
      <w:pPr>
        <w:pStyle w:val="Prrafodelista"/>
        <w:ind w:left="0"/>
        <w:rPr>
          <w:rFonts w:eastAsia="Arial Unicode MS" w:cs="Arial"/>
          <w:szCs w:val="24"/>
          <w:lang w:val="es-MX"/>
        </w:rPr>
      </w:pPr>
    </w:p>
    <w:p w14:paraId="7727E9D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En otras palabras, una solución práctica particular es una idea aplicada de forma tangible a una estructura no abstracta, es decir, cuando una ley de la naturaleza o fenómeno natural se aplica en forma práctica a una estructura, quedando la idea limitada a una aplicación particular.</w:t>
      </w:r>
    </w:p>
    <w:p w14:paraId="5142C6E7" w14:textId="77777777" w:rsidR="007857D8" w:rsidRPr="00E55649" w:rsidRDefault="007857D8" w:rsidP="007857D8">
      <w:pPr>
        <w:pStyle w:val="Prrafodelista"/>
        <w:ind w:left="0"/>
        <w:rPr>
          <w:rFonts w:eastAsia="Arial Unicode MS" w:cs="Arial"/>
          <w:szCs w:val="24"/>
          <w:lang w:val="es-MX"/>
        </w:rPr>
      </w:pPr>
    </w:p>
    <w:p w14:paraId="09D5780B"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Por ejemplo, una taza es la solución tangible de la idea abstracta de contener un líquido y es una modalidad limitada de la idea (que ya no es abstracta); otro ejemplo puede ser un pestillo de una puerta magnética que es la solución tangible del concepto de magnetismo y no abarca totalmente el concepto de magnetismo, sino más bien, es un enfoque limitado de este concepto; un dispositivo que calcula grandes volúmenes de datos es una solución tangible a la mera idea de hacer cálculos de datos.</w:t>
      </w:r>
    </w:p>
    <w:p w14:paraId="2AA52C24" w14:textId="2A68FD79" w:rsidR="2C0F4985" w:rsidRPr="00E55649" w:rsidRDefault="2C0F4985" w:rsidP="2C0F4985">
      <w:pPr>
        <w:pStyle w:val="Prrafodelista"/>
        <w:ind w:left="0"/>
        <w:rPr>
          <w:rFonts w:eastAsia="Arial Unicode MS" w:cs="Arial"/>
          <w:lang w:val="es-MX"/>
        </w:rPr>
      </w:pPr>
    </w:p>
    <w:p w14:paraId="6B5C9983" w14:textId="08B5F0A5"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p>
    <w:p w14:paraId="5A7A39DD" w14:textId="77777777" w:rsidR="007857D8" w:rsidRPr="00E55649" w:rsidRDefault="007857D8" w:rsidP="007857D8">
      <w:pPr>
        <w:pStyle w:val="Prrafodelista"/>
        <w:ind w:left="0"/>
        <w:rPr>
          <w:rFonts w:eastAsia="Arial Unicode MS" w:cs="Arial"/>
          <w:szCs w:val="24"/>
          <w:lang w:val="es-MX"/>
        </w:rPr>
      </w:pPr>
    </w:p>
    <w:p w14:paraId="1E0AB61E" w14:textId="2F2B77B5"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 </w:t>
      </w:r>
    </w:p>
    <w:p w14:paraId="1BF966C8" w14:textId="77777777" w:rsidR="007857D8" w:rsidRPr="00E55649" w:rsidRDefault="007857D8" w:rsidP="007857D8">
      <w:pPr>
        <w:pStyle w:val="Prrafodelista"/>
        <w:ind w:left="0"/>
        <w:rPr>
          <w:rFonts w:eastAsia="Arial Unicode MS" w:cs="Arial"/>
          <w:szCs w:val="24"/>
          <w:lang w:val="es-MX"/>
        </w:rPr>
      </w:pPr>
    </w:p>
    <w:p w14:paraId="00C93590" w14:textId="77777777" w:rsidR="007857D8" w:rsidRPr="00E55649" w:rsidRDefault="007857D8" w:rsidP="007857D8">
      <w:pPr>
        <w:pStyle w:val="Prrafodelista"/>
        <w:ind w:left="0"/>
        <w:rPr>
          <w:rFonts w:eastAsia="Arial Unicode MS" w:cs="Arial"/>
          <w:szCs w:val="24"/>
          <w:lang w:val="es-MX"/>
        </w:rPr>
      </w:pPr>
    </w:p>
    <w:p w14:paraId="42187A1A" w14:textId="37EFB84D" w:rsidR="007857D8" w:rsidRPr="00E55649" w:rsidRDefault="608727C7" w:rsidP="2C0F4985">
      <w:pPr>
        <w:pStyle w:val="Prrafodelista"/>
        <w:ind w:left="0"/>
        <w:rPr>
          <w:rFonts w:eastAsia="Arial Unicode MS" w:cs="Arial"/>
          <w:lang w:val="es-MX"/>
        </w:rPr>
      </w:pPr>
      <w:r w:rsidRPr="00E55649">
        <w:rPr>
          <w:rFonts w:eastAsia="Arial Unicode MS" w:cs="Arial"/>
          <w:lang w:val="es-MX"/>
        </w:rPr>
        <w:t>La materia descrita debe ser evaluada p</w:t>
      </w:r>
      <w:r w:rsidR="74B66478" w:rsidRPr="00E55649">
        <w:rPr>
          <w:rFonts w:eastAsia="Arial Unicode MS" w:cs="Arial"/>
          <w:lang w:val="es-MX"/>
        </w:rPr>
        <w:t>e</w:t>
      </w:r>
      <w:r w:rsidRPr="00E55649">
        <w:rPr>
          <w:rFonts w:eastAsia="Arial Unicode MS" w:cs="Arial"/>
          <w:lang w:val="es-MX"/>
        </w:rPr>
        <w:t xml:space="preserve">r se para determinar si la materia tiene una relación funcional con la estructura subyacente, a fin de evaluar si se crea una distinción patentable sobre el estado de la técnica o si es simplemente materia no funcional descrita que no crea ninguna distinción patentable.  </w:t>
      </w:r>
    </w:p>
    <w:p w14:paraId="40111867" w14:textId="77777777" w:rsidR="007857D8" w:rsidRPr="00E55649" w:rsidRDefault="007857D8" w:rsidP="007857D8">
      <w:pPr>
        <w:pStyle w:val="Prrafodelista"/>
        <w:ind w:left="0"/>
        <w:rPr>
          <w:rFonts w:eastAsia="Arial Unicode MS" w:cs="Arial"/>
          <w:szCs w:val="24"/>
          <w:lang w:val="es-MX"/>
        </w:rPr>
      </w:pPr>
    </w:p>
    <w:p w14:paraId="6AE20E5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Por ejemplo, el material impreso en un objeto o simples datos (por ejemplo, música) almacenados en una memoria, son típicamente materia descrita no funcional que no crearía una distinción patentable sobre el estado de la técnica.   Por el contrario, una placa de circuito impreso o un programa de ordenador con instrucciones ejecutables suele interpretarse como una estructura de base junto con el material descriptivo funcional que podría crear una distinción patentable sobre el estado de la técnica.</w:t>
      </w:r>
    </w:p>
    <w:p w14:paraId="7D4E1C03" w14:textId="77777777" w:rsidR="007857D8" w:rsidRPr="00E55649" w:rsidRDefault="007857D8" w:rsidP="007857D8">
      <w:pPr>
        <w:pStyle w:val="Prrafodelista"/>
        <w:ind w:left="0"/>
        <w:rPr>
          <w:rFonts w:eastAsia="Arial Unicode MS" w:cs="Arial"/>
          <w:szCs w:val="24"/>
          <w:lang w:val="es-MX"/>
        </w:rPr>
      </w:pPr>
    </w:p>
    <w:p w14:paraId="3895A6A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Los siguientes ejemplos enseñan la diferencia entre una realización tangible mostrando una solución práctica en particular y un concepto abstracto que no tiene aplicación práctica.</w:t>
      </w:r>
    </w:p>
    <w:p w14:paraId="60268551" w14:textId="77777777" w:rsidR="007857D8" w:rsidRPr="00E55649" w:rsidRDefault="007857D8" w:rsidP="007857D8">
      <w:pPr>
        <w:pStyle w:val="Prrafodelista"/>
        <w:ind w:left="0"/>
        <w:rPr>
          <w:rFonts w:eastAsia="Arial Unicode MS" w:cs="Arial"/>
          <w:szCs w:val="24"/>
          <w:lang w:val="es-MX"/>
        </w:rPr>
      </w:pPr>
    </w:p>
    <w:p w14:paraId="40D566E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 xml:space="preserve">Una reivindicación dirigida a una máquina, compuesta por una pluralidad de elementos estructurales que trabajen en conjunto en una disposición específica, basada en una relación matemática, tales como una serie de engranajes, poleas y correas, tendrá limitaciones estructurales mostrando ser un objeto tangible y </w:t>
      </w:r>
      <w:r w:rsidRPr="00E55649">
        <w:rPr>
          <w:rFonts w:eastAsia="Arial Unicode MS" w:cs="Arial"/>
          <w:szCs w:val="24"/>
          <w:lang w:val="es-MX"/>
        </w:rPr>
        <w:lastRenderedPageBreak/>
        <w:t>aportando evidencia, que la relación matemática es una solución práctica. Además, esa materialización tangible se ve limitada por la conformación estructural reclamada y no abarcaría todas las soluciones prácticas posibles en la ejecución de dicha relación matemática.  Así pues, la reivindicación seria materia elegible para estudio de patentabilidad.</w:t>
      </w:r>
    </w:p>
    <w:p w14:paraId="55DA0DD3" w14:textId="77777777" w:rsidR="007857D8" w:rsidRPr="00E55649" w:rsidRDefault="007857D8" w:rsidP="007857D8">
      <w:pPr>
        <w:pStyle w:val="Prrafodelista"/>
        <w:ind w:left="0"/>
        <w:rPr>
          <w:rFonts w:eastAsia="Arial Unicode MS" w:cs="Arial"/>
          <w:szCs w:val="24"/>
          <w:lang w:val="es-MX"/>
        </w:rPr>
      </w:pPr>
    </w:p>
    <w:p w14:paraId="573DDFB4" w14:textId="3CCEEEB2" w:rsidR="007857D8" w:rsidRPr="00E55649" w:rsidRDefault="608727C7" w:rsidP="007857D8">
      <w:pPr>
        <w:pStyle w:val="Prrafodelista"/>
        <w:ind w:left="0"/>
        <w:rPr>
          <w:rFonts w:eastAsia="Arial Unicode MS" w:cs="Arial"/>
          <w:szCs w:val="24"/>
          <w:lang w:val="es-MX"/>
        </w:rPr>
      </w:pPr>
      <w:r w:rsidRPr="00E55649">
        <w:rPr>
          <w:rFonts w:eastAsia="Arial Unicode MS" w:cs="Arial"/>
          <w:lang w:val="es-MX"/>
        </w:rPr>
        <w:t>-</w:t>
      </w:r>
      <w:r w:rsidR="007857D8" w:rsidRPr="00E55649">
        <w:tab/>
      </w:r>
      <w:r w:rsidR="007857D8" w:rsidRPr="00E55649">
        <w:rPr>
          <w:rFonts w:eastAsia="Arial Unicode MS" w:cs="Arial"/>
          <w:szCs w:val="24"/>
          <w:lang w:val="es-MX"/>
        </w:rPr>
        <w:t>Sumado a lo anterior, es importante tener en cuenta que adicionar limitaciones complementarias en la reivindicación, tales como instrucciones ejecutables o datos almacenados, no hace que la reivindicación “no sea aceptable”, siempre y cuando, la reivindicación en su conjunto sea aplicable en realidad, dado que el objeto reivindicado en su conjunto sigue siendo una realización tangible y califica como un producto. De ahí que las limitaciones adicionales en la reivindicación se evaluarán en función de si se distinguen de lo comprendido en el estado de la técnica.</w:t>
      </w:r>
    </w:p>
    <w:p w14:paraId="3AB5E4F2" w14:textId="1AD305CA" w:rsidR="2C0F4985" w:rsidRPr="00E55649" w:rsidRDefault="2C0F4985" w:rsidP="2C0F4985">
      <w:pPr>
        <w:pStyle w:val="Prrafodelista"/>
        <w:ind w:left="0"/>
        <w:rPr>
          <w:rFonts w:eastAsia="Arial Unicode MS" w:cs="Arial"/>
          <w:lang w:val="es-MX"/>
        </w:rPr>
      </w:pPr>
    </w:p>
    <w:p w14:paraId="6F41B0AC"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Como herramienta para la determinar si la materia reclamada en la categoría de producto es una solución práctica particular, se debe utilizar el diagrama P-T, presentado a continuación.</w:t>
      </w:r>
    </w:p>
    <w:p w14:paraId="4623B44A" w14:textId="77777777" w:rsidR="007857D8" w:rsidRPr="00E55649" w:rsidRDefault="007857D8" w:rsidP="007857D8">
      <w:pPr>
        <w:pStyle w:val="Prrafodelista"/>
        <w:ind w:left="0"/>
        <w:rPr>
          <w:rFonts w:eastAsia="Arial Unicode MS" w:cs="Arial"/>
          <w:szCs w:val="24"/>
          <w:lang w:val="es-MX"/>
        </w:rPr>
      </w:pPr>
    </w:p>
    <w:p w14:paraId="62C853D2" w14:textId="69A8003F" w:rsidR="007857D8" w:rsidRPr="00E55649" w:rsidRDefault="007857D8" w:rsidP="007857D8">
      <w:pPr>
        <w:pStyle w:val="Prrafodelista"/>
        <w:ind w:left="0"/>
        <w:jc w:val="center"/>
      </w:pPr>
    </w:p>
    <w:p w14:paraId="436543E5" w14:textId="4AAABA76" w:rsidR="3E838FAB" w:rsidRPr="00E55649" w:rsidRDefault="3E838FAB" w:rsidP="004B5F53">
      <w:pPr>
        <w:pStyle w:val="Prrafodelista"/>
        <w:ind w:left="0"/>
        <w:jc w:val="center"/>
      </w:pPr>
      <w:r w:rsidRPr="00E55649">
        <w:rPr>
          <w:noProof/>
          <w:shd w:val="clear" w:color="auto" w:fill="E6E6E6"/>
          <w:lang w:eastAsia="es-CO"/>
        </w:rPr>
        <w:lastRenderedPageBreak/>
        <w:drawing>
          <wp:inline distT="0" distB="0" distL="0" distR="0" wp14:anchorId="47D754AF" wp14:editId="617D2525">
            <wp:extent cx="3743325" cy="4391025"/>
            <wp:effectExtent l="0" t="0" r="0" b="0"/>
            <wp:docPr id="1977494608" name="Imagen 19774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3743325" cy="4391025"/>
                    </a:xfrm>
                    <a:prstGeom prst="rect">
                      <a:avLst/>
                    </a:prstGeom>
                  </pic:spPr>
                </pic:pic>
              </a:graphicData>
            </a:graphic>
          </wp:inline>
        </w:drawing>
      </w:r>
    </w:p>
    <w:p w14:paraId="51A92165" w14:textId="5A3BCA0F" w:rsidR="0ED646A6" w:rsidRPr="00E55649" w:rsidRDefault="0ED646A6" w:rsidP="0ED646A6">
      <w:pPr>
        <w:pStyle w:val="Prrafodelista"/>
        <w:ind w:left="0"/>
        <w:jc w:val="center"/>
      </w:pPr>
    </w:p>
    <w:p w14:paraId="3A44906E" w14:textId="77777777" w:rsidR="007857D8" w:rsidRPr="00E55649" w:rsidRDefault="007857D8" w:rsidP="007857D8">
      <w:pPr>
        <w:pStyle w:val="Prrafodelista"/>
        <w:ind w:left="0"/>
        <w:jc w:val="center"/>
        <w:rPr>
          <w:rFonts w:eastAsia="Arial Unicode MS" w:cs="Arial"/>
          <w:szCs w:val="24"/>
          <w:lang w:val="es-MX"/>
        </w:rPr>
      </w:pPr>
    </w:p>
    <w:p w14:paraId="7365B070" w14:textId="03F21C08" w:rsidR="007857D8" w:rsidRPr="00E55649" w:rsidRDefault="608727C7" w:rsidP="007857D8">
      <w:pPr>
        <w:ind w:left="426"/>
        <w:jc w:val="center"/>
        <w:rPr>
          <w:rFonts w:cs="Arial"/>
          <w:noProof/>
          <w:sz w:val="20"/>
          <w:szCs w:val="20"/>
          <w:lang w:eastAsia="es-CO"/>
        </w:rPr>
      </w:pPr>
      <w:r w:rsidRPr="00E55649">
        <w:rPr>
          <w:rFonts w:cs="Arial"/>
          <w:noProof/>
          <w:sz w:val="20"/>
          <w:szCs w:val="20"/>
          <w:lang w:eastAsia="es-CO"/>
        </w:rPr>
        <w:t xml:space="preserve">Diagrama </w:t>
      </w:r>
      <w:r w:rsidR="506032E0" w:rsidRPr="00E55649">
        <w:rPr>
          <w:rFonts w:cs="Arial"/>
          <w:noProof/>
          <w:sz w:val="20"/>
          <w:szCs w:val="20"/>
          <w:lang w:eastAsia="es-CO"/>
        </w:rPr>
        <w:t xml:space="preserve">1: Diagrama </w:t>
      </w:r>
      <w:r w:rsidRPr="00E55649">
        <w:rPr>
          <w:rFonts w:cs="Arial"/>
          <w:noProof/>
          <w:sz w:val="20"/>
          <w:szCs w:val="20"/>
          <w:lang w:eastAsia="es-CO"/>
        </w:rPr>
        <w:t>P – T, para determinar la elegibilidad de materia para estudio de la categor</w:t>
      </w:r>
      <w:r w:rsidR="662BCF28" w:rsidRPr="00E55649">
        <w:rPr>
          <w:rFonts w:cs="Arial"/>
          <w:noProof/>
          <w:sz w:val="20"/>
          <w:szCs w:val="20"/>
          <w:lang w:eastAsia="es-CO"/>
        </w:rPr>
        <w:t>í</w:t>
      </w:r>
      <w:r w:rsidRPr="00E55649">
        <w:rPr>
          <w:rFonts w:cs="Arial"/>
          <w:noProof/>
          <w:sz w:val="20"/>
          <w:szCs w:val="20"/>
          <w:lang w:eastAsia="es-CO"/>
        </w:rPr>
        <w:t xml:space="preserve">a de producto </w:t>
      </w:r>
    </w:p>
    <w:p w14:paraId="1F2EA8C8" w14:textId="77777777" w:rsidR="007857D8" w:rsidRPr="00E55649" w:rsidRDefault="007857D8" w:rsidP="007857D8">
      <w:pPr>
        <w:pStyle w:val="Prrafodelista"/>
        <w:ind w:left="360"/>
        <w:rPr>
          <w:rFonts w:eastAsia="Arial Unicode MS" w:cs="Arial"/>
          <w:b/>
          <w:bCs/>
          <w:szCs w:val="24"/>
          <w:lang w:val="es-MX"/>
        </w:rPr>
      </w:pPr>
    </w:p>
    <w:p w14:paraId="5C0DD04E" w14:textId="77777777" w:rsidR="007857D8" w:rsidRPr="00E55649" w:rsidRDefault="608727C7" w:rsidP="00C85C4F">
      <w:pPr>
        <w:pStyle w:val="Prrafodelista"/>
        <w:numPr>
          <w:ilvl w:val="2"/>
          <w:numId w:val="94"/>
        </w:numPr>
        <w:ind w:left="851" w:hanging="731"/>
        <w:rPr>
          <w:rFonts w:eastAsia="Arial Unicode MS" w:cs="Arial"/>
          <w:b/>
          <w:bCs/>
          <w:szCs w:val="24"/>
          <w:lang w:val="es-MX"/>
        </w:rPr>
      </w:pPr>
      <w:r w:rsidRPr="00E55649">
        <w:rPr>
          <w:rFonts w:eastAsia="Arial Unicode MS" w:cs="Arial"/>
          <w:b/>
          <w:bCs/>
          <w:lang w:val="es-MX"/>
        </w:rPr>
        <w:t>Procedimientos</w:t>
      </w:r>
    </w:p>
    <w:p w14:paraId="18FD1D66" w14:textId="77777777" w:rsidR="007857D8" w:rsidRPr="00E55649" w:rsidRDefault="007857D8" w:rsidP="007857D8">
      <w:pPr>
        <w:pStyle w:val="Prrafodelista"/>
        <w:ind w:left="360"/>
        <w:rPr>
          <w:rFonts w:eastAsia="Arial Unicode MS" w:cs="Arial"/>
          <w:b/>
          <w:bCs/>
          <w:szCs w:val="24"/>
          <w:lang w:val="es-MX"/>
        </w:rPr>
      </w:pPr>
    </w:p>
    <w:p w14:paraId="415D9C75" w14:textId="7C58A16D" w:rsidR="007857D8" w:rsidRPr="00E55649" w:rsidRDefault="608727C7" w:rsidP="2C0F4985">
      <w:pPr>
        <w:pStyle w:val="Prrafodelista"/>
        <w:ind w:left="360"/>
        <w:rPr>
          <w:rFonts w:eastAsia="Arial Unicode MS" w:cs="Arial"/>
          <w:lang w:val="es-MX"/>
        </w:rPr>
      </w:pPr>
      <w:r w:rsidRPr="00E55649">
        <w:rPr>
          <w:rFonts w:eastAsia="Arial Unicode MS" w:cs="Arial"/>
          <w:lang w:val="es-MX"/>
        </w:rPr>
        <w:t xml:space="preserve">Para definir si una reivindicación de procedimiento </w:t>
      </w:r>
      <w:r w:rsidR="25926A81" w:rsidRPr="00E55649">
        <w:rPr>
          <w:rFonts w:eastAsia="Arial Unicode MS" w:cs="Arial"/>
          <w:lang w:val="es-MX"/>
        </w:rPr>
        <w:t xml:space="preserve">o método </w:t>
      </w:r>
      <w:r w:rsidRPr="00E55649">
        <w:rPr>
          <w:rFonts w:eastAsia="Arial Unicode MS" w:cs="Arial"/>
          <w:lang w:val="es-MX"/>
        </w:rPr>
        <w:t xml:space="preserve">puede ser aceptada como materia elegible para estudio de patentabilidad, se cuenta con la prueba del diagrama de flujo M-T, con la cual se asegura que el proceso se limita a una solución práctica en particular. Así que, una reivindicación de procedimiento será aceptada como materia elegible para estudio, siempre y cuando, supere esta prueba, es decir, si como resultado de la aplicación de la prueba se asegura que el proceso no es: una idea abstracta, un proceso mental o todas las aplicaciones posibles prácticas de una ley de la naturaleza o un fenómeno natural. En consecuencia, se debe tener en cuenta que no todos los métodos califican para ser aceptados como materia elegible para estudio de patentabilidad.  </w:t>
      </w:r>
    </w:p>
    <w:p w14:paraId="3F481C81" w14:textId="77777777" w:rsidR="007857D8" w:rsidRPr="00E55649" w:rsidRDefault="007857D8" w:rsidP="007857D8">
      <w:pPr>
        <w:pStyle w:val="Prrafodelista"/>
        <w:rPr>
          <w:rFonts w:eastAsia="Arial Unicode MS" w:cs="Arial"/>
          <w:szCs w:val="24"/>
          <w:lang w:val="es-MX"/>
        </w:rPr>
      </w:pPr>
    </w:p>
    <w:p w14:paraId="4C7A5F33" w14:textId="79E6786A" w:rsidR="007857D8" w:rsidRPr="00E55649" w:rsidRDefault="608727C7" w:rsidP="2C0F4985">
      <w:pPr>
        <w:pStyle w:val="Prrafodelista"/>
        <w:ind w:left="360"/>
        <w:rPr>
          <w:rFonts w:eastAsia="Arial Unicode MS" w:cs="Arial"/>
          <w:lang w:val="es-MX"/>
        </w:rPr>
      </w:pPr>
      <w:r w:rsidRPr="00E55649">
        <w:rPr>
          <w:rFonts w:eastAsia="Arial Unicode MS" w:cs="Arial"/>
          <w:lang w:val="es-MX"/>
        </w:rPr>
        <w:lastRenderedPageBreak/>
        <w:t>De acuerdo con la prueba M-T, el procedimiento</w:t>
      </w:r>
      <w:r w:rsidR="1162AB5A" w:rsidRPr="00E55649">
        <w:rPr>
          <w:rFonts w:eastAsia="Arial Unicode MS" w:cs="Arial"/>
          <w:lang w:val="es-MX"/>
        </w:rPr>
        <w:t xml:space="preserve"> o método</w:t>
      </w:r>
      <w:r w:rsidRPr="00E55649">
        <w:rPr>
          <w:rFonts w:eastAsia="Arial Unicode MS" w:cs="Arial"/>
          <w:lang w:val="es-MX"/>
        </w:rPr>
        <w:t xml:space="preserve"> reivindicado deberá:</w:t>
      </w:r>
    </w:p>
    <w:p w14:paraId="0DA2F54E" w14:textId="77777777" w:rsidR="007857D8" w:rsidRPr="00E55649" w:rsidRDefault="007857D8" w:rsidP="007857D8">
      <w:pPr>
        <w:pStyle w:val="Prrafodelista"/>
        <w:rPr>
          <w:rFonts w:eastAsia="Arial Unicode MS" w:cs="Arial"/>
          <w:szCs w:val="24"/>
          <w:lang w:val="es-MX"/>
        </w:rPr>
      </w:pPr>
    </w:p>
    <w:p w14:paraId="3FA979A4" w14:textId="7A2A18D3" w:rsidR="007857D8" w:rsidRPr="00E55649" w:rsidRDefault="608727C7" w:rsidP="2C0F4985">
      <w:pPr>
        <w:pStyle w:val="Prrafodelista"/>
        <w:ind w:left="360"/>
        <w:rPr>
          <w:rFonts w:eastAsia="Arial Unicode MS" w:cs="Arial"/>
          <w:lang w:val="es-MX"/>
        </w:rPr>
      </w:pPr>
      <w:r w:rsidRPr="00E55649">
        <w:rPr>
          <w:rFonts w:eastAsia="Arial Unicode MS" w:cs="Arial"/>
          <w:lang w:val="es-MX"/>
        </w:rPr>
        <w:t>1.</w:t>
      </w:r>
      <w:r w:rsidR="007857D8" w:rsidRPr="00E55649">
        <w:tab/>
      </w:r>
      <w:r w:rsidR="7014B180" w:rsidRPr="00E55649">
        <w:rPr>
          <w:rFonts w:eastAsia="Arial Unicode MS" w:cs="Arial"/>
          <w:lang w:val="es-MX"/>
        </w:rPr>
        <w:t>Requerir de un dispositivo programable para ser implementado</w:t>
      </w:r>
      <w:r w:rsidRPr="00E55649">
        <w:rPr>
          <w:rFonts w:eastAsia="Arial Unicode MS" w:cs="Arial"/>
          <w:lang w:val="es-MX"/>
        </w:rPr>
        <w:t>,</w:t>
      </w:r>
    </w:p>
    <w:p w14:paraId="63AC6D48" w14:textId="7D34E86A" w:rsidR="007857D8" w:rsidRPr="00E55649" w:rsidRDefault="608727C7" w:rsidP="2C0F4985">
      <w:pPr>
        <w:pStyle w:val="Prrafodelista"/>
        <w:ind w:left="360"/>
        <w:rPr>
          <w:rFonts w:eastAsia="Arial Unicode MS" w:cs="Arial"/>
          <w:lang w:val="es-MX"/>
        </w:rPr>
      </w:pPr>
      <w:r w:rsidRPr="00E55649">
        <w:rPr>
          <w:rFonts w:eastAsia="Arial Unicode MS" w:cs="Arial"/>
          <w:lang w:val="es-MX"/>
        </w:rPr>
        <w:t>2.</w:t>
      </w:r>
      <w:r w:rsidR="007857D8" w:rsidRPr="00E55649">
        <w:tab/>
      </w:r>
      <w:r w:rsidRPr="00E55649">
        <w:rPr>
          <w:rFonts w:eastAsia="Arial Unicode MS" w:cs="Arial"/>
          <w:lang w:val="es-MX"/>
        </w:rPr>
        <w:t xml:space="preserve">Ser una transformación específica de un </w:t>
      </w:r>
      <w:r w:rsidR="523951FE" w:rsidRPr="00E55649">
        <w:rPr>
          <w:rFonts w:eastAsia="Arial Unicode MS" w:cs="Arial"/>
          <w:lang w:val="es-MX"/>
        </w:rPr>
        <w:t xml:space="preserve">artículo </w:t>
      </w:r>
      <w:r w:rsidR="7102FDD2" w:rsidRPr="00E55649">
        <w:rPr>
          <w:rFonts w:eastAsia="Arial Unicode MS" w:cs="Arial"/>
          <w:lang w:val="es-MX"/>
        </w:rPr>
        <w:t>en particular</w:t>
      </w:r>
      <w:r w:rsidR="4182E492" w:rsidRPr="00E55649">
        <w:rPr>
          <w:rFonts w:eastAsia="Arial Unicode MS" w:cs="Arial"/>
          <w:lang w:val="es-MX"/>
        </w:rPr>
        <w:t>,</w:t>
      </w:r>
      <w:r w:rsidR="5D4B9553" w:rsidRPr="00E55649">
        <w:rPr>
          <w:rFonts w:eastAsia="Arial Unicode MS" w:cs="Arial"/>
          <w:lang w:val="es-MX"/>
        </w:rPr>
        <w:t xml:space="preserve"> tal como:</w:t>
      </w:r>
      <w:r w:rsidR="4182E492" w:rsidRPr="00E55649">
        <w:rPr>
          <w:rFonts w:eastAsia="Arial Unicode MS" w:cs="Arial"/>
          <w:lang w:val="es-MX"/>
        </w:rPr>
        <w:t xml:space="preserve"> materia, energía, datos, </w:t>
      </w:r>
      <w:r w:rsidR="7AE15737" w:rsidRPr="00E55649">
        <w:rPr>
          <w:rFonts w:eastAsia="Arial Unicode MS" w:cs="Arial"/>
          <w:lang w:val="es-MX"/>
        </w:rPr>
        <w:t>información, señales</w:t>
      </w:r>
      <w:r w:rsidR="52C745CA" w:rsidRPr="00E55649">
        <w:rPr>
          <w:rFonts w:eastAsia="Arial Unicode MS" w:cs="Arial"/>
          <w:lang w:val="es-MX"/>
        </w:rPr>
        <w:t xml:space="preserve">, variables físicas o químicas </w:t>
      </w:r>
      <w:r w:rsidRPr="00E55649">
        <w:rPr>
          <w:rFonts w:eastAsia="Arial Unicode MS" w:cs="Arial"/>
          <w:lang w:val="es-MX"/>
        </w:rPr>
        <w:t>determinad</w:t>
      </w:r>
      <w:r w:rsidR="4BFE7733" w:rsidRPr="00E55649">
        <w:rPr>
          <w:rFonts w:eastAsia="Arial Unicode MS" w:cs="Arial"/>
          <w:lang w:val="es-MX"/>
        </w:rPr>
        <w:t>as</w:t>
      </w:r>
      <w:r w:rsidRPr="00E55649">
        <w:rPr>
          <w:rFonts w:eastAsia="Arial Unicode MS" w:cs="Arial"/>
          <w:lang w:val="es-MX"/>
        </w:rPr>
        <w:t xml:space="preserve"> a un estado u objeto diferente, </w:t>
      </w:r>
    </w:p>
    <w:p w14:paraId="68E941CA" w14:textId="77777777" w:rsidR="007857D8" w:rsidRPr="00E55649" w:rsidRDefault="007857D8" w:rsidP="007857D8">
      <w:pPr>
        <w:pStyle w:val="Prrafodelista"/>
        <w:ind w:left="360"/>
        <w:rPr>
          <w:rFonts w:eastAsia="Arial Unicode MS" w:cs="Arial"/>
          <w:szCs w:val="24"/>
          <w:lang w:val="es-MX"/>
        </w:rPr>
      </w:pPr>
      <w:r w:rsidRPr="00E55649">
        <w:rPr>
          <w:rFonts w:eastAsia="Arial Unicode MS" w:cs="Arial"/>
          <w:szCs w:val="24"/>
          <w:lang w:val="es-MX"/>
        </w:rPr>
        <w:t>3.</w:t>
      </w:r>
      <w:r w:rsidRPr="00E55649">
        <w:rPr>
          <w:rFonts w:eastAsia="Arial Unicode MS" w:cs="Arial"/>
          <w:szCs w:val="24"/>
          <w:lang w:val="es-MX"/>
        </w:rPr>
        <w:tab/>
        <w:t xml:space="preserve">Procesar información que genere un cambio de estado o un cambio de datos, </w:t>
      </w:r>
    </w:p>
    <w:p w14:paraId="578DCC08" w14:textId="7682B13B" w:rsidR="007857D8" w:rsidRPr="00E55649" w:rsidRDefault="608727C7" w:rsidP="2C0F4985">
      <w:pPr>
        <w:pStyle w:val="Prrafodelista"/>
        <w:ind w:left="360"/>
        <w:rPr>
          <w:rFonts w:eastAsia="Arial Unicode MS" w:cs="Arial"/>
          <w:lang w:val="es-MX"/>
        </w:rPr>
      </w:pPr>
      <w:r w:rsidRPr="00E55649">
        <w:rPr>
          <w:rFonts w:eastAsia="Arial Unicode MS" w:cs="Arial"/>
          <w:lang w:val="es-MX"/>
        </w:rPr>
        <w:t>4.</w:t>
      </w:r>
      <w:r w:rsidR="007857D8" w:rsidRPr="00E55649">
        <w:tab/>
      </w:r>
      <w:r w:rsidRPr="00E55649">
        <w:rPr>
          <w:rFonts w:eastAsia="Arial Unicode MS" w:cs="Arial"/>
          <w:lang w:val="es-MX"/>
        </w:rPr>
        <w:t xml:space="preserve">Estar constituido por </w:t>
      </w:r>
      <w:r w:rsidR="53FB4022" w:rsidRPr="00E55649">
        <w:rPr>
          <w:rFonts w:eastAsia="Arial Unicode MS" w:cs="Arial"/>
          <w:lang w:val="es-MX"/>
        </w:rPr>
        <w:t xml:space="preserve">una serie de </w:t>
      </w:r>
      <w:r w:rsidRPr="00E55649">
        <w:rPr>
          <w:rFonts w:eastAsia="Arial Unicode MS" w:cs="Arial"/>
          <w:lang w:val="es-MX"/>
        </w:rPr>
        <w:t>etapas técnicas.</w:t>
      </w:r>
    </w:p>
    <w:p w14:paraId="75D92D17" w14:textId="77777777" w:rsidR="007857D8" w:rsidRPr="00E55649" w:rsidRDefault="007857D8" w:rsidP="007857D8">
      <w:pPr>
        <w:pStyle w:val="Prrafodelista"/>
        <w:rPr>
          <w:rFonts w:eastAsia="Arial Unicode MS" w:cs="Arial"/>
          <w:szCs w:val="24"/>
          <w:lang w:val="es-MX"/>
        </w:rPr>
      </w:pPr>
    </w:p>
    <w:p w14:paraId="27A3B18F" w14:textId="3F183366" w:rsidR="007857D8" w:rsidRPr="00E55649" w:rsidRDefault="608727C7" w:rsidP="2C0F4985">
      <w:pPr>
        <w:pStyle w:val="Prrafodelista"/>
        <w:ind w:left="360"/>
        <w:rPr>
          <w:rFonts w:eastAsia="Arial Unicode MS" w:cs="Arial"/>
          <w:lang w:val="es-MX"/>
        </w:rPr>
      </w:pPr>
      <w:r w:rsidRPr="00E55649">
        <w:rPr>
          <w:rFonts w:eastAsia="Arial Unicode MS" w:cs="Arial"/>
          <w:lang w:val="es-MX"/>
        </w:rPr>
        <w:t>Se debe tener en cuenta que un método reclamado que no requiera la implementación de una máquina</w:t>
      </w:r>
      <w:r w:rsidR="09E49D48" w:rsidRPr="00E55649">
        <w:rPr>
          <w:rFonts w:eastAsia="Arial Unicode MS" w:cs="Arial"/>
          <w:lang w:val="es-MX"/>
        </w:rPr>
        <w:t xml:space="preserve"> o dispositivo programable</w:t>
      </w:r>
      <w:r w:rsidRPr="00E55649">
        <w:rPr>
          <w:rFonts w:eastAsia="Arial Unicode MS" w:cs="Arial"/>
          <w:lang w:val="es-MX"/>
        </w:rPr>
        <w:t>; no cause una transformación específica de un</w:t>
      </w:r>
      <w:r w:rsidR="1D6FB55A" w:rsidRPr="00E55649">
        <w:rPr>
          <w:rFonts w:eastAsia="Arial Unicode MS" w:cs="Arial"/>
          <w:lang w:val="es-MX"/>
        </w:rPr>
        <w:t xml:space="preserve"> artículo</w:t>
      </w:r>
      <w:r w:rsidRPr="00E55649">
        <w:rPr>
          <w:rFonts w:eastAsia="Arial Unicode MS" w:cs="Arial"/>
          <w:lang w:val="es-MX"/>
        </w:rPr>
        <w:t xml:space="preserve"> determinado a un estado u objeto diferente o no procese información que genere un cambio de estado o un cambio de datos, no pasará la prueba y deberá ser rechazado.</w:t>
      </w:r>
    </w:p>
    <w:p w14:paraId="4DDF8B7F" w14:textId="77777777" w:rsidR="007857D8" w:rsidRPr="00E55649" w:rsidRDefault="007857D8" w:rsidP="007857D8">
      <w:pPr>
        <w:pStyle w:val="Prrafodelista"/>
        <w:rPr>
          <w:rFonts w:eastAsia="Arial Unicode MS" w:cs="Arial"/>
          <w:szCs w:val="24"/>
          <w:lang w:val="es-MX"/>
        </w:rPr>
      </w:pPr>
    </w:p>
    <w:p w14:paraId="0060A39E" w14:textId="4B4DF29C" w:rsidR="007857D8" w:rsidRPr="00E55649" w:rsidRDefault="608727C7" w:rsidP="2C0F4985">
      <w:pPr>
        <w:pStyle w:val="Prrafodelista"/>
        <w:ind w:left="0"/>
        <w:rPr>
          <w:rFonts w:eastAsia="Arial Unicode MS" w:cs="Arial"/>
          <w:lang w:val="es-MX"/>
        </w:rPr>
      </w:pPr>
      <w:r w:rsidRPr="00E55649">
        <w:rPr>
          <w:rFonts w:eastAsia="Arial Unicode MS" w:cs="Arial"/>
          <w:lang w:val="es-MX"/>
        </w:rPr>
        <w:t>Por otra parte, la sola presencia de un vínculo con una máquina</w:t>
      </w:r>
      <w:r w:rsidR="2E35DA47" w:rsidRPr="00E55649">
        <w:rPr>
          <w:rFonts w:eastAsia="Arial Unicode MS" w:cs="Arial"/>
          <w:lang w:val="es-MX"/>
        </w:rPr>
        <w:t xml:space="preserve"> o dispositivo programable </w:t>
      </w:r>
      <w:r w:rsidRPr="00E55649">
        <w:rPr>
          <w:rFonts w:eastAsia="Arial Unicode MS" w:cs="Arial"/>
          <w:lang w:val="es-MX"/>
        </w:rPr>
        <w:t xml:space="preserve">o con una transformación, no es suficiente para pasar la prueba. Cuando se ha identificado el vínculo con </w:t>
      </w:r>
      <w:r w:rsidR="7DF29246" w:rsidRPr="00E55649">
        <w:rPr>
          <w:rFonts w:eastAsia="Arial Unicode MS" w:cs="Arial"/>
          <w:lang w:val="es-MX"/>
        </w:rPr>
        <w:t>cada uno de estos</w:t>
      </w:r>
      <w:r w:rsidRPr="00E55649">
        <w:rPr>
          <w:rFonts w:eastAsia="Arial Unicode MS" w:cs="Arial"/>
          <w:lang w:val="es-MX"/>
        </w:rPr>
        <w:t>, deberá también determinar que dicho vínculo es con una máquina</w:t>
      </w:r>
      <w:r w:rsidR="26ECA7CE" w:rsidRPr="00E55649">
        <w:rPr>
          <w:rFonts w:eastAsia="Arial Unicode MS" w:cs="Arial"/>
          <w:lang w:val="es-MX"/>
        </w:rPr>
        <w:t xml:space="preserve"> o dispositivo programable</w:t>
      </w:r>
      <w:r w:rsidRPr="00E55649">
        <w:rPr>
          <w:rFonts w:eastAsia="Arial Unicode MS" w:cs="Arial"/>
          <w:lang w:val="es-MX"/>
        </w:rPr>
        <w:t xml:space="preserve"> en particular o con la transformación en particular de un </w:t>
      </w:r>
      <w:r w:rsidR="5E4A2830" w:rsidRPr="00E55649">
        <w:rPr>
          <w:rFonts w:eastAsia="Arial Unicode MS" w:cs="Arial"/>
          <w:lang w:val="es-MX"/>
        </w:rPr>
        <w:t xml:space="preserve">artículo </w:t>
      </w:r>
      <w:r w:rsidRPr="00E55649">
        <w:rPr>
          <w:rFonts w:eastAsia="Arial Unicode MS" w:cs="Arial"/>
          <w:lang w:val="es-MX"/>
        </w:rPr>
        <w:t xml:space="preserve">específico o de los datos específicos. </w:t>
      </w:r>
    </w:p>
    <w:p w14:paraId="16719CD3" w14:textId="77777777" w:rsidR="007857D8" w:rsidRPr="00E55649" w:rsidRDefault="007857D8" w:rsidP="007857D8">
      <w:pPr>
        <w:pStyle w:val="Prrafodelista"/>
        <w:ind w:left="0"/>
        <w:rPr>
          <w:rFonts w:eastAsia="Arial Unicode MS" w:cs="Arial"/>
          <w:szCs w:val="24"/>
          <w:lang w:val="es-MX"/>
        </w:rPr>
      </w:pPr>
    </w:p>
    <w:p w14:paraId="1F99F584"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Ahora bien, se debe tener en cuenta que la utilización de ciertos términos como Máquina y Transformación, en el examen M-T, se interpretan de la siguiente manera: </w:t>
      </w:r>
    </w:p>
    <w:p w14:paraId="706C86E6" w14:textId="77777777" w:rsidR="007857D8" w:rsidRPr="00E55649" w:rsidRDefault="007857D8" w:rsidP="007857D8">
      <w:pPr>
        <w:pStyle w:val="Prrafodelista"/>
        <w:ind w:left="0"/>
        <w:rPr>
          <w:rFonts w:eastAsia="Arial Unicode MS" w:cs="Arial"/>
          <w:szCs w:val="24"/>
          <w:lang w:val="es-MX"/>
        </w:rPr>
      </w:pPr>
    </w:p>
    <w:p w14:paraId="0E800F95" w14:textId="268E3BE4"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r w:rsidR="007857D8" w:rsidRPr="00E55649">
        <w:tab/>
      </w:r>
      <w:r w:rsidRPr="00E55649">
        <w:rPr>
          <w:rFonts w:eastAsia="Arial Unicode MS" w:cs="Arial"/>
          <w:lang w:val="es-MX"/>
        </w:rPr>
        <w:t>Una “máquina” es algo concreto, que consta de partes, o de ciertos dispositivos</w:t>
      </w:r>
      <w:r w:rsidR="4D356B68" w:rsidRPr="00E55649">
        <w:rPr>
          <w:rFonts w:eastAsia="Arial Unicode MS" w:cs="Arial"/>
          <w:lang w:val="es-MX"/>
        </w:rPr>
        <w:t xml:space="preserve"> programable</w:t>
      </w:r>
      <w:r w:rsidRPr="00E55649">
        <w:rPr>
          <w:rFonts w:eastAsia="Arial Unicode MS" w:cs="Arial"/>
          <w:lang w:val="es-MX"/>
        </w:rPr>
        <w:t xml:space="preserve">, y la combinación de dispositivos, la cual incluye todo elemento mecánico, eléctrico, electrónico y sus posibles combinaciones, o la combinación de fenómenos físicos naturales con elementos tangibles que realizan una función específica y producen un efecto particular. Esta definición debe ser interpretada ampliamente, incluyendo el campo eléctrico, electrónico, óptico, acústico, y otros dispositivos que cumplen la función de transformar energía y materia en un resultado específico.  </w:t>
      </w:r>
    </w:p>
    <w:p w14:paraId="61E27B81" w14:textId="77777777" w:rsidR="007857D8" w:rsidRPr="00E55649" w:rsidRDefault="007857D8" w:rsidP="007857D8">
      <w:pPr>
        <w:pStyle w:val="Prrafodelista"/>
        <w:ind w:left="0"/>
        <w:rPr>
          <w:rFonts w:eastAsia="Arial Unicode MS" w:cs="Arial"/>
          <w:szCs w:val="24"/>
          <w:lang w:val="es-MX"/>
        </w:rPr>
      </w:pPr>
    </w:p>
    <w:p w14:paraId="48A8DC6E" w14:textId="138B92B4" w:rsidR="007857D8" w:rsidRPr="00E55649" w:rsidRDefault="608727C7" w:rsidP="2C0F4985">
      <w:pPr>
        <w:pStyle w:val="Prrafodelista"/>
        <w:ind w:left="0"/>
        <w:rPr>
          <w:rFonts w:eastAsia="Arial Unicode MS" w:cs="Arial"/>
          <w:lang w:val="es-MX"/>
        </w:rPr>
      </w:pPr>
      <w:r w:rsidRPr="00E55649">
        <w:rPr>
          <w:rFonts w:eastAsia="Arial Unicode MS" w:cs="Arial"/>
          <w:lang w:val="es-MX"/>
        </w:rPr>
        <w:t>Así mismo, la “máquina” debe implementar el proceso</w:t>
      </w:r>
      <w:r w:rsidR="010868AD" w:rsidRPr="00E55649">
        <w:rPr>
          <w:rFonts w:eastAsia="Arial Unicode MS" w:cs="Arial"/>
          <w:lang w:val="es-MX"/>
        </w:rPr>
        <w:t xml:space="preserve"> o método</w:t>
      </w:r>
      <w:r w:rsidRPr="00E55649">
        <w:rPr>
          <w:rFonts w:eastAsia="Arial Unicode MS" w:cs="Arial"/>
          <w:lang w:val="es-MX"/>
        </w:rPr>
        <w:t>, es decir, ser un elemento fundamental sin el que el proceso no podría realizarse y no ser un objeto secundario sobre el cual opera el proceso</w:t>
      </w:r>
      <w:r w:rsidR="588798DA" w:rsidRPr="00E55649">
        <w:rPr>
          <w:rFonts w:eastAsia="Arial Unicode MS" w:cs="Arial"/>
          <w:lang w:val="es-MX"/>
        </w:rPr>
        <w:t xml:space="preserve"> o método</w:t>
      </w:r>
      <w:r w:rsidRPr="00E55649">
        <w:rPr>
          <w:rFonts w:eastAsia="Arial Unicode MS" w:cs="Arial"/>
          <w:lang w:val="es-MX"/>
        </w:rPr>
        <w:t>. Lo reclamado debe ser claro en cuanto a la máquina que implementa el proceso</w:t>
      </w:r>
      <w:r w:rsidR="035EBA03" w:rsidRPr="00E55649">
        <w:rPr>
          <w:rFonts w:eastAsia="Arial Unicode MS" w:cs="Arial"/>
          <w:lang w:val="es-MX"/>
        </w:rPr>
        <w:t xml:space="preserve"> o método</w:t>
      </w:r>
      <w:r w:rsidRPr="00E55649">
        <w:rPr>
          <w:rFonts w:eastAsia="Arial Unicode MS" w:cs="Arial"/>
          <w:lang w:val="es-MX"/>
        </w:rPr>
        <w:t xml:space="preserve">, y no afirmar simplemente “proceso implementado por una máquina”. Las limitaciones de la máquina deben dejar claro que el uso de la máquina en el proceso reivindicado impone </w:t>
      </w:r>
      <w:r w:rsidR="1BF91168" w:rsidRPr="00E55649">
        <w:rPr>
          <w:rFonts w:eastAsia="Arial Unicode MS" w:cs="Arial"/>
          <w:lang w:val="es-MX"/>
        </w:rPr>
        <w:t>un carácter técnico</w:t>
      </w:r>
      <w:r w:rsidRPr="00E55649">
        <w:rPr>
          <w:rFonts w:eastAsia="Arial Unicode MS" w:cs="Arial"/>
          <w:lang w:val="es-MX"/>
        </w:rPr>
        <w:t xml:space="preserve"> significativ</w:t>
      </w:r>
      <w:r w:rsidR="637AB911" w:rsidRPr="00E55649">
        <w:rPr>
          <w:rFonts w:eastAsia="Arial Unicode MS" w:cs="Arial"/>
          <w:lang w:val="es-MX"/>
        </w:rPr>
        <w:t>o</w:t>
      </w:r>
      <w:r w:rsidRPr="00E55649">
        <w:rPr>
          <w:rFonts w:eastAsia="Arial Unicode MS" w:cs="Arial"/>
          <w:lang w:val="es-MX"/>
        </w:rPr>
        <w:t xml:space="preserve"> en el alcance de la reclamación. </w:t>
      </w:r>
    </w:p>
    <w:p w14:paraId="111D3644" w14:textId="77777777" w:rsidR="007857D8" w:rsidRPr="00E55649" w:rsidRDefault="007857D8" w:rsidP="007857D8">
      <w:pPr>
        <w:pStyle w:val="Prrafodelista"/>
        <w:ind w:left="0"/>
        <w:rPr>
          <w:rFonts w:eastAsia="Arial Unicode MS" w:cs="Arial"/>
          <w:szCs w:val="24"/>
          <w:lang w:val="es-MX"/>
        </w:rPr>
      </w:pPr>
    </w:p>
    <w:p w14:paraId="28B77B1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w:t>
      </w:r>
      <w:r w:rsidRPr="00E55649">
        <w:rPr>
          <w:rFonts w:eastAsia="Arial Unicode MS" w:cs="Arial"/>
          <w:szCs w:val="24"/>
          <w:lang w:val="es-MX"/>
        </w:rPr>
        <w:tab/>
        <w:t>Un “aparato” no tiene un significado muy diferente al de “máquina” y puede incluir una máquina o grupo de máquinas o de un conjunto de medios por los cuales se ejecuta una función designada o tarea específica.</w:t>
      </w:r>
    </w:p>
    <w:p w14:paraId="21F8DCAC" w14:textId="77777777" w:rsidR="007857D8" w:rsidRPr="00E55649" w:rsidRDefault="007857D8" w:rsidP="007857D8">
      <w:pPr>
        <w:pStyle w:val="Prrafodelista"/>
        <w:ind w:left="0"/>
        <w:rPr>
          <w:rFonts w:eastAsia="Arial Unicode MS" w:cs="Arial"/>
          <w:szCs w:val="24"/>
          <w:lang w:val="es-MX"/>
        </w:rPr>
      </w:pPr>
    </w:p>
    <w:p w14:paraId="63366D60" w14:textId="2C892364"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r w:rsidR="007857D8" w:rsidRPr="00E55649">
        <w:tab/>
      </w:r>
      <w:r w:rsidRPr="00E55649">
        <w:rPr>
          <w:rFonts w:eastAsia="Arial Unicode MS" w:cs="Arial"/>
          <w:lang w:val="es-MX"/>
        </w:rPr>
        <w:t>Un “artículo” incluye un objeto físico o una sustancia. El artículo físico o la sustancia deben ser particulares, lo que significa que se puedan identificar. Un artículo también puede ser un conjunto de datos electrónicos que representan un objeto físico o una sustancia. Para la prueba, los datos deben ser más que un valor abstracto. Los datos pueden ser específicamente identificados al indicar lo que dichos datos representan, por el tipo o naturaleza particular de los datos, y/o cómo o de dónde se obtuvieron los datos.</w:t>
      </w:r>
      <w:r w:rsidR="0541A27F" w:rsidRPr="00E55649">
        <w:rPr>
          <w:rFonts w:eastAsia="Arial Unicode MS" w:cs="Arial"/>
          <w:lang w:val="es-MX"/>
        </w:rPr>
        <w:t xml:space="preserve"> Igualmente, se puede considerar </w:t>
      </w:r>
      <w:r w:rsidR="6505D811" w:rsidRPr="00E55649">
        <w:rPr>
          <w:rFonts w:eastAsia="Arial Unicode MS" w:cs="Arial"/>
          <w:lang w:val="es-MX"/>
        </w:rPr>
        <w:t xml:space="preserve">a </w:t>
      </w:r>
      <w:r w:rsidR="0541A27F" w:rsidRPr="00E55649">
        <w:rPr>
          <w:rFonts w:eastAsia="Arial Unicode MS" w:cs="Arial"/>
          <w:lang w:val="es-MX"/>
        </w:rPr>
        <w:t>la información, las señales y las variables físicas o químicas de entrada</w:t>
      </w:r>
      <w:r w:rsidR="5FFE7874" w:rsidRPr="00E55649">
        <w:rPr>
          <w:rFonts w:eastAsia="Arial Unicode MS" w:cs="Arial"/>
          <w:lang w:val="es-MX"/>
        </w:rPr>
        <w:t>,</w:t>
      </w:r>
      <w:r w:rsidR="0541A27F" w:rsidRPr="00E55649">
        <w:rPr>
          <w:rFonts w:eastAsia="Arial Unicode MS" w:cs="Arial"/>
          <w:lang w:val="es-MX"/>
        </w:rPr>
        <w:t xml:space="preserve"> </w:t>
      </w:r>
      <w:r w:rsidR="7DFF68A9" w:rsidRPr="00E55649">
        <w:rPr>
          <w:rFonts w:eastAsia="Arial Unicode MS" w:cs="Arial"/>
          <w:lang w:val="es-MX"/>
        </w:rPr>
        <w:t>en</w:t>
      </w:r>
      <w:r w:rsidR="0541A27F" w:rsidRPr="00E55649">
        <w:rPr>
          <w:rFonts w:eastAsia="Arial Unicode MS" w:cs="Arial"/>
          <w:lang w:val="es-MX"/>
        </w:rPr>
        <w:t xml:space="preserve"> un dispositivo que se programa</w:t>
      </w:r>
      <w:r w:rsidR="25555633" w:rsidRPr="00E55649">
        <w:rPr>
          <w:rFonts w:eastAsia="Arial Unicode MS" w:cs="Arial"/>
          <w:lang w:val="es-MX"/>
        </w:rPr>
        <w:t>,</w:t>
      </w:r>
      <w:r w:rsidR="0541A27F" w:rsidRPr="00E55649">
        <w:rPr>
          <w:rFonts w:eastAsia="Arial Unicode MS" w:cs="Arial"/>
          <w:lang w:val="es-MX"/>
        </w:rPr>
        <w:t xml:space="preserve"> </w:t>
      </w:r>
      <w:r w:rsidR="6BF1B2AF" w:rsidRPr="00E55649">
        <w:rPr>
          <w:rFonts w:eastAsia="Arial Unicode MS" w:cs="Arial"/>
          <w:lang w:val="es-MX"/>
        </w:rPr>
        <w:t xml:space="preserve">como </w:t>
      </w:r>
      <w:r w:rsidR="736209C3" w:rsidRPr="00E55649">
        <w:rPr>
          <w:rFonts w:eastAsia="Arial Unicode MS" w:cs="Arial"/>
          <w:lang w:val="es-MX"/>
        </w:rPr>
        <w:t>artículos</w:t>
      </w:r>
      <w:r w:rsidR="346EE5EB" w:rsidRPr="00E55649">
        <w:rPr>
          <w:rFonts w:eastAsia="Arial Unicode MS" w:cs="Arial"/>
          <w:lang w:val="es-MX"/>
        </w:rPr>
        <w:t xml:space="preserve">, </w:t>
      </w:r>
      <w:r w:rsidR="3ADC70AD" w:rsidRPr="00E55649">
        <w:rPr>
          <w:rFonts w:eastAsia="Arial Unicode MS" w:cs="Arial"/>
          <w:lang w:val="es-MX"/>
        </w:rPr>
        <w:t>que,</w:t>
      </w:r>
      <w:r w:rsidR="346EE5EB" w:rsidRPr="00E55649">
        <w:rPr>
          <w:rFonts w:eastAsia="Arial Unicode MS" w:cs="Arial"/>
          <w:lang w:val="es-MX"/>
        </w:rPr>
        <w:t xml:space="preserve"> dependiendo de su origen</w:t>
      </w:r>
      <w:r w:rsidR="3B8A56AE" w:rsidRPr="00E55649">
        <w:rPr>
          <w:rFonts w:eastAsia="Arial Unicode MS" w:cs="Arial"/>
          <w:lang w:val="es-MX"/>
        </w:rPr>
        <w:t>,</w:t>
      </w:r>
      <w:r w:rsidR="346EE5EB" w:rsidRPr="00E55649">
        <w:rPr>
          <w:rFonts w:eastAsia="Arial Unicode MS" w:cs="Arial"/>
          <w:lang w:val="es-MX"/>
        </w:rPr>
        <w:t xml:space="preserve"> permiten </w:t>
      </w:r>
      <w:r w:rsidR="186988B1" w:rsidRPr="00E55649">
        <w:rPr>
          <w:rFonts w:eastAsia="Arial Unicode MS" w:cs="Arial"/>
          <w:lang w:val="es-MX"/>
        </w:rPr>
        <w:t xml:space="preserve">categorizarlos como elementos obtenidos para una función </w:t>
      </w:r>
      <w:r w:rsidR="2942F4A7" w:rsidRPr="00E55649">
        <w:rPr>
          <w:rFonts w:eastAsia="Arial Unicode MS" w:cs="Arial"/>
          <w:lang w:val="es-MX"/>
        </w:rPr>
        <w:t>específica.</w:t>
      </w:r>
    </w:p>
    <w:p w14:paraId="3A0EF33D" w14:textId="77777777" w:rsidR="007857D8" w:rsidRPr="00E55649" w:rsidRDefault="007857D8" w:rsidP="007857D8">
      <w:pPr>
        <w:pStyle w:val="Prrafodelista"/>
        <w:ind w:left="0"/>
        <w:rPr>
          <w:rFonts w:eastAsia="Arial Unicode MS" w:cs="Arial"/>
          <w:szCs w:val="24"/>
          <w:lang w:val="es-MX"/>
        </w:rPr>
      </w:pPr>
    </w:p>
    <w:p w14:paraId="6A962C3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 xml:space="preserve">La “transformación” de un artículo significa que el “artículo” ha cambiado a otro estado o a otro objeto. Cambiar a otro estado o a otro objeto, por lo general, significa más que el simple uso de un artículo o cambiar la ubicación de un artículo.  Una función o uso diferente, puede ser evidencia de que un artículo ha sido transformado. La manufactura y composiciones de la materia son el resultado de la transformación de materias primas en algo nuevo con una función o un uso diferente. </w:t>
      </w:r>
    </w:p>
    <w:p w14:paraId="1E2A6D7B" w14:textId="77777777" w:rsidR="007857D8" w:rsidRPr="00E55649" w:rsidRDefault="007857D8" w:rsidP="007857D8">
      <w:pPr>
        <w:pStyle w:val="Prrafodelista"/>
        <w:ind w:left="0"/>
        <w:rPr>
          <w:rFonts w:eastAsia="Arial Unicode MS" w:cs="Arial"/>
          <w:szCs w:val="24"/>
          <w:lang w:val="es-MX"/>
        </w:rPr>
      </w:pPr>
    </w:p>
    <w:p w14:paraId="5CB6D01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Los procesos puramente mentales en que los pensamientos o las acciones básicas humanas cambian, no se consideran una transformación elegible como materia elegible para estudio de patentabilidad.  </w:t>
      </w:r>
    </w:p>
    <w:p w14:paraId="6C58E17B" w14:textId="77777777" w:rsidR="007857D8" w:rsidRPr="00E55649" w:rsidRDefault="007857D8" w:rsidP="007857D8">
      <w:pPr>
        <w:pStyle w:val="Prrafodelista"/>
        <w:ind w:left="0"/>
        <w:rPr>
          <w:rFonts w:eastAsia="Arial Unicode MS" w:cs="Arial"/>
          <w:szCs w:val="24"/>
          <w:lang w:val="es-MX"/>
        </w:rPr>
      </w:pPr>
    </w:p>
    <w:p w14:paraId="28CF2C9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Para los datos, la manipulación matemática por sí sola, no se considera como una transformación, pero, la transformación de datos electrónicos puede ser considerada cuando la naturaleza de los datos se ha cambiado de tal manera que tiene una función diferente o es una solución diferente a un problema determinado.</w:t>
      </w:r>
    </w:p>
    <w:p w14:paraId="2EED53F9" w14:textId="77777777" w:rsidR="007857D8" w:rsidRPr="00E55649" w:rsidRDefault="007857D8" w:rsidP="007857D8">
      <w:pPr>
        <w:pStyle w:val="Prrafodelista"/>
        <w:ind w:left="0"/>
        <w:rPr>
          <w:rFonts w:eastAsia="Arial Unicode MS" w:cs="Arial"/>
          <w:szCs w:val="24"/>
          <w:lang w:val="es-MX"/>
        </w:rPr>
      </w:pPr>
    </w:p>
    <w:p w14:paraId="61BB521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Una máquina o aparato “particular” o transformación de un artículo “particular” significa que el método involucra una máquina o artículo específico, no cualquiera o todas las máquinas o artículos posibles. Esto exige que la máquina o la transformación impongan límites reales en el procedimiento reivindicado, limitando el alcance de la reivindicación a una aplicación práctica en particular. Dicha máquina deberá trascender a la realidad, para dar solución a un problema existente de un usuario, ejemplo de ello se encuentra: el procesamiento de parámetros de datos físicos o valores de control de un proceso industrial, procesamiento que afecta la forma de funcionamiento de una computadora (ahorrar memoria, aumentar la velocidad, seguridad de un proceso, velocidad de transferencia de datos, etc.).</w:t>
      </w:r>
    </w:p>
    <w:p w14:paraId="6A4A40DB" w14:textId="77777777" w:rsidR="007857D8" w:rsidRPr="00E55649" w:rsidRDefault="007857D8" w:rsidP="007857D8">
      <w:pPr>
        <w:pStyle w:val="Prrafodelista"/>
        <w:ind w:left="0"/>
        <w:rPr>
          <w:rFonts w:eastAsia="Arial Unicode MS" w:cs="Arial"/>
          <w:szCs w:val="24"/>
          <w:lang w:val="es-MX"/>
        </w:rPr>
      </w:pPr>
    </w:p>
    <w:p w14:paraId="3DA70A58" w14:textId="0E0F6A2F" w:rsidR="007857D8" w:rsidRPr="00E55649" w:rsidRDefault="608727C7" w:rsidP="2C0F4985">
      <w:pPr>
        <w:pStyle w:val="Prrafodelista"/>
        <w:ind w:left="0"/>
        <w:rPr>
          <w:rFonts w:eastAsia="Arial Unicode MS" w:cs="Arial"/>
          <w:lang w:val="es-MX"/>
        </w:rPr>
      </w:pPr>
      <w:r w:rsidRPr="00E55649">
        <w:rPr>
          <w:rFonts w:eastAsia="Arial Unicode MS" w:cs="Arial"/>
          <w:lang w:val="es-MX"/>
        </w:rPr>
        <w:t>Es importante señalar que, para los procesos implementados por computador, la “máquina” se presenta con frecuencia como un computador de propósito general, el cual, puede ser lo suficientemente “particular” cuando está programado para llevar a cabo los pasos del proceso</w:t>
      </w:r>
      <w:r w:rsidR="6736E769" w:rsidRPr="00E55649">
        <w:rPr>
          <w:rFonts w:eastAsia="Arial Unicode MS" w:cs="Arial"/>
          <w:lang w:val="es-MX"/>
        </w:rPr>
        <w:t xml:space="preserve"> o método</w:t>
      </w:r>
      <w:r w:rsidRPr="00E55649">
        <w:rPr>
          <w:rFonts w:eastAsia="Arial Unicode MS" w:cs="Arial"/>
          <w:lang w:val="es-MX"/>
        </w:rPr>
        <w:t xml:space="preserve">.  Esta programación crea una nueva máquina debido a que un computador de propósito general, en efecto, se convierte en uno de propósito especial, una vez que está programado para realizar determinadas funciones de conformidad con las instrucciones del software. </w:t>
      </w:r>
    </w:p>
    <w:p w14:paraId="4C44A451" w14:textId="77777777" w:rsidR="007857D8" w:rsidRPr="00E55649" w:rsidRDefault="007857D8" w:rsidP="007857D8">
      <w:pPr>
        <w:pStyle w:val="Prrafodelista"/>
        <w:ind w:left="0"/>
        <w:rPr>
          <w:rFonts w:eastAsia="Arial Unicode MS" w:cs="Arial"/>
          <w:szCs w:val="24"/>
          <w:lang w:val="es-MX"/>
        </w:rPr>
      </w:pPr>
    </w:p>
    <w:p w14:paraId="006082C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Para considerar en el examen M-T como “máquina particular” un computador, la reivindicación debe transmitir con claridad que el equipo está programado para ejecutar los pasos del método según dicha programación, creando un ordenador de propósito especial, limitado al uso de la combinación particular de elementos reclamados (por ejemplo, instrucciones programadas), realizando la combinación de funciones particulares reclamadas. Si la reivindicación es tan abstracta y amplia, que realizaría el proceso reclamado, abarcando prácticas enfocadas a materia exceptuada de patentabilidad, como un algoritmo matemático, la reivindicación no aprobaría el examen porque no sería lo suficientemente particular.</w:t>
      </w:r>
    </w:p>
    <w:p w14:paraId="1186E857" w14:textId="77777777" w:rsidR="007857D8" w:rsidRPr="00E55649" w:rsidRDefault="007857D8" w:rsidP="007857D8">
      <w:pPr>
        <w:pStyle w:val="Prrafodelista"/>
        <w:rPr>
          <w:rFonts w:eastAsia="Arial Unicode MS" w:cs="Arial"/>
          <w:szCs w:val="24"/>
          <w:lang w:val="es-MX"/>
        </w:rPr>
      </w:pPr>
    </w:p>
    <w:p w14:paraId="7F8BFA5D"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Una limitación del “campo técnico” no impone límites reales sobre el alcance de la invención reivindicada, dado que una limitación de este tipo, solo indica que el método es para su aplicación en un entorno determinado, como por ejemplo “para su aplicación con una máquina” o “para la transformación de un artículo”, lo cual no define que la máquina implemente el método o que los pasos del método causen que se transforme el artículo, por lo tanto, una limitación del campo técnico no impone un límite significativo en la invención reivindicada.</w:t>
      </w:r>
    </w:p>
    <w:p w14:paraId="3810C92A" w14:textId="77777777" w:rsidR="007857D8" w:rsidRPr="00E55649" w:rsidRDefault="007857D8" w:rsidP="007857D8">
      <w:pPr>
        <w:pStyle w:val="Prrafodelista"/>
        <w:ind w:left="0"/>
        <w:rPr>
          <w:rFonts w:eastAsia="Arial Unicode MS" w:cs="Arial"/>
          <w:szCs w:val="24"/>
          <w:lang w:val="es-MX"/>
        </w:rPr>
      </w:pPr>
    </w:p>
    <w:p w14:paraId="77021437" w14:textId="6C87B358" w:rsidR="007857D8" w:rsidRPr="00E55649" w:rsidRDefault="007857D8" w:rsidP="00C85C4F">
      <w:pPr>
        <w:pStyle w:val="Prrafodelista"/>
        <w:ind w:left="0"/>
        <w:jc w:val="center"/>
      </w:pPr>
    </w:p>
    <w:p w14:paraId="4689841B" w14:textId="134820AA" w:rsidR="223FA59F" w:rsidRPr="00E55649" w:rsidRDefault="223FA59F" w:rsidP="004B5F53">
      <w:pPr>
        <w:pStyle w:val="Prrafodelista"/>
        <w:ind w:left="0"/>
        <w:jc w:val="center"/>
      </w:pPr>
      <w:r w:rsidRPr="00E55649">
        <w:rPr>
          <w:noProof/>
          <w:shd w:val="clear" w:color="auto" w:fill="E6E6E6"/>
          <w:lang w:eastAsia="es-CO"/>
        </w:rPr>
        <w:lastRenderedPageBreak/>
        <w:drawing>
          <wp:inline distT="0" distB="0" distL="0" distR="0" wp14:anchorId="32602012" wp14:editId="42C53F6C">
            <wp:extent cx="4105275" cy="4572000"/>
            <wp:effectExtent l="0" t="0" r="0" b="0"/>
            <wp:docPr id="1387861126" name="Imagen 138786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4105275" cy="4572000"/>
                    </a:xfrm>
                    <a:prstGeom prst="rect">
                      <a:avLst/>
                    </a:prstGeom>
                  </pic:spPr>
                </pic:pic>
              </a:graphicData>
            </a:graphic>
          </wp:inline>
        </w:drawing>
      </w:r>
    </w:p>
    <w:p w14:paraId="25CE7885" w14:textId="7699BBDE" w:rsidR="007857D8" w:rsidRPr="00E55649" w:rsidRDefault="007857D8" w:rsidP="007857D8">
      <w:pPr>
        <w:ind w:left="426"/>
        <w:jc w:val="center"/>
        <w:rPr>
          <w:rFonts w:cs="Arial"/>
          <w:noProof/>
          <w:sz w:val="20"/>
          <w:szCs w:val="24"/>
          <w:lang w:eastAsia="es-CO"/>
        </w:rPr>
      </w:pPr>
      <w:r w:rsidRPr="00E55649">
        <w:rPr>
          <w:rFonts w:cs="Arial"/>
          <w:noProof/>
          <w:sz w:val="20"/>
          <w:szCs w:val="24"/>
          <w:lang w:eastAsia="es-CO"/>
        </w:rPr>
        <w:t>Diagrama</w:t>
      </w:r>
      <w:r w:rsidR="004C54A1" w:rsidRPr="00E55649">
        <w:rPr>
          <w:rFonts w:cs="Arial"/>
          <w:noProof/>
          <w:sz w:val="20"/>
          <w:szCs w:val="24"/>
          <w:lang w:eastAsia="es-CO"/>
        </w:rPr>
        <w:t xml:space="preserve"> 2: Diagrama</w:t>
      </w:r>
      <w:r w:rsidRPr="00E55649">
        <w:rPr>
          <w:rFonts w:cs="Arial"/>
          <w:noProof/>
          <w:sz w:val="20"/>
          <w:szCs w:val="24"/>
          <w:lang w:eastAsia="es-CO"/>
        </w:rPr>
        <w:t xml:space="preserve"> M – T, para determinar la elegibilidad de materia para estudio de la categoria de proceso </w:t>
      </w:r>
    </w:p>
    <w:p w14:paraId="7CF24793" w14:textId="77777777" w:rsidR="007857D8" w:rsidRPr="00E55649" w:rsidRDefault="007857D8" w:rsidP="007857D8">
      <w:pPr>
        <w:pStyle w:val="Prrafodelista"/>
        <w:ind w:left="0"/>
        <w:rPr>
          <w:rFonts w:eastAsia="Arial Unicode MS" w:cs="Arial"/>
          <w:szCs w:val="24"/>
          <w:lang w:val="es-MX"/>
        </w:rPr>
      </w:pPr>
    </w:p>
    <w:p w14:paraId="75B0DA9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Se debe tener en cuenta los siguientes aspectos y ejemplos aplicables a las invenciones implementadas por computador que pueden o no cumplir el artículo 15 de la Decisión 486:</w:t>
      </w:r>
    </w:p>
    <w:p w14:paraId="1CBFE84B" w14:textId="77777777" w:rsidR="007857D8" w:rsidRPr="00E55649" w:rsidRDefault="007857D8" w:rsidP="007857D8">
      <w:pPr>
        <w:pStyle w:val="Prrafodelista"/>
        <w:rPr>
          <w:rFonts w:eastAsia="Arial Unicode MS" w:cs="Arial"/>
          <w:szCs w:val="24"/>
          <w:lang w:val="es-MX"/>
        </w:rPr>
      </w:pPr>
    </w:p>
    <w:p w14:paraId="093F59B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No son considerados a estudio los métodos puramente abstractos o intelectuales.</w:t>
      </w:r>
    </w:p>
    <w:p w14:paraId="5E60A9F9" w14:textId="77777777" w:rsidR="007857D8" w:rsidRPr="00E55649" w:rsidRDefault="007857D8" w:rsidP="007857D8">
      <w:pPr>
        <w:pStyle w:val="Prrafodelista"/>
        <w:ind w:left="0"/>
        <w:rPr>
          <w:rFonts w:eastAsia="Arial Unicode MS" w:cs="Arial"/>
          <w:szCs w:val="24"/>
          <w:lang w:val="es-MX"/>
        </w:rPr>
      </w:pPr>
    </w:p>
    <w:p w14:paraId="4CC53EFF" w14:textId="13866686"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r w:rsidR="007857D8" w:rsidRPr="00E55649">
        <w:tab/>
      </w:r>
      <w:r w:rsidR="72656706" w:rsidRPr="00E55649">
        <w:rPr>
          <w:rFonts w:eastAsia="Arial Unicode MS" w:cs="Arial"/>
          <w:b/>
          <w:bCs/>
          <w:shd w:val="clear" w:color="auto" w:fill="E6E6E6"/>
          <w:lang w:val="es-MX"/>
        </w:rPr>
        <w:t>Los métodos matemáticos</w:t>
      </w:r>
      <w:r w:rsidR="72656706" w:rsidRPr="00E55649">
        <w:rPr>
          <w:rFonts w:eastAsia="Arial Unicode MS" w:cs="Arial"/>
          <w:lang w:val="es-MX"/>
        </w:rPr>
        <w:t xml:space="preserve"> juegan un papel importante en la solución de problemas técnicos en todos los campos de la tecnología. Sin embargo, los métodos matemáticos puros están excluidos de la patentabilidad en virtud del Artículo 15, inciso a) por falta de carácter técnico. La exclusión se aplica si la reivindicación se dirige a un método matemático puramente abstracto y la reivindicación no requiere ningún medio técnico. </w:t>
      </w:r>
    </w:p>
    <w:p w14:paraId="7D18B5FC" w14:textId="1B453B7C" w:rsidR="007857D8" w:rsidRPr="00E55649" w:rsidRDefault="007857D8" w:rsidP="2C0F4985">
      <w:pPr>
        <w:pStyle w:val="Prrafodelista"/>
        <w:ind w:left="0"/>
        <w:rPr>
          <w:rFonts w:eastAsia="Arial Unicode MS" w:cs="Arial"/>
          <w:lang w:val="es-MX"/>
        </w:rPr>
      </w:pPr>
    </w:p>
    <w:p w14:paraId="3D65AB05" w14:textId="7B10B348" w:rsidR="007857D8" w:rsidRPr="00E55649" w:rsidRDefault="608727C7" w:rsidP="2C0F4985">
      <w:pPr>
        <w:pStyle w:val="Prrafodelista"/>
        <w:ind w:left="0"/>
        <w:rPr>
          <w:rFonts w:eastAsia="Arial Unicode MS" w:cs="Arial"/>
          <w:lang w:val="es-MX"/>
        </w:rPr>
      </w:pPr>
      <w:r w:rsidRPr="00E55649">
        <w:rPr>
          <w:rFonts w:eastAsia="Arial Unicode MS" w:cs="Arial"/>
          <w:lang w:val="es-MX"/>
        </w:rPr>
        <w:lastRenderedPageBreak/>
        <w:t>Un método matemático para diseñar filtros eléctricos no es patentable, pero los filtros diseñados de acuerdo con este método no se excluirían de la patentabilidad, ya que el componente técnico que incorpora el método, el cual es el filtro, puede hacer que el método matemático sea realizado de forma particular.</w:t>
      </w:r>
    </w:p>
    <w:p w14:paraId="0F4F559A" w14:textId="547BA592" w:rsidR="2C0F4985" w:rsidRPr="00E55649" w:rsidRDefault="2C0F4985" w:rsidP="2C0F4985">
      <w:pPr>
        <w:pStyle w:val="Prrafodelista"/>
        <w:ind w:left="0"/>
        <w:rPr>
          <w:rFonts w:eastAsia="Arial Unicode MS" w:cs="Arial"/>
          <w:lang w:val="es-MX"/>
        </w:rPr>
      </w:pPr>
    </w:p>
    <w:p w14:paraId="7C67A9E0" w14:textId="5B340EF4" w:rsidR="5BF6453C" w:rsidRPr="00E55649" w:rsidRDefault="5BF6453C" w:rsidP="004B5F53">
      <w:pPr>
        <w:pStyle w:val="Prrafodelista"/>
        <w:ind w:left="0"/>
      </w:pPr>
      <w:r w:rsidRPr="00E55649">
        <w:rPr>
          <w:lang w:val="es-MX"/>
        </w:rPr>
        <w:t xml:space="preserve">Un método para el ejercicio de una transformada de Fourier en datos abstractos que no especifica el uso de ningún medio técnico. </w:t>
      </w:r>
    </w:p>
    <w:p w14:paraId="5920C171" w14:textId="2591F503" w:rsidR="2C0F4985" w:rsidRPr="00E55649" w:rsidRDefault="2C0F4985" w:rsidP="2C0F4985">
      <w:pPr>
        <w:pStyle w:val="Prrafodelista"/>
        <w:ind w:left="0"/>
        <w:rPr>
          <w:lang w:val="es-MX"/>
        </w:rPr>
      </w:pPr>
    </w:p>
    <w:p w14:paraId="2BEFAE20" w14:textId="292BC4EE" w:rsidR="5BF6453C" w:rsidRPr="00E55649" w:rsidRDefault="5BF6453C" w:rsidP="2C0F4985">
      <w:pPr>
        <w:pStyle w:val="Prrafodelista"/>
        <w:ind w:left="0"/>
      </w:pPr>
      <w:r w:rsidRPr="00E55649">
        <w:rPr>
          <w:lang w:val="es-MX"/>
        </w:rPr>
        <w:t>Un método o fórmula para calcular el área de un polígono, una fórmula algebraica, o un método logarítmico. Un concepto matemático puramente abstracto, por ejemplo, un objeto geométrico o un gráfico con nodos y aristas, no es un método, pero tampoco es una invención porque carece de carácter técnico.</w:t>
      </w:r>
    </w:p>
    <w:p w14:paraId="5273A892" w14:textId="1F34F7CD" w:rsidR="2C0F4985" w:rsidRPr="00E55649" w:rsidRDefault="2C0F4985" w:rsidP="2C0F4985">
      <w:pPr>
        <w:pStyle w:val="Prrafodelista"/>
        <w:ind w:left="0"/>
        <w:rPr>
          <w:lang w:val="es-MX"/>
        </w:rPr>
      </w:pPr>
    </w:p>
    <w:p w14:paraId="1FE6CBFA" w14:textId="49650E16" w:rsidR="294C8BF7" w:rsidRPr="00E55649" w:rsidRDefault="294C8BF7" w:rsidP="004B5F53">
      <w:pPr>
        <w:pStyle w:val="Prrafodelista"/>
        <w:ind w:left="0"/>
      </w:pPr>
      <w:r w:rsidRPr="00E55649">
        <w:rPr>
          <w:lang w:val="es-MX"/>
        </w:rPr>
        <w:t xml:space="preserve">Si una reivindicación está referida a un método que implica el uso de medios técnicos, por ejemplo, un computador o un dispositivo, y al analizar el alcance de la materia a proteger y la solución propuesta interpretándolas a la luz de la descripción para determinar si su objeto tiene un carácter técnico en su conjunto y en consecuencia puede considerarse como una invención. </w:t>
      </w:r>
    </w:p>
    <w:p w14:paraId="34805F22" w14:textId="3F3CCF01" w:rsidR="2C0F4985" w:rsidRPr="00E55649" w:rsidRDefault="2C0F4985" w:rsidP="2C0F4985">
      <w:pPr>
        <w:pStyle w:val="Prrafodelista"/>
        <w:ind w:left="0"/>
        <w:rPr>
          <w:lang w:val="es-MX"/>
        </w:rPr>
      </w:pPr>
    </w:p>
    <w:p w14:paraId="56427F6E" w14:textId="0368F525" w:rsidR="294C8BF7" w:rsidRPr="00E55649" w:rsidRDefault="294C8BF7" w:rsidP="2C0F4985">
      <w:pPr>
        <w:pStyle w:val="Prrafodelista"/>
        <w:ind w:left="0"/>
      </w:pPr>
      <w:r w:rsidRPr="00E55649">
        <w:rPr>
          <w:lang w:val="es-MX"/>
        </w:rPr>
        <w:t xml:space="preserve">La mera especificación de la naturaleza técnica de los datos o parámetros del método matemático puede no ser suficiente por sí solo para definir una invención. Incluso, si el método no se considerara un método matemático puramente abstracto, aún puede caer dentro de la categoría excluida de métodos para el ejercicio de actividades intelectuales si no implica el uso de medios técnicos. </w:t>
      </w:r>
    </w:p>
    <w:p w14:paraId="219A9DE1" w14:textId="410E0368" w:rsidR="2C0F4985" w:rsidRPr="00E55649" w:rsidRDefault="2C0F4985" w:rsidP="2C0F4985">
      <w:pPr>
        <w:pStyle w:val="Prrafodelista"/>
        <w:ind w:left="0"/>
        <w:rPr>
          <w:lang w:val="es-MX"/>
        </w:rPr>
      </w:pPr>
    </w:p>
    <w:p w14:paraId="6F87B1E3" w14:textId="17D40C06" w:rsidR="294C8BF7" w:rsidRPr="00E55649" w:rsidRDefault="294C8BF7" w:rsidP="2C0F4985">
      <w:pPr>
        <w:pStyle w:val="Prrafodelista"/>
        <w:ind w:left="0"/>
      </w:pPr>
      <w:r w:rsidRPr="00E55649">
        <w:rPr>
          <w:lang w:val="es-MX"/>
        </w:rPr>
        <w:t xml:space="preserve">Una vez que se establece que la materia reivindicada en su conjunto es una IIC, ella se examina en relación con los demás requisitos de patentabilidad, en particular la novedad y el nivel inventivo. </w:t>
      </w:r>
    </w:p>
    <w:p w14:paraId="56ECA805" w14:textId="4D388C93" w:rsidR="2C0F4985" w:rsidRPr="00E55649" w:rsidRDefault="2C0F4985" w:rsidP="2C0F4985">
      <w:pPr>
        <w:pStyle w:val="Prrafodelista"/>
        <w:ind w:left="0"/>
        <w:rPr>
          <w:lang w:val="es-MX"/>
        </w:rPr>
      </w:pPr>
    </w:p>
    <w:p w14:paraId="69196E75" w14:textId="5BC8835F" w:rsidR="294C8BF7" w:rsidRPr="00E55649" w:rsidRDefault="294C8BF7" w:rsidP="2C0F4985">
      <w:pPr>
        <w:pStyle w:val="Prrafodelista"/>
        <w:ind w:left="0"/>
      </w:pPr>
      <w:r w:rsidRPr="00E55649">
        <w:rPr>
          <w:lang w:val="es-MX"/>
        </w:rPr>
        <w:t xml:space="preserve">Para la evaluación del nivel inventivo, deben tenerse en cuenta todas las características que contribuyen al carácter técnico de la invención. Cuando la invención reivindicada se basa en un método matemático, se evalúa si el método matemático contribuye al carácter técnico de la invención. </w:t>
      </w:r>
    </w:p>
    <w:p w14:paraId="10BE38B8" w14:textId="1BC1D78A" w:rsidR="2C0F4985" w:rsidRPr="00E55649" w:rsidRDefault="2C0F4985" w:rsidP="2C0F4985">
      <w:pPr>
        <w:pStyle w:val="Prrafodelista"/>
        <w:ind w:left="0"/>
        <w:rPr>
          <w:lang w:val="es-MX"/>
        </w:rPr>
      </w:pPr>
    </w:p>
    <w:p w14:paraId="3F050F89" w14:textId="1D612E5F" w:rsidR="294C8BF7" w:rsidRPr="00E55649" w:rsidRDefault="294C8BF7" w:rsidP="2C0F4985">
      <w:pPr>
        <w:pStyle w:val="Prrafodelista"/>
        <w:ind w:left="0"/>
      </w:pPr>
      <w:r w:rsidRPr="00E55649">
        <w:rPr>
          <w:lang w:val="es-MX"/>
        </w:rPr>
        <w:t>Un método matemático puede contribuir al carácter técnico de una invención, es decir, contribuir a producir un efecto técnico que tenga un propósito técnico, mediante su aplicación a un campo de la tecnología o adaptándose a una implementación técnica específica. Los criterios para evaluar estas dos situaciones se explican a continuación.</w:t>
      </w:r>
    </w:p>
    <w:p w14:paraId="009ECC87" w14:textId="477BBD6A" w:rsidR="2C0F4985" w:rsidRPr="00E55649" w:rsidRDefault="2C0F4985" w:rsidP="2C0F4985">
      <w:pPr>
        <w:pStyle w:val="Prrafodelista"/>
        <w:ind w:left="0"/>
        <w:rPr>
          <w:rFonts w:eastAsia="Arial Unicode MS" w:cs="Arial"/>
          <w:lang w:val="es-MX"/>
        </w:rPr>
      </w:pPr>
    </w:p>
    <w:p w14:paraId="005EB86F" w14:textId="42448E76" w:rsidR="007857D8" w:rsidRPr="00E55649" w:rsidRDefault="62788FD2" w:rsidP="2C0F4985">
      <w:pPr>
        <w:pStyle w:val="Prrafodelista"/>
        <w:ind w:left="0"/>
        <w:rPr>
          <w:rFonts w:eastAsia="Arial Unicode MS" w:cs="Arial"/>
          <w:lang w:val="es-MX"/>
        </w:rPr>
      </w:pPr>
      <w:r w:rsidRPr="00E55649">
        <w:rPr>
          <w:rFonts w:eastAsia="Arial Unicode MS" w:cs="Arial"/>
          <w:lang w:val="es-MX"/>
        </w:rPr>
        <w:t xml:space="preserve">- </w:t>
      </w:r>
      <w:r w:rsidR="5CF4B0E5" w:rsidRPr="00E55649">
        <w:rPr>
          <w:rFonts w:eastAsia="Arial Unicode MS" w:cs="Arial"/>
          <w:lang w:val="es-MX"/>
        </w:rPr>
        <w:t xml:space="preserve">   </w:t>
      </w:r>
      <w:r w:rsidRPr="00E55649">
        <w:rPr>
          <w:rFonts w:eastAsia="Arial Unicode MS" w:cs="Arial"/>
          <w:b/>
          <w:bCs/>
          <w:shd w:val="clear" w:color="auto" w:fill="E6E6E6"/>
          <w:lang w:val="es-MX"/>
        </w:rPr>
        <w:t>Programas de ordenador</w:t>
      </w:r>
      <w:r w:rsidRPr="00E55649">
        <w:rPr>
          <w:rFonts w:eastAsia="Arial Unicode MS" w:cs="Arial"/>
          <w:lang w:val="es-MX"/>
        </w:rPr>
        <w:t>:</w:t>
      </w:r>
    </w:p>
    <w:p w14:paraId="6184D4BE" w14:textId="53A92A34" w:rsidR="2C0F4985" w:rsidRPr="00E55649" w:rsidRDefault="2C0F4985" w:rsidP="2C0F4985">
      <w:pPr>
        <w:pStyle w:val="Prrafodelista"/>
        <w:ind w:left="0"/>
        <w:rPr>
          <w:rFonts w:eastAsia="Arial Unicode MS" w:cs="Arial"/>
          <w:lang w:val="es-MX"/>
        </w:rPr>
      </w:pPr>
    </w:p>
    <w:p w14:paraId="20068BCD" w14:textId="3DE211D2" w:rsidR="62788FD2" w:rsidRPr="00E55649" w:rsidRDefault="62788FD2" w:rsidP="004B5F53">
      <w:pPr>
        <w:pStyle w:val="Prrafodelista"/>
        <w:ind w:left="0"/>
      </w:pPr>
      <w:r w:rsidRPr="00E55649">
        <w:rPr>
          <w:lang w:val="es-MX"/>
        </w:rPr>
        <w:lastRenderedPageBreak/>
        <w:t xml:space="preserve">Los programas de ordenadores o el soporte lógico puros no se consideran invenciones en virtud del Artículo 15, inciso e) de la Decisión 486, si se reivindican como tales. </w:t>
      </w:r>
    </w:p>
    <w:p w14:paraId="7CA78436" w14:textId="1F6FDBDB" w:rsidR="2C0F4985" w:rsidRPr="00E55649" w:rsidRDefault="2C0F4985" w:rsidP="2C0F4985">
      <w:pPr>
        <w:pStyle w:val="Prrafodelista"/>
        <w:ind w:left="0"/>
        <w:rPr>
          <w:lang w:val="es-MX"/>
        </w:rPr>
      </w:pPr>
    </w:p>
    <w:p w14:paraId="15038C05" w14:textId="2927B2EF" w:rsidR="62788FD2" w:rsidRPr="00E55649" w:rsidRDefault="62788FD2" w:rsidP="2C0F4985">
      <w:pPr>
        <w:pStyle w:val="Prrafodelista"/>
        <w:ind w:left="0"/>
      </w:pPr>
      <w:r w:rsidRPr="00E55649">
        <w:rPr>
          <w:lang w:val="es-MX"/>
        </w:rPr>
        <w:t xml:space="preserve">La prohibición del Artículo 15, inciso e), está dirigida principalmente hacia un conjunto de instrucciones expresadas mediante palabras, líneas de código, planes o en cualquier otra forma; y no a prohibir productos o procesos, tales como dispositivos, sistemas y métodos que involucren un programa de ordenador, “software”, o su aplicación. Esto es fundamental en la evaluación de las IIC, ya que en la actualidad muchas invenciones involucran la implementación de un software, programa de ordenador o su implementación mediante algún dispositivo o en una etapa del proceso. </w:t>
      </w:r>
    </w:p>
    <w:p w14:paraId="006559AB" w14:textId="5178A1C3" w:rsidR="2C0F4985" w:rsidRPr="00E55649" w:rsidRDefault="2C0F4985" w:rsidP="2C0F4985">
      <w:pPr>
        <w:pStyle w:val="Prrafodelista"/>
        <w:ind w:left="0"/>
        <w:rPr>
          <w:lang w:val="es-MX"/>
        </w:rPr>
      </w:pPr>
    </w:p>
    <w:p w14:paraId="2D55802D" w14:textId="76858C3C" w:rsidR="62788FD2" w:rsidRPr="00E55649" w:rsidRDefault="62788FD2" w:rsidP="2C0F4985">
      <w:pPr>
        <w:pStyle w:val="Prrafodelista"/>
        <w:ind w:left="0"/>
      </w:pPr>
      <w:r w:rsidRPr="00E55649">
        <w:rPr>
          <w:lang w:val="es-MX"/>
        </w:rPr>
        <w:t xml:space="preserve">Para cumplir un carácter técnico, un programa de ordenador debe producir un “efecto técnico adicional” cuando se ejecuta en un ordenador. Un “efecto técnico adicional” es un efecto técnico que va más allá de las interacciones físicas “normales” entre el software y los componentes físicos o hardware en donde se ejecuta. Los efectos físicos normales de la ejecución de un programa, por ejemplo, la circulación de corrientes eléctricas en el ordenador, no son por sí mismos suficientes para conferir carácter técnico a un programa de ordenador. </w:t>
      </w:r>
    </w:p>
    <w:p w14:paraId="4EAD3DD7" w14:textId="5C5FB57C" w:rsidR="2C0F4985" w:rsidRPr="00E55649" w:rsidRDefault="2C0F4985" w:rsidP="2C0F4985">
      <w:pPr>
        <w:pStyle w:val="Prrafodelista"/>
        <w:ind w:left="0"/>
        <w:rPr>
          <w:lang w:val="es-MX"/>
        </w:rPr>
      </w:pPr>
    </w:p>
    <w:p w14:paraId="3295C88A" w14:textId="74FAA3E8" w:rsidR="62788FD2" w:rsidRPr="00E55649" w:rsidRDefault="62788FD2" w:rsidP="2C0F4985">
      <w:pPr>
        <w:pStyle w:val="Prrafodelista"/>
        <w:ind w:left="0"/>
      </w:pPr>
      <w:r w:rsidRPr="00E55649">
        <w:rPr>
          <w:lang w:val="es-MX"/>
        </w:rPr>
        <w:t xml:space="preserve">Ejemplos de otros efectos técnicos que confieren carácter técnico a un programa de ordenador son el control de un proceso técnico o del funcionamiento interno del propio ordenador o de sus interfaces. </w:t>
      </w:r>
    </w:p>
    <w:p w14:paraId="165B21A4" w14:textId="1FD479BB" w:rsidR="2C0F4985" w:rsidRPr="00E55649" w:rsidRDefault="2C0F4985" w:rsidP="2C0F4985">
      <w:pPr>
        <w:pStyle w:val="Prrafodelista"/>
        <w:ind w:left="0"/>
        <w:rPr>
          <w:lang w:val="es-MX"/>
        </w:rPr>
      </w:pPr>
    </w:p>
    <w:p w14:paraId="3BFD1BB6" w14:textId="326DB77A" w:rsidR="62788FD2" w:rsidRPr="00E55649" w:rsidRDefault="62788FD2" w:rsidP="2C0F4985">
      <w:pPr>
        <w:pStyle w:val="Prrafodelista"/>
        <w:ind w:left="0"/>
      </w:pPr>
      <w:r w:rsidRPr="00E55649">
        <w:rPr>
          <w:lang w:val="es-MX"/>
        </w:rPr>
        <w:t>La presencia de un efecto técnico adicional se evalúa sin referencia al estado de la técnica. De ello se desprende que el mero hecho de que un programa de ordenador que tenga una finalidad no técnica requiera menos tiempo de cálculo que un programa de la técnica anterior que sirva a la misma finalidad no técnica, no establece por sí solo la presencia de un efecto técnico adicional.</w:t>
      </w:r>
    </w:p>
    <w:p w14:paraId="6ECA17F8" w14:textId="409CDF51" w:rsidR="2C0F4985" w:rsidRPr="00E55649" w:rsidRDefault="2C0F4985" w:rsidP="2C0F4985">
      <w:pPr>
        <w:pStyle w:val="Prrafodelista"/>
        <w:ind w:left="0"/>
        <w:rPr>
          <w:rFonts w:eastAsia="Arial Unicode MS" w:cs="Arial"/>
          <w:lang w:val="es-MX"/>
        </w:rPr>
      </w:pPr>
    </w:p>
    <w:p w14:paraId="3B6DDFF8" w14:textId="72DB22FC" w:rsidR="0967CF3A" w:rsidRPr="00E55649" w:rsidRDefault="0967CF3A" w:rsidP="004B5F53">
      <w:pPr>
        <w:pStyle w:val="Prrafodelista"/>
        <w:ind w:left="0"/>
      </w:pPr>
      <w:r w:rsidRPr="00E55649">
        <w:rPr>
          <w:lang w:val="es-MX"/>
        </w:rPr>
        <w:t>Asimismo, comparar un programa de ordenador con la forma en que un ser humano realizaría la misma tarea, no es una base adecuada para evaluar si el programa de ordenador tiene un carácter técnico.</w:t>
      </w:r>
    </w:p>
    <w:p w14:paraId="68F2A54F" w14:textId="5DB1E989" w:rsidR="2C0F4985" w:rsidRPr="00E55649" w:rsidRDefault="2C0F4985" w:rsidP="2C0F4985">
      <w:pPr>
        <w:pStyle w:val="Prrafodelista"/>
        <w:ind w:left="0"/>
        <w:rPr>
          <w:lang w:val="es-MX"/>
        </w:rPr>
      </w:pPr>
    </w:p>
    <w:p w14:paraId="3EA2CEC8" w14:textId="3CDE8A0C" w:rsidR="0967CF3A" w:rsidRPr="00E55649" w:rsidRDefault="0967CF3A" w:rsidP="2C0F4985">
      <w:pPr>
        <w:pStyle w:val="Prrafodelista"/>
        <w:ind w:left="0"/>
      </w:pPr>
      <w:r w:rsidRPr="00E55649">
        <w:rPr>
          <w:lang w:val="es-MX"/>
        </w:rPr>
        <w:t xml:space="preserve">Si ya se ha establecido un efecto técnico adicional del programa de ordenador, la eficiencia computacional de un algoritmo que afecta al efecto técnico establecido contribuye al carácter técnico de la invención y, por lo tanto, al nivel inventivo, por ejemplo, cuando el diseño del algoritmo está motivado por razones técnicas. </w:t>
      </w:r>
    </w:p>
    <w:p w14:paraId="0A9EAF00" w14:textId="20B23F0A" w:rsidR="2C0F4985" w:rsidRPr="00E55649" w:rsidRDefault="2C0F4985" w:rsidP="2C0F4985">
      <w:pPr>
        <w:pStyle w:val="Prrafodelista"/>
        <w:ind w:left="0"/>
        <w:rPr>
          <w:lang w:val="es-MX"/>
        </w:rPr>
      </w:pPr>
    </w:p>
    <w:p w14:paraId="2462776B" w14:textId="406F61DF" w:rsidR="0967CF3A" w:rsidRPr="00E55649" w:rsidRDefault="0967CF3A" w:rsidP="2C0F4985">
      <w:pPr>
        <w:pStyle w:val="Prrafodelista"/>
        <w:ind w:left="0"/>
      </w:pPr>
      <w:r w:rsidRPr="00E55649">
        <w:rPr>
          <w:lang w:val="es-MX"/>
        </w:rPr>
        <w:t xml:space="preserve">Un programa de ordenador no puede tener un carácter técnico por el mero hecho de que haya sido diseñado para ser ejecutado automáticamente por un computador. Se necesitan “consideraciones técnicas adicionales”, típicamente relacionadas con </w:t>
      </w:r>
      <w:r w:rsidRPr="00E55649">
        <w:rPr>
          <w:lang w:val="es-MX"/>
        </w:rPr>
        <w:lastRenderedPageBreak/>
        <w:t>las consideraciones técnicas del funcionamiento interno y/o externo del computador, que vayan más allá de la mera búsqueda de un algoritmo informático para realizar una tarea. Deben reflejarse en características reivindicadas que provocan un efecto técnico adicional.</w:t>
      </w:r>
    </w:p>
    <w:p w14:paraId="7949A46A" w14:textId="225AB2E6" w:rsidR="2C0F4985" w:rsidRPr="00E55649" w:rsidRDefault="2C0F4985" w:rsidP="2C0F4985">
      <w:pPr>
        <w:pStyle w:val="Prrafodelista"/>
        <w:ind w:left="0"/>
        <w:rPr>
          <w:lang w:val="es-MX"/>
        </w:rPr>
      </w:pPr>
    </w:p>
    <w:p w14:paraId="4D0BA979" w14:textId="2B264E1B" w:rsidR="0967CF3A" w:rsidRPr="00E55649" w:rsidRDefault="0967CF3A" w:rsidP="2C0F4985">
      <w:pPr>
        <w:pStyle w:val="Prrafodelista"/>
        <w:ind w:left="0"/>
      </w:pPr>
      <w:r w:rsidRPr="00E55649">
        <w:rPr>
          <w:lang w:val="es-MX"/>
        </w:rPr>
        <w:t xml:space="preserve">Un programa de ordenador y un método implementado por computador son distintos entre sí. El primero es una secuencia de instrucciones ejecutables por computador que especifican un método, mientras que el segundo se refiere a un método que se realiza realmente en un ordenador. </w:t>
      </w:r>
    </w:p>
    <w:p w14:paraId="69D8E7B0" w14:textId="2483BF8A" w:rsidR="2C0F4985" w:rsidRPr="00E55649" w:rsidRDefault="2C0F4985" w:rsidP="2C0F4985">
      <w:pPr>
        <w:pStyle w:val="Prrafodelista"/>
        <w:ind w:left="0"/>
        <w:rPr>
          <w:lang w:val="es-MX"/>
        </w:rPr>
      </w:pPr>
    </w:p>
    <w:p w14:paraId="0D861C53" w14:textId="6B7FDED9" w:rsidR="0967CF3A" w:rsidRPr="00E55649" w:rsidRDefault="0967CF3A" w:rsidP="2C0F4985">
      <w:pPr>
        <w:pStyle w:val="Prrafodelista"/>
        <w:ind w:left="0"/>
      </w:pPr>
      <w:r w:rsidRPr="00E55649">
        <w:rPr>
          <w:lang w:val="es-MX"/>
        </w:rPr>
        <w:t>Las reivindicaciones dirigidas a un dispositivo o sistema no pueden objetarse bajo el Artículo 15, ya que ellos generalmente contienen dentro de sus características medios técnicos, tales como un computador, que tiene carácter técnico.</w:t>
      </w:r>
    </w:p>
    <w:p w14:paraId="740C7353" w14:textId="758358B3" w:rsidR="2C0F4985" w:rsidRPr="00E55649" w:rsidRDefault="2C0F4985" w:rsidP="2C0F4985">
      <w:pPr>
        <w:pStyle w:val="Prrafodelista"/>
        <w:ind w:left="0"/>
        <w:rPr>
          <w:lang w:val="es-MX"/>
        </w:rPr>
      </w:pPr>
    </w:p>
    <w:p w14:paraId="5BDCDA17" w14:textId="340F25DF" w:rsidR="0967CF3A" w:rsidRPr="00E55649" w:rsidRDefault="0967CF3A" w:rsidP="2C0F4985">
      <w:pPr>
        <w:pStyle w:val="Prrafodelista"/>
        <w:ind w:left="0"/>
      </w:pPr>
      <w:r w:rsidRPr="00E55649">
        <w:rPr>
          <w:lang w:val="es-MX"/>
        </w:rPr>
        <w:t xml:space="preserve"> Por otro lado, los métodos o procedimientos deben ser evaluados bajo la vista del Artículo 15. El mero hecho de que mencionen que son implementados o ejecutados por un computador no les confiere carácter técnico. Las etapas de dicho método deben transformar un elemento definido, bien sea materia, o energía o procesar datos de información, siempre que así se determine tras analizar el alcance de la materia a proteger y la solución propuesta interpretándolas a la luz de la descripción.</w:t>
      </w:r>
    </w:p>
    <w:p w14:paraId="10043135" w14:textId="020476DF" w:rsidR="2C0F4985" w:rsidRPr="00E55649" w:rsidRDefault="2C0F4985" w:rsidP="2C0F4985">
      <w:pPr>
        <w:pStyle w:val="Prrafodelista"/>
        <w:ind w:left="0"/>
        <w:rPr>
          <w:lang w:val="es-MX"/>
        </w:rPr>
      </w:pPr>
    </w:p>
    <w:p w14:paraId="7E496AAF" w14:textId="3E6A5BBF" w:rsidR="0967CF3A" w:rsidRPr="00E55649" w:rsidRDefault="0967CF3A" w:rsidP="2C0F4985">
      <w:pPr>
        <w:pStyle w:val="Prrafodelista"/>
        <w:ind w:left="0"/>
      </w:pPr>
      <w:r w:rsidRPr="00E55649">
        <w:rPr>
          <w:lang w:val="es-MX"/>
        </w:rPr>
        <w:t xml:space="preserve">Las reivindicaciones que incluyan dentro de su redacción a un programa de computador no deben ser rechazadas de plano, ya que se deben evaluar como un todo y el hecho de que incluyan al programa de computador no significa que busquen protección para el programa como tal. </w:t>
      </w:r>
    </w:p>
    <w:p w14:paraId="708BD7A0" w14:textId="4ABBAACE" w:rsidR="2C0F4985" w:rsidRPr="00E55649" w:rsidRDefault="2C0F4985" w:rsidP="2C0F4985">
      <w:pPr>
        <w:pStyle w:val="Prrafodelista"/>
        <w:ind w:left="0"/>
        <w:rPr>
          <w:lang w:val="es-MX"/>
        </w:rPr>
      </w:pPr>
    </w:p>
    <w:p w14:paraId="411CF707" w14:textId="5BF1D8AB" w:rsidR="0967CF3A" w:rsidRPr="00E55649" w:rsidRDefault="0967CF3A" w:rsidP="2C0F4985">
      <w:pPr>
        <w:pStyle w:val="Prrafodelista"/>
        <w:ind w:left="0"/>
        <w:rPr>
          <w:lang w:val="es-MX"/>
        </w:rPr>
      </w:pPr>
      <w:r w:rsidRPr="00E55649">
        <w:rPr>
          <w:lang w:val="es-MX"/>
        </w:rPr>
        <w:t>Sin embargo, las reivindicaciones redactadas como: “Un programa de ordenador…” o “Un producto de programa de ordenador…” caerían claramente en el inciso e) del Artículo 15 de la Decisión 486, a pesar de que no reivindiquen el código como tal</w:t>
      </w:r>
      <w:r w:rsidR="37C172AB" w:rsidRPr="00E55649">
        <w:rPr>
          <w:lang w:val="es-MX"/>
        </w:rPr>
        <w:t>.</w:t>
      </w:r>
    </w:p>
    <w:p w14:paraId="68C11C75" w14:textId="58D7F43E" w:rsidR="2C0F4985" w:rsidRPr="00E55649" w:rsidRDefault="2C0F4985" w:rsidP="2C0F4985">
      <w:pPr>
        <w:pStyle w:val="Prrafodelista"/>
        <w:ind w:left="0"/>
        <w:rPr>
          <w:lang w:val="es-MX"/>
        </w:rPr>
      </w:pPr>
    </w:p>
    <w:p w14:paraId="359EC0DE" w14:textId="31EC8519" w:rsidR="37C172AB" w:rsidRPr="00E55649" w:rsidRDefault="37C172AB" w:rsidP="2C0F4985">
      <w:pPr>
        <w:pStyle w:val="Prrafodelista"/>
        <w:ind w:left="0"/>
        <w:rPr>
          <w:lang w:val="es-MX"/>
        </w:rPr>
      </w:pPr>
      <w:r w:rsidRPr="00E55649">
        <w:rPr>
          <w:lang w:val="es-MX"/>
        </w:rPr>
        <w:t xml:space="preserve">- En cuanto a las actividades intelectuales se puede tener el modelado de información como ejemplo y esta es </w:t>
      </w:r>
      <w:proofErr w:type="spellStart"/>
      <w:r w:rsidRPr="00E55649">
        <w:rPr>
          <w:lang w:val="es-MX"/>
        </w:rPr>
        <w:t>es</w:t>
      </w:r>
      <w:proofErr w:type="spellEnd"/>
      <w:r w:rsidRPr="00E55649">
        <w:rPr>
          <w:lang w:val="es-MX"/>
        </w:rPr>
        <w:t xml:space="preserve"> una actividad intelectual desprovista de carácter técnico y normalmente llevada a cabo por un analista de sistemas en una primera etapa del desarrollo de software, para proporcionar una descripción formal de un sistema o proceso del mundo real. En consecuencia, las especificaciones de un lenguaje de modelado, la estructura de un proceso de modelado de información o el mantenimiento de modelos tampoco tienen carácter técnico.</w:t>
      </w:r>
    </w:p>
    <w:p w14:paraId="260FCD05" w14:textId="51100DAB" w:rsidR="2C0F4985" w:rsidRPr="00E55649" w:rsidRDefault="2C0F4985" w:rsidP="2C0F4985">
      <w:pPr>
        <w:pStyle w:val="Prrafodelista"/>
        <w:ind w:left="0"/>
        <w:rPr>
          <w:lang w:val="es-MX"/>
        </w:rPr>
      </w:pPr>
    </w:p>
    <w:p w14:paraId="087FB4B1" w14:textId="7E5C6CC3" w:rsidR="10BD6A9E" w:rsidRPr="00E55649" w:rsidRDefault="10BD6A9E" w:rsidP="004B5F53">
      <w:pPr>
        <w:pStyle w:val="Prrafodelista"/>
        <w:ind w:left="0"/>
      </w:pPr>
      <w:r w:rsidRPr="00E55649">
        <w:rPr>
          <w:lang w:val="es-MX"/>
        </w:rPr>
        <w:t>Ahora bien, si un modelo de información se utiliza intencionalmente en el contexto de una invención para resolver un problema técnico específico, puede contribuir al carácter técnico de la invención. Las características que especifican cómo se almacena realmente el modelo, por ejemplo, utilizando tecnología de base de datos relacional, también pueden hacer una contribución técnica.</w:t>
      </w:r>
    </w:p>
    <w:p w14:paraId="0B7D88E5" w14:textId="5667BF74" w:rsidR="2C0F4985" w:rsidRPr="00E55649" w:rsidRDefault="2C0F4985" w:rsidP="2C0F4985">
      <w:pPr>
        <w:pStyle w:val="Prrafodelista"/>
        <w:ind w:left="0"/>
        <w:rPr>
          <w:lang w:val="es-MX"/>
        </w:rPr>
      </w:pPr>
    </w:p>
    <w:p w14:paraId="0C7B92ED" w14:textId="297DFD55" w:rsidR="2EEE1CE1" w:rsidRPr="00E55649" w:rsidRDefault="2EEE1CE1" w:rsidP="004B5F53">
      <w:pPr>
        <w:pStyle w:val="Prrafodelista"/>
        <w:ind w:left="0"/>
      </w:pPr>
      <w:r w:rsidRPr="00E55649">
        <w:rPr>
          <w:lang w:val="es-MX"/>
        </w:rPr>
        <w:t>La actividad de programar entendida como escribir código es una actividad intelectual, no técnica, en la medida en que no se utiliza en el contexto de una aplicación o entorno concreto para contribuir de manera causal a la producción de un efecto técnico</w:t>
      </w:r>
    </w:p>
    <w:p w14:paraId="7C93DBB7" w14:textId="099C35CB" w:rsidR="2C0F4985" w:rsidRPr="00E55649" w:rsidRDefault="2C0F4985" w:rsidP="2C0F4985">
      <w:pPr>
        <w:pStyle w:val="Prrafodelista"/>
        <w:ind w:left="0"/>
        <w:rPr>
          <w:lang w:val="es-MX"/>
        </w:rPr>
      </w:pPr>
    </w:p>
    <w:p w14:paraId="0F36280E" w14:textId="3A4B56EA" w:rsidR="2EEE1CE1" w:rsidRPr="00E55649" w:rsidRDefault="2EEE1CE1" w:rsidP="004B5F53">
      <w:pPr>
        <w:pStyle w:val="Prrafodelista"/>
        <w:ind w:left="0"/>
        <w:rPr>
          <w:lang w:val="es-MX"/>
        </w:rPr>
      </w:pPr>
      <w:r w:rsidRPr="00E55649">
        <w:rPr>
          <w:lang w:val="es-MX"/>
        </w:rPr>
        <w:t xml:space="preserve">Ejemplo de una actividad de programación no técnica es el </w:t>
      </w:r>
      <w:r w:rsidR="6F444643" w:rsidRPr="00E55649">
        <w:rPr>
          <w:lang w:val="es-MX"/>
        </w:rPr>
        <w:t>l</w:t>
      </w:r>
      <w:r w:rsidRPr="00E55649">
        <w:rPr>
          <w:lang w:val="es-MX"/>
        </w:rPr>
        <w:t xml:space="preserve">eer un parámetro de tipo de datos de un archivo como entrada a un programa de ordenador, en lugar de definir el tipo de datos en el programa en sí, es simplemente una opción de programación al escribir código, que per se no tiene carácter técnico.  Lo mismo se aplica a las convenciones de nomenclatura de nombres de objetos para facilitar la inteligibilidad y la gestión del código del programa. Igualmente, </w:t>
      </w:r>
      <w:r w:rsidR="2D52200E" w:rsidRPr="00E55649">
        <w:rPr>
          <w:lang w:val="es-MX"/>
        </w:rPr>
        <w:t>definir y proporcionar un lenguaje de programación o un paradigma de programación, como la programación orientada a objetos, no resuelve por sí mismo un problema técnico, incluso si su sintaxis y semántica particulares permiten al programador desarrollar un programa con mayor facilidad. Se debe evaluar la invención para definir si esta tiene o no un efecto técnico.</w:t>
      </w:r>
    </w:p>
    <w:p w14:paraId="33E9F6DB" w14:textId="48C94CDF" w:rsidR="2C0F4985" w:rsidRPr="00E55649" w:rsidRDefault="2C0F4985" w:rsidP="2C0F4985">
      <w:pPr>
        <w:pStyle w:val="Prrafodelista"/>
        <w:ind w:left="0"/>
        <w:rPr>
          <w:lang w:val="es-MX"/>
        </w:rPr>
      </w:pPr>
    </w:p>
    <w:p w14:paraId="5AE95A28" w14:textId="4D4171B0" w:rsidR="10156D41" w:rsidRPr="00E55649" w:rsidRDefault="10156D41" w:rsidP="2C0F4985">
      <w:pPr>
        <w:pStyle w:val="Prrafodelista"/>
        <w:ind w:left="0"/>
        <w:rPr>
          <w:lang w:val="es-MX"/>
        </w:rPr>
      </w:pPr>
      <w:r w:rsidRPr="00E55649">
        <w:rPr>
          <w:lang w:val="es-MX"/>
        </w:rPr>
        <w:t xml:space="preserve">De otra parte, en cuanto a </w:t>
      </w:r>
      <w:r w:rsidR="0425E29A" w:rsidRPr="00E55649">
        <w:rPr>
          <w:lang w:val="es-MX"/>
        </w:rPr>
        <w:t>la recuperación, formación y estructura de datos que son implementadas por ordenador incorporadas en un medio o como una onda portadora electromagnética tiene carácter técnico en su conjunto.</w:t>
      </w:r>
    </w:p>
    <w:p w14:paraId="3162BB06" w14:textId="79553268" w:rsidR="2C0F4985" w:rsidRPr="00E55649" w:rsidRDefault="2C0F4985" w:rsidP="2C0F4985">
      <w:pPr>
        <w:pStyle w:val="Prrafodelista"/>
        <w:ind w:left="0"/>
        <w:rPr>
          <w:lang w:val="es-MX"/>
        </w:rPr>
      </w:pPr>
    </w:p>
    <w:p w14:paraId="3BB737A2" w14:textId="511923D5" w:rsidR="35AA5AB4" w:rsidRPr="00E55649" w:rsidRDefault="35AA5AB4" w:rsidP="004B5F53">
      <w:pPr>
        <w:pStyle w:val="Prrafodelista"/>
        <w:ind w:left="0"/>
      </w:pPr>
      <w:r w:rsidRPr="00E55649">
        <w:rPr>
          <w:lang w:val="es-MX"/>
        </w:rPr>
        <w:t>Una estructura o formato de datos contribuye al carácter técnico de la invención si produce un efecto técnico. Esto puede suceder si la estructura o el formato de los datos son datos funcionales, es decir, si tiene una función técnica en un sistema técnico, como controlar el funcionamiento del dispositivo que procesa los datos. Los datos funcionales comprenden inherentemente a las características técnicas correspondientes del dispositivo. Por otro lado, los datos cognitivos son aquellos cuyo contenido y significado solo son relevantes para los usuarios humanos y no contribuyen a producir un efecto técnico.</w:t>
      </w:r>
    </w:p>
    <w:p w14:paraId="1736D9CF" w14:textId="42145A30" w:rsidR="2C0F4985" w:rsidRPr="00E55649" w:rsidRDefault="2C0F4985" w:rsidP="2C0F4985">
      <w:pPr>
        <w:pStyle w:val="Prrafodelista"/>
        <w:ind w:left="0"/>
        <w:rPr>
          <w:lang w:val="es-MX"/>
        </w:rPr>
      </w:pPr>
    </w:p>
    <w:p w14:paraId="3518DE76" w14:textId="7CD47B45" w:rsidR="35AA5AB4" w:rsidRPr="00E55649" w:rsidRDefault="35AA5AB4" w:rsidP="2C0F4985">
      <w:pPr>
        <w:pStyle w:val="Prrafodelista"/>
        <w:ind w:left="0"/>
        <w:rPr>
          <w:lang w:val="es-MX"/>
        </w:rPr>
      </w:pPr>
      <w:r w:rsidRPr="00E55649">
        <w:rPr>
          <w:lang w:val="es-MX"/>
        </w:rPr>
        <w:t xml:space="preserve">Ejemplos de lo anterior son: </w:t>
      </w:r>
    </w:p>
    <w:p w14:paraId="4F3DD155" w14:textId="4B788ACD" w:rsidR="2C0F4985" w:rsidRPr="00E55649" w:rsidRDefault="2C0F4985" w:rsidP="2C0F4985">
      <w:pPr>
        <w:pStyle w:val="Prrafodelista"/>
        <w:ind w:left="0"/>
        <w:rPr>
          <w:lang w:val="es-MX"/>
        </w:rPr>
      </w:pPr>
    </w:p>
    <w:p w14:paraId="12B676F7" w14:textId="229E7456" w:rsidR="3633AA5A" w:rsidRPr="00E55649" w:rsidRDefault="3633AA5A" w:rsidP="2C0F4985">
      <w:pPr>
        <w:pStyle w:val="Prrafodelista"/>
        <w:ind w:left="0"/>
        <w:rPr>
          <w:lang w:val="es-MX"/>
        </w:rPr>
      </w:pPr>
      <w:r w:rsidRPr="00E55649">
        <w:rPr>
          <w:lang w:val="es-MX"/>
        </w:rPr>
        <w:t xml:space="preserve">    </w:t>
      </w:r>
      <w:r w:rsidR="35AA5AB4" w:rsidRPr="00E55649">
        <w:rPr>
          <w:lang w:val="es-MX"/>
        </w:rPr>
        <w:t xml:space="preserve">1. Un soporte de grabación para usar en un sistema de recuperación de imágenes almacena imágenes codificadas junto con una estructura de datos definida en términos de números de línea y direcciones que indican al sistema cómo decodificar y acceder a la imagen desde el soporte de grabación. Esta estructura de datos se define en términos que comprenden inherentemente las características técnicas del sistema de recuperación de imágenes, a saber, el soporte de grabación y un dispositivo de lectura para recuperar imágenes </w:t>
      </w:r>
      <w:proofErr w:type="gramStart"/>
      <w:r w:rsidR="35AA5AB4" w:rsidRPr="00E55649">
        <w:rPr>
          <w:lang w:val="es-MX"/>
        </w:rPr>
        <w:t>del mismo</w:t>
      </w:r>
      <w:proofErr w:type="gramEnd"/>
      <w:r w:rsidR="35AA5AB4" w:rsidRPr="00E55649">
        <w:rPr>
          <w:lang w:val="es-MX"/>
        </w:rPr>
        <w:t xml:space="preserve"> en el que está operativo el soporte de grabación. Por tanto, contribuye al carácter técnico del soporte de grabación, mientras que el contenido cognitivo de las imágenes almacenadas, por ejemplo, una fotografía de un paisaje no lo hace.</w:t>
      </w:r>
    </w:p>
    <w:p w14:paraId="1EEAF72F" w14:textId="378FB916" w:rsidR="2C0F4985" w:rsidRPr="00E55649" w:rsidRDefault="2C0F4985" w:rsidP="2C0F4985">
      <w:pPr>
        <w:pStyle w:val="Prrafodelista"/>
        <w:ind w:left="0"/>
        <w:rPr>
          <w:lang w:val="es-MX"/>
        </w:rPr>
      </w:pPr>
    </w:p>
    <w:p w14:paraId="685D2563" w14:textId="6FD116E4" w:rsidR="35AA5AB4" w:rsidRPr="00E55649" w:rsidRDefault="35AA5AB4" w:rsidP="2C0F4985">
      <w:pPr>
        <w:pStyle w:val="Prrafodelista"/>
        <w:ind w:left="0"/>
        <w:rPr>
          <w:lang w:val="es-MX"/>
        </w:rPr>
      </w:pPr>
      <w:r w:rsidRPr="00E55649">
        <w:rPr>
          <w:lang w:val="es-MX"/>
        </w:rPr>
        <w:t xml:space="preserve"> </w:t>
      </w:r>
      <w:r w:rsidR="08BA9BC0" w:rsidRPr="00E55649">
        <w:rPr>
          <w:lang w:val="es-MX"/>
        </w:rPr>
        <w:t xml:space="preserve">   </w:t>
      </w:r>
      <w:r w:rsidRPr="00E55649">
        <w:rPr>
          <w:lang w:val="es-MX"/>
        </w:rPr>
        <w:t>2. Una estructura de índice utilizada para buscar un registro en una base de datos produce un efecto técnico ya que controla la forma en que el computador realiza la operación de búsqueda.</w:t>
      </w:r>
    </w:p>
    <w:p w14:paraId="10A4BD78" w14:textId="04FD7B38" w:rsidR="2C0F4985" w:rsidRPr="00E55649" w:rsidRDefault="2C0F4985" w:rsidP="2C0F4985">
      <w:pPr>
        <w:pStyle w:val="Prrafodelista"/>
        <w:ind w:left="0"/>
        <w:rPr>
          <w:lang w:val="es-MX"/>
        </w:rPr>
      </w:pPr>
    </w:p>
    <w:p w14:paraId="66E73E1B" w14:textId="205711CC" w:rsidR="73ADFBCB" w:rsidRPr="00E55649" w:rsidRDefault="73ADFBCB" w:rsidP="2C0F4985">
      <w:pPr>
        <w:pStyle w:val="Prrafodelista"/>
        <w:ind w:left="0"/>
        <w:rPr>
          <w:lang w:val="es-MX"/>
        </w:rPr>
      </w:pPr>
      <w:r w:rsidRPr="00E55649">
        <w:rPr>
          <w:lang w:val="es-MX"/>
        </w:rPr>
        <w:t xml:space="preserve">Abordando ahora los sistemas de gestión de bases de datos, estos son sistemas implementados por ordenador para realizar las tareas técnicas de almacenar y recuperar datos utilizando varias estructuras de datos para una administración eficiente de los datos. Un método realizado en un sistema de gestión de bases de datos es un método que utiliza medios técnicos, por lo que no está excluido de la patentabilidad. </w:t>
      </w:r>
    </w:p>
    <w:p w14:paraId="3C02F595" w14:textId="65BA079A" w:rsidR="2C0F4985" w:rsidRPr="00E55649" w:rsidRDefault="2C0F4985" w:rsidP="2C0F4985">
      <w:pPr>
        <w:pStyle w:val="Prrafodelista"/>
        <w:ind w:left="0"/>
        <w:rPr>
          <w:lang w:val="es-MX"/>
        </w:rPr>
      </w:pPr>
    </w:p>
    <w:p w14:paraId="16838508" w14:textId="2312CF78" w:rsidR="73ADFBCB" w:rsidRPr="00E55649" w:rsidRDefault="73ADFBCB" w:rsidP="2C0F4985">
      <w:pPr>
        <w:pStyle w:val="Prrafodelista"/>
        <w:ind w:left="0"/>
        <w:rPr>
          <w:lang w:val="es-MX"/>
        </w:rPr>
      </w:pPr>
      <w:r w:rsidRPr="00E55649">
        <w:rPr>
          <w:lang w:val="es-MX"/>
        </w:rPr>
        <w:t>Las características que especifican el funcionamiento interno de un sistema de gestión de bases de datos normalmente se basan en consideraciones técnicas. Por tanto, contribuyen al carácter técnico de la invención y se tienen en cuenta para la evaluación del nivel inventivo. Por ejemplo, las consideraciones técnicas están involucradas en la mejora del rendimiento del sistema y los tiempos de respuesta de las consultas al administrar automáticamente los datos utilizando varios almacenes de datos con diferentes propiedades técnicas, como diferentes niveles de consistencia o rendimiento.</w:t>
      </w:r>
    </w:p>
    <w:p w14:paraId="5BC24F9B" w14:textId="3EFFEFFC" w:rsidR="2C0F4985" w:rsidRPr="00E55649" w:rsidRDefault="2C0F4985" w:rsidP="2C0F4985">
      <w:pPr>
        <w:pStyle w:val="Prrafodelista"/>
        <w:ind w:left="0"/>
        <w:rPr>
          <w:lang w:val="es-MX"/>
        </w:rPr>
      </w:pPr>
    </w:p>
    <w:p w14:paraId="5ADE470C" w14:textId="26CF0CE1" w:rsidR="73ADFBCB" w:rsidRPr="00E55649" w:rsidRDefault="73ADFBCB" w:rsidP="004B5F53">
      <w:pPr>
        <w:pStyle w:val="Prrafodelista"/>
        <w:ind w:left="0"/>
      </w:pPr>
      <w:r w:rsidRPr="00E55649">
        <w:rPr>
          <w:lang w:val="es-MX"/>
        </w:rPr>
        <w:t>Los sistemas de gestión de bases de datos ejecutan consultas estructuradas, que describen de forma formal y precisa los datos que se van a recuperar. Optimizar la ejecución de tales consultas estructuradas con respecto a los recursos informáticos necesarios contribuye al carácter técnico de la invención, ya que implica consideraciones técnicas relativas a la explotación eficiente del sistema informático. Sin embargo, no todas las características implementadas en un sistema de gestión de bases de datos necesariamente hacen una contribución técnica en virtud de este solo hecho.</w:t>
      </w:r>
    </w:p>
    <w:p w14:paraId="0DB598A0" w14:textId="7741AB92" w:rsidR="2C0F4985" w:rsidRPr="00E55649" w:rsidRDefault="2C0F4985" w:rsidP="2C0F4985">
      <w:pPr>
        <w:pStyle w:val="Prrafodelista"/>
        <w:ind w:left="0"/>
        <w:rPr>
          <w:lang w:val="es-MX"/>
        </w:rPr>
      </w:pPr>
    </w:p>
    <w:p w14:paraId="195B4798" w14:textId="5635F886" w:rsidR="77D89A05" w:rsidRPr="00E55649" w:rsidRDefault="77D89A05" w:rsidP="2C0F4985">
      <w:pPr>
        <w:pStyle w:val="Prrafodelista"/>
        <w:ind w:left="0"/>
        <w:rPr>
          <w:b/>
          <w:bCs/>
          <w:lang w:val="es-MX"/>
        </w:rPr>
      </w:pPr>
      <w:r w:rsidRPr="00E55649">
        <w:rPr>
          <w:lang w:val="es-MX"/>
        </w:rPr>
        <w:t xml:space="preserve">- </w:t>
      </w:r>
      <w:r w:rsidR="62CD1525" w:rsidRPr="00E55649">
        <w:rPr>
          <w:lang w:val="es-MX"/>
        </w:rPr>
        <w:t xml:space="preserve"> </w:t>
      </w:r>
      <w:r w:rsidR="62CD1525" w:rsidRPr="00E55649">
        <w:rPr>
          <w:b/>
          <w:bCs/>
          <w:shd w:val="clear" w:color="auto" w:fill="E6E6E6"/>
          <w:lang w:val="es-MX"/>
        </w:rPr>
        <w:t xml:space="preserve">  </w:t>
      </w:r>
      <w:r w:rsidR="09995919" w:rsidRPr="00E55649">
        <w:rPr>
          <w:b/>
          <w:bCs/>
          <w:shd w:val="clear" w:color="auto" w:fill="E6E6E6"/>
          <w:lang w:val="es-MX"/>
        </w:rPr>
        <w:t>Planes, reglas y métodos para el ejercicio de juegos.</w:t>
      </w:r>
    </w:p>
    <w:p w14:paraId="38B8AF2B" w14:textId="157E0398" w:rsidR="2C0F4985" w:rsidRPr="00E55649" w:rsidRDefault="2C0F4985" w:rsidP="2C0F4985">
      <w:pPr>
        <w:pStyle w:val="Prrafodelista"/>
        <w:ind w:left="0"/>
        <w:rPr>
          <w:lang w:val="es-MX"/>
        </w:rPr>
      </w:pPr>
    </w:p>
    <w:p w14:paraId="57876ACE" w14:textId="2B1A1AEA" w:rsidR="09995919" w:rsidRPr="00E55649" w:rsidRDefault="09995919" w:rsidP="004B5F53">
      <w:pPr>
        <w:pStyle w:val="Prrafodelista"/>
        <w:ind w:left="0"/>
      </w:pPr>
      <w:r w:rsidRPr="00E55649">
        <w:rPr>
          <w:lang w:val="es-MX"/>
        </w:rPr>
        <w:t xml:space="preserve">De conformidad con el Artículo 15, inciso d), de la Decisión 486 los planes, reglas y métodos para el ejercicio de juegos están excluidos de la patentabilidad por cuanto ellos carecen de carácter técnico. La exclusión se aplica a las reglas de los juegos tradicionales, como los juegos deportivos, de cartas o de mesa, así como a las reglas de los juegos que subyacen a los juegos mecanizados y electrónicos como las máquinas de juego o los videojuegos. </w:t>
      </w:r>
    </w:p>
    <w:p w14:paraId="613D284A" w14:textId="474355C4" w:rsidR="2C0F4985" w:rsidRPr="00E55649" w:rsidRDefault="2C0F4985" w:rsidP="2C0F4985">
      <w:pPr>
        <w:pStyle w:val="Prrafodelista"/>
        <w:ind w:left="0"/>
        <w:rPr>
          <w:lang w:val="es-MX"/>
        </w:rPr>
      </w:pPr>
    </w:p>
    <w:p w14:paraId="393BC6B5" w14:textId="082B17D2" w:rsidR="09995919" w:rsidRPr="00E55649" w:rsidRDefault="09995919" w:rsidP="2C0F4985">
      <w:pPr>
        <w:pStyle w:val="Prrafodelista"/>
        <w:ind w:left="0"/>
      </w:pPr>
      <w:r w:rsidRPr="00E55649">
        <w:rPr>
          <w:lang w:val="es-MX"/>
        </w:rPr>
        <w:t xml:space="preserve">Las reglas del juego definen un marco conceptual de convenciones y condiciones que gobiernan la conducta del jugador y cómo un juego evoluciona en respuesta a las decisiones y acciones de los jugadores. Comprenden la configuración del juego, las opciones que surgen a medida que se desarrolla el juego, así como los objetivos </w:t>
      </w:r>
      <w:r w:rsidRPr="00E55649">
        <w:rPr>
          <w:lang w:val="es-MX"/>
        </w:rPr>
        <w:lastRenderedPageBreak/>
        <w:t>que definen el progreso en el juego. Los jugadores normalmente las perciben o aceptan como reglas e instrucciones que sirven al propósito explícito de jugar el juego. Las reglas del juego son, por tanto, de naturaleza abstracta, puramente mental y solo tienen sentido en el contexto del juego.</w:t>
      </w:r>
    </w:p>
    <w:p w14:paraId="546425D8" w14:textId="1BC034A8" w:rsidR="2C0F4985" w:rsidRPr="00E55649" w:rsidRDefault="2C0F4985" w:rsidP="2C0F4985">
      <w:pPr>
        <w:pStyle w:val="Prrafodelista"/>
        <w:ind w:left="0"/>
        <w:rPr>
          <w:lang w:val="es-MX"/>
        </w:rPr>
      </w:pPr>
    </w:p>
    <w:p w14:paraId="4505C068" w14:textId="329A2628" w:rsidR="09995919" w:rsidRPr="00E55649" w:rsidRDefault="09995919" w:rsidP="2C0F4985">
      <w:pPr>
        <w:pStyle w:val="Prrafodelista"/>
        <w:ind w:left="0"/>
        <w:rPr>
          <w:lang w:val="es-MX"/>
        </w:rPr>
      </w:pPr>
      <w:r w:rsidRPr="00E55649">
        <w:rPr>
          <w:lang w:val="es-MX"/>
        </w:rPr>
        <w:t>Un ejemplo de regla de juego es la condición que requiere que dos números extraídos al azar coincidan para ganar es una regla del juego.</w:t>
      </w:r>
    </w:p>
    <w:p w14:paraId="155E7FF6" w14:textId="7DB92A67" w:rsidR="2C0F4985" w:rsidRPr="00E55649" w:rsidRDefault="2C0F4985" w:rsidP="2C0F4985">
      <w:pPr>
        <w:pStyle w:val="Prrafodelista"/>
        <w:ind w:left="0"/>
        <w:rPr>
          <w:lang w:val="es-MX"/>
        </w:rPr>
      </w:pPr>
    </w:p>
    <w:p w14:paraId="7C4D94C7" w14:textId="32CF69CB" w:rsidR="2DE7F248" w:rsidRPr="00E55649" w:rsidRDefault="2DE7F248" w:rsidP="004B5F53">
      <w:pPr>
        <w:pStyle w:val="Prrafodelista"/>
        <w:ind w:left="0"/>
        <w:rPr>
          <w:lang w:val="es-MX"/>
        </w:rPr>
      </w:pPr>
      <w:r w:rsidRPr="00E55649">
        <w:rPr>
          <w:lang w:val="es-MX"/>
        </w:rPr>
        <w:t>Los juegos contemporáneos y en particular los videojuegos, se caracterizan a menudo por elementos interactivos y narrativos complejos de un mundo de juegos virtuales. Dichos elementos del juego gobiernan cómo se desarrolla el juego por sí solo, por ejemplo, personajes en evolución e historias, así como también cómo procede en interacción con los jugadores. Dado que estos elementos son de naturaleza conceptual, se califican, en un sentido más amplio, como reglas para el juego.</w:t>
      </w:r>
    </w:p>
    <w:p w14:paraId="40896FEA" w14:textId="113790D7" w:rsidR="2C0F4985" w:rsidRPr="00E55649" w:rsidRDefault="2C0F4985" w:rsidP="2C0F4985">
      <w:pPr>
        <w:pStyle w:val="Prrafodelista"/>
        <w:ind w:left="0"/>
        <w:rPr>
          <w:lang w:val="es-MX"/>
        </w:rPr>
      </w:pPr>
    </w:p>
    <w:p w14:paraId="7148BB12" w14:textId="69EF55DC" w:rsidR="2DE7F248" w:rsidRPr="00E55649" w:rsidRDefault="2DE7F248" w:rsidP="004B5F53">
      <w:pPr>
        <w:pStyle w:val="Prrafodelista"/>
        <w:ind w:left="0"/>
        <w:rPr>
          <w:lang w:val="es-MX"/>
        </w:rPr>
      </w:pPr>
      <w:r w:rsidRPr="00E55649">
        <w:rPr>
          <w:lang w:val="es-MX"/>
        </w:rPr>
        <w:t>Un ejemplo de objeto que especifica medios técnicos para implementar las reglas del juego con carácter técnico</w:t>
      </w:r>
      <w:r w:rsidR="6AD30F01" w:rsidRPr="00E55649">
        <w:rPr>
          <w:lang w:val="es-MX"/>
        </w:rPr>
        <w:t xml:space="preserve"> es cuando se implementa la regla de hacer coincidir números aleatorios, el uso de un computador que calcule una secuencia pseudoaleatoria, o de medios mecánicos tales como dados cúbicos o carretes uniformemente sectorizados, puede ser suficiente para evitar una objeción de falta de carácter técnico.</w:t>
      </w:r>
    </w:p>
    <w:p w14:paraId="26F157EA" w14:textId="14274927" w:rsidR="2C0F4985" w:rsidRPr="00E55649" w:rsidRDefault="2C0F4985" w:rsidP="2C0F4985">
      <w:pPr>
        <w:pStyle w:val="Prrafodelista"/>
        <w:ind w:left="0"/>
        <w:rPr>
          <w:lang w:val="es-MX"/>
        </w:rPr>
      </w:pPr>
    </w:p>
    <w:p w14:paraId="0E8E82AF" w14:textId="35B51143" w:rsidR="6AD30F01" w:rsidRPr="00E55649" w:rsidRDefault="6AD30F01" w:rsidP="004B5F53">
      <w:pPr>
        <w:pStyle w:val="Prrafodelista"/>
        <w:ind w:left="0"/>
      </w:pPr>
      <w:r w:rsidRPr="00E55649">
        <w:rPr>
          <w:lang w:val="es-MX"/>
        </w:rPr>
        <w:t>El nivel inventivo de una reivindicación que comprende una combinación de reglas de juego y características técnicas se examina de acuerdo con el enfoque de problema – solución para invenciones de tipo mixto. Como principio, el nivel inventivo no puede determinarse solo con base en las propias reglas del juego, por originales que sean, o por su mera automatización, más bien debe basarse en efectos técnicos adicionales de una implementación técnica del juego, es decir, efectos técnicos que van más allá de los ya inherentes a las reglas.</w:t>
      </w:r>
    </w:p>
    <w:p w14:paraId="4C5D73CB" w14:textId="19530432" w:rsidR="2C0F4985" w:rsidRPr="00E55649" w:rsidRDefault="2C0F4985" w:rsidP="2C0F4985">
      <w:pPr>
        <w:pStyle w:val="Prrafodelista"/>
        <w:ind w:left="0"/>
        <w:rPr>
          <w:lang w:val="es-MX"/>
        </w:rPr>
      </w:pPr>
    </w:p>
    <w:p w14:paraId="3EDC4B01" w14:textId="78E1CE46" w:rsidR="6D3379EC" w:rsidRPr="00E55649" w:rsidRDefault="6D3379EC" w:rsidP="2C0F4985">
      <w:pPr>
        <w:pStyle w:val="Prrafodelista"/>
        <w:ind w:left="0"/>
        <w:rPr>
          <w:lang w:val="es-MX"/>
        </w:rPr>
      </w:pPr>
      <w:r w:rsidRPr="00E55649">
        <w:rPr>
          <w:lang w:val="es-MX"/>
        </w:rPr>
        <w:t>Unos ejemplos de implementación de juego en red pueden ser:</w:t>
      </w:r>
    </w:p>
    <w:p w14:paraId="1CB4008D" w14:textId="29A666B3" w:rsidR="2C0F4985" w:rsidRPr="00E55649" w:rsidRDefault="2C0F4985" w:rsidP="2C0F4985">
      <w:pPr>
        <w:pStyle w:val="Prrafodelista"/>
        <w:ind w:left="0"/>
        <w:rPr>
          <w:lang w:val="es-MX"/>
        </w:rPr>
      </w:pPr>
    </w:p>
    <w:p w14:paraId="11F08D36" w14:textId="460B88AA" w:rsidR="6D3379EC" w:rsidRPr="00E55649" w:rsidRDefault="6D3379EC" w:rsidP="004B5F53">
      <w:pPr>
        <w:pStyle w:val="Prrafodelista"/>
        <w:ind w:left="0"/>
      </w:pPr>
      <w:r w:rsidRPr="00E55649">
        <w:rPr>
          <w:lang w:val="es-MX"/>
        </w:rPr>
        <w:t xml:space="preserve">1. Una implementación en red de un juego de azar como el bingo, en el que los números extraídos físicamente por un operador se someten a un mapeo aleatorio antes de la transmisión a jugadores remotos, hace una contribución técnica ya que la codificación de resultados tiene el efecto técnico de asegurar una transmisión de datos, análoga a la encriptación, sin tener relación con el juego real. </w:t>
      </w:r>
    </w:p>
    <w:p w14:paraId="5597FEF5" w14:textId="59D7EAAD" w:rsidR="2C0F4985" w:rsidRPr="00E55649" w:rsidRDefault="2C0F4985" w:rsidP="2C0F4985">
      <w:pPr>
        <w:pStyle w:val="Prrafodelista"/>
        <w:ind w:left="0"/>
        <w:rPr>
          <w:lang w:val="es-MX"/>
        </w:rPr>
      </w:pPr>
    </w:p>
    <w:p w14:paraId="46347960" w14:textId="02B9726E" w:rsidR="6D3379EC" w:rsidRPr="00E55649" w:rsidRDefault="6D3379EC" w:rsidP="2C0F4985">
      <w:pPr>
        <w:pStyle w:val="Prrafodelista"/>
        <w:ind w:left="0"/>
      </w:pPr>
      <w:r w:rsidRPr="00E55649">
        <w:rPr>
          <w:lang w:val="es-MX"/>
        </w:rPr>
        <w:t>2. Una reducción de memoria, capacidad de red o recursos computacionales logrados limitando la complejidad de un juego no superan una restricción técnica por una solución técnica. En lugar de resolver el problema técnico de mejorar la eficiencia de una implementación, tal limitación, en el mejor de los casos, la evitaría.</w:t>
      </w:r>
    </w:p>
    <w:p w14:paraId="24C7763F" w14:textId="66DC7FC0" w:rsidR="2C0F4985" w:rsidRPr="00E55649" w:rsidRDefault="2C0F4985" w:rsidP="2C0F4985">
      <w:pPr>
        <w:pStyle w:val="Prrafodelista"/>
        <w:ind w:left="0"/>
        <w:rPr>
          <w:lang w:val="es-MX"/>
        </w:rPr>
      </w:pPr>
    </w:p>
    <w:p w14:paraId="0E0333B7" w14:textId="0BA25C80" w:rsidR="6D3379EC" w:rsidRPr="00E55649" w:rsidRDefault="6D3379EC" w:rsidP="004B5F53">
      <w:pPr>
        <w:pStyle w:val="Prrafodelista"/>
        <w:ind w:left="0"/>
      </w:pPr>
      <w:r w:rsidRPr="00E55649">
        <w:rPr>
          <w:lang w:val="es-MX"/>
        </w:rPr>
        <w:t xml:space="preserve">El nivel inventivo de una implementación debe evaluarse desde el punto de vista del experto, normalmente un ingeniero o un programador de juegos, que tiene la tarea de implementar las reglas del juego establecidas por un diseñador de juegos. La simple redacción de reivindicaciones tiene relación con el nivel inventivo, cuando en dicha redacción se parafrasean elementos no técnicos del juego (“medios computacionales de victoria” para monitorear el número de tokens del juego) o se abstraen (“objetos” en lugar de “tokens del juego”) utilizando términos que son técnicos solo en la superficie. </w:t>
      </w:r>
    </w:p>
    <w:p w14:paraId="6CDFD48B" w14:textId="07C41D7E" w:rsidR="2C0F4985" w:rsidRPr="00E55649" w:rsidRDefault="2C0F4985" w:rsidP="2C0F4985">
      <w:pPr>
        <w:pStyle w:val="Prrafodelista"/>
        <w:ind w:left="0"/>
        <w:rPr>
          <w:lang w:val="es-MX"/>
        </w:rPr>
      </w:pPr>
    </w:p>
    <w:p w14:paraId="2A05DA5B" w14:textId="03E77BE1" w:rsidR="6D3379EC" w:rsidRPr="00E55649" w:rsidRDefault="6D3379EC" w:rsidP="2C0F4985">
      <w:pPr>
        <w:pStyle w:val="Prrafodelista"/>
        <w:ind w:left="0"/>
      </w:pPr>
      <w:r w:rsidRPr="00E55649">
        <w:rPr>
          <w:lang w:val="es-MX"/>
        </w:rPr>
        <w:t xml:space="preserve">Las reglas del juego a menudo están diseñadas para entretener y mantener el interés de los jugadores mediante efectos psicológicos como diversión, suspenso o sorpresa. Tales efectos no califican como efectos técnicos. Del mismo modo, dar lugar a un juego equilibrado, justo o divertido son efectos psicológicos, no técnicos. Por lo tanto, las reglas y los cálculos correspondientes que determinan el puntaje de un juego o una calificación de habilidad para los jugadores, incluso si son computacionalmente complejos, generalmente se consideran no técnicos. </w:t>
      </w:r>
    </w:p>
    <w:p w14:paraId="5FF7C403" w14:textId="56505319" w:rsidR="2C0F4985" w:rsidRPr="00E55649" w:rsidRDefault="2C0F4985" w:rsidP="2C0F4985">
      <w:pPr>
        <w:pStyle w:val="Prrafodelista"/>
        <w:ind w:left="0"/>
        <w:rPr>
          <w:lang w:val="es-MX"/>
        </w:rPr>
      </w:pPr>
    </w:p>
    <w:p w14:paraId="4B83AD35" w14:textId="31E4F7DF" w:rsidR="6D3379EC" w:rsidRPr="00E55649" w:rsidRDefault="6D3379EC" w:rsidP="2C0F4985">
      <w:pPr>
        <w:pStyle w:val="Prrafodelista"/>
        <w:ind w:left="0"/>
        <w:rPr>
          <w:lang w:val="es-MX"/>
        </w:rPr>
      </w:pPr>
      <w:r w:rsidRPr="00E55649">
        <w:rPr>
          <w:lang w:val="es-MX"/>
        </w:rPr>
        <w:t xml:space="preserve">Un juego altamente interactivo, como en los videojuegos, implica medios técnicos para detectar la entrada del usuario, actualizar el estado del juego y emitir información visual, de audio o háptica. El contenido cognitivo que informa al jugador sobre el estado actual del juego a un nivel no técnico, por ejemplo, sobre la puntuación de un juego, la disposición y los palos de las cartas, el estado y los atributos de un personaje del juego se considera información no técnica. Esto es igualmente válido para las instrucciones presentadas en los tableros de juego o en las tarjetas, como “volver al punto de partida”. </w:t>
      </w:r>
    </w:p>
    <w:p w14:paraId="44581CDE" w14:textId="69C4E57D" w:rsidR="2C0F4985" w:rsidRPr="00E55649" w:rsidRDefault="2C0F4985" w:rsidP="2C0F4985">
      <w:pPr>
        <w:pStyle w:val="Prrafodelista"/>
        <w:ind w:left="0"/>
        <w:rPr>
          <w:lang w:val="es-MX"/>
        </w:rPr>
      </w:pPr>
    </w:p>
    <w:p w14:paraId="0D042AD1" w14:textId="15E846F9" w:rsidR="6D3379EC" w:rsidRPr="00E55649" w:rsidRDefault="6D3379EC" w:rsidP="2C0F4985">
      <w:pPr>
        <w:pStyle w:val="Prrafodelista"/>
        <w:ind w:left="0"/>
        <w:rPr>
          <w:lang w:val="es-MX"/>
        </w:rPr>
      </w:pPr>
      <w:r w:rsidRPr="00E55649">
        <w:rPr>
          <w:lang w:val="es-MX"/>
        </w:rPr>
        <w:t>Un ejemplo de un contexto técnico en el que la forma de presentar la información puede aportar una contribución técnica es el control interactivo de las maniobras en tiempo real en un mundo de juego, cuya visualización está sujeta a requisitos técnicos contradictorios.</w:t>
      </w:r>
    </w:p>
    <w:p w14:paraId="4D1DB91E" w14:textId="71D6A976" w:rsidR="2C0F4985" w:rsidRPr="00E55649" w:rsidRDefault="2C0F4985" w:rsidP="2C0F4985">
      <w:pPr>
        <w:pStyle w:val="Prrafodelista"/>
        <w:ind w:left="0"/>
        <w:rPr>
          <w:lang w:val="es-MX"/>
        </w:rPr>
      </w:pPr>
    </w:p>
    <w:p w14:paraId="4C8303DA" w14:textId="4880555A" w:rsidR="1104855E" w:rsidRPr="00E55649" w:rsidRDefault="1104855E" w:rsidP="004B5F53">
      <w:pPr>
        <w:pStyle w:val="Prrafodelista"/>
        <w:ind w:left="0"/>
      </w:pPr>
      <w:r w:rsidRPr="00E55649">
        <w:rPr>
          <w:lang w:val="es-MX"/>
        </w:rPr>
        <w:t>Las características que especifican cómo proporcionar información al usuario normalmente constituyen una contribución técnica. Un mapeo de parámetros obtenidos de mecanismos de entrada conocidos a parámetros de un juego de computador califica como una regla de juego en un sentido más amplio si refleja la elección del diseñador del juego, establecido con el propósito de definir el juego o hacerlo más interesante o desafiante. Por ejemplo, una condición que especifica que un gesto de deslizamiento en una pantalla táctil determina tanto la potencia como el giro de un golpe de golf virtual puede considerarse una contribución técnica.</w:t>
      </w:r>
    </w:p>
    <w:p w14:paraId="0B33AA67" w14:textId="12A74129" w:rsidR="2C0F4985" w:rsidRPr="00E55649" w:rsidRDefault="2C0F4985" w:rsidP="2C0F4985">
      <w:pPr>
        <w:pStyle w:val="Prrafodelista"/>
        <w:ind w:left="0"/>
        <w:rPr>
          <w:lang w:val="es-MX"/>
        </w:rPr>
      </w:pPr>
    </w:p>
    <w:p w14:paraId="49FE1050" w14:textId="4B566169"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r w:rsidR="007857D8" w:rsidRPr="00E55649">
        <w:tab/>
      </w:r>
      <w:r w:rsidRPr="00E55649">
        <w:rPr>
          <w:rFonts w:eastAsia="Arial Unicode MS" w:cs="Arial"/>
          <w:lang w:val="es-MX"/>
        </w:rPr>
        <w:t>En cuanto a los métodos de negocios</w:t>
      </w:r>
      <w:r w:rsidR="43837BE8" w:rsidRPr="00E55649">
        <w:rPr>
          <w:rFonts w:eastAsia="Arial Unicode MS" w:cs="Arial"/>
          <w:lang w:val="es-MX"/>
        </w:rPr>
        <w:t xml:space="preserve"> para el ejercicio de actividades económico</w:t>
      </w:r>
      <w:r w:rsidR="37F63F20" w:rsidRPr="00E55649">
        <w:rPr>
          <w:rFonts w:eastAsia="Arial Unicode MS" w:cs="Arial"/>
          <w:lang w:val="es-MX"/>
        </w:rPr>
        <w:t>-</w:t>
      </w:r>
      <w:r w:rsidR="43837BE8" w:rsidRPr="00E55649">
        <w:rPr>
          <w:rFonts w:eastAsia="Arial Unicode MS" w:cs="Arial"/>
          <w:lang w:val="es-MX"/>
        </w:rPr>
        <w:t>comerciales</w:t>
      </w:r>
      <w:r w:rsidRPr="00E55649">
        <w:rPr>
          <w:rFonts w:eastAsia="Arial Unicode MS" w:cs="Arial"/>
          <w:lang w:val="es-MX"/>
        </w:rPr>
        <w:t xml:space="preserve">, </w:t>
      </w:r>
      <w:r w:rsidR="0EEFA488" w:rsidRPr="00E55649">
        <w:rPr>
          <w:rFonts w:eastAsia="Arial Unicode MS" w:cs="Arial"/>
          <w:lang w:val="es-MX"/>
        </w:rPr>
        <w:t>e</w:t>
      </w:r>
      <w:r w:rsidR="0EEFA488" w:rsidRPr="00E55649">
        <w:rPr>
          <w:lang w:val="es-MX"/>
        </w:rPr>
        <w:t xml:space="preserve">l objeto o las actividades que son de naturaleza </w:t>
      </w:r>
      <w:r w:rsidR="0EEFA488" w:rsidRPr="00E55649">
        <w:rPr>
          <w:lang w:val="es-MX"/>
        </w:rPr>
        <w:lastRenderedPageBreak/>
        <w:t>financiera, comercial, administrativa u organizativa entran dentro del alcance de los planes, reglas y métodos para el ejercicio de actividades económico-comerciales, que están excluidos de la patentabilidad en virtud del Artículo 15 de la Decisión 486, inciso d), por carecer de carácter técnico. En el resto de este apartado, dichos temas o actividades se incluirán en el término “método económico</w:t>
      </w:r>
      <w:r w:rsidR="5F653C06" w:rsidRPr="00E55649">
        <w:rPr>
          <w:lang w:val="es-MX"/>
        </w:rPr>
        <w:t>-</w:t>
      </w:r>
      <w:r w:rsidR="0EEFA488" w:rsidRPr="00E55649">
        <w:rPr>
          <w:lang w:val="es-MX"/>
        </w:rPr>
        <w:t>comercial”</w:t>
      </w:r>
    </w:p>
    <w:p w14:paraId="344EB52C" w14:textId="1098176A" w:rsidR="007857D8" w:rsidRPr="00E55649" w:rsidRDefault="007857D8" w:rsidP="2C0F4985">
      <w:pPr>
        <w:pStyle w:val="Prrafodelista"/>
        <w:ind w:left="0"/>
        <w:rPr>
          <w:rFonts w:eastAsia="Arial Unicode MS" w:cs="Arial"/>
          <w:lang w:val="es-MX"/>
        </w:rPr>
      </w:pPr>
    </w:p>
    <w:p w14:paraId="4CD63717" w14:textId="2B89DE11" w:rsidR="007857D8" w:rsidRPr="00E55649" w:rsidRDefault="0EEFA488" w:rsidP="2C0F4985">
      <w:pPr>
        <w:pStyle w:val="Prrafodelista"/>
        <w:ind w:left="0"/>
        <w:rPr>
          <w:rFonts w:eastAsia="Arial Unicode MS" w:cs="Arial"/>
          <w:lang w:val="es-MX"/>
        </w:rPr>
      </w:pPr>
      <w:r w:rsidRPr="00E55649">
        <w:rPr>
          <w:rFonts w:eastAsia="Arial Unicode MS" w:cs="Arial"/>
          <w:lang w:val="es-MX"/>
        </w:rPr>
        <w:t xml:space="preserve">A pesar de lo anterior, es importante destacar que </w:t>
      </w:r>
      <w:r w:rsidR="608727C7" w:rsidRPr="00E55649">
        <w:rPr>
          <w:rFonts w:eastAsia="Arial Unicode MS" w:cs="Arial"/>
          <w:lang w:val="es-MX"/>
        </w:rPr>
        <w:t xml:space="preserve">se debe considerar que los esquemas para organizar una operación comercial de negocio o administrativa, no se excluye de estudio de patentabilidad si existe un </w:t>
      </w:r>
      <w:r w:rsidR="178F9148" w:rsidRPr="00E55649">
        <w:rPr>
          <w:rFonts w:eastAsia="Arial Unicode MS" w:cs="Arial"/>
          <w:lang w:val="es-MX"/>
        </w:rPr>
        <w:t xml:space="preserve">carácter </w:t>
      </w:r>
      <w:r w:rsidR="608727C7" w:rsidRPr="00E55649">
        <w:rPr>
          <w:rFonts w:eastAsia="Arial Unicode MS" w:cs="Arial"/>
          <w:lang w:val="es-MX"/>
        </w:rPr>
        <w:t>técnico, es decir si hay presentes medios técnicos o hay una solución técnica particular, para un problema técnico específico; pero los términos como “sistema” o “medios” deben estudiarse cuidadosamente, ya que un “sistema” podría, por ejemplo, referirse a una organización financiera y “medios” a las unidades organizativas si no se puede inferir del contexto que estos términos se refieren exclusivamente a componentes técnicos.</w:t>
      </w:r>
    </w:p>
    <w:p w14:paraId="510C531C" w14:textId="77777777" w:rsidR="007857D8" w:rsidRPr="00E55649" w:rsidRDefault="007857D8" w:rsidP="007857D8">
      <w:pPr>
        <w:pStyle w:val="Prrafodelista"/>
        <w:rPr>
          <w:rFonts w:eastAsia="Arial Unicode MS" w:cs="Arial"/>
          <w:szCs w:val="24"/>
          <w:lang w:val="es-MX"/>
        </w:rPr>
      </w:pPr>
    </w:p>
    <w:p w14:paraId="60DD34A8"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Adicionalmente, el simple hecho de que la entrada a un método comercial sean datos del mundo real, no es suficiente para que el método comercial contribuya al enfoque o carácter técnico del objeto reivindicado, incluso si los datos se relacionan con parámetros físicos, por ejemplo, distancias geográficas entre puntos de venta. Asimismo, la mera posibilidad de cumplir un propósito técnico no es suficiente para que un método contribuya al enfoque o carácter técnico de la invención. Por ejemplo, una reclamación de un “método de asignación de recursos en un proceso industrial” abarca procesos y servicios empresariales puros en finanzas, administración o administración, sin limitar el método a ningún proceso técnico específico debido a la amplitud del significado del término “industria”.</w:t>
      </w:r>
    </w:p>
    <w:p w14:paraId="4980EE10" w14:textId="34907A99" w:rsidR="2C0F4985" w:rsidRPr="00E55649" w:rsidRDefault="2C0F4985" w:rsidP="2C0F4985">
      <w:pPr>
        <w:pStyle w:val="Prrafodelista"/>
        <w:ind w:left="0"/>
        <w:rPr>
          <w:rFonts w:eastAsia="Arial Unicode MS" w:cs="Arial"/>
          <w:lang w:val="es-MX"/>
        </w:rPr>
      </w:pPr>
    </w:p>
    <w:p w14:paraId="5F9E3B3B" w14:textId="0A215956" w:rsidR="191ECF75" w:rsidRPr="00E55649" w:rsidRDefault="191ECF75" w:rsidP="2C0F4985">
      <w:pPr>
        <w:pStyle w:val="Prrafodelista"/>
        <w:ind w:left="0"/>
        <w:rPr>
          <w:rFonts w:eastAsia="Arial Unicode MS" w:cs="Arial"/>
          <w:lang w:val="es-MX"/>
        </w:rPr>
      </w:pPr>
      <w:r w:rsidRPr="00E55649">
        <w:rPr>
          <w:rFonts w:eastAsia="Arial Unicode MS" w:cs="Arial"/>
          <w:lang w:val="es-MX"/>
        </w:rPr>
        <w:t xml:space="preserve">Ejemplos de actividades </w:t>
      </w:r>
      <w:r w:rsidR="4E5A4699" w:rsidRPr="00E55649">
        <w:rPr>
          <w:rFonts w:eastAsia="Arial Unicode MS" w:cs="Arial"/>
          <w:lang w:val="es-MX"/>
        </w:rPr>
        <w:t>económico</w:t>
      </w:r>
      <w:r w:rsidRPr="00E55649">
        <w:rPr>
          <w:rFonts w:eastAsia="Arial Unicode MS" w:cs="Arial"/>
          <w:lang w:val="es-MX"/>
        </w:rPr>
        <w:t>-comerciales son</w:t>
      </w:r>
      <w:r w:rsidR="05062CA9" w:rsidRPr="00E55649">
        <w:rPr>
          <w:rFonts w:eastAsia="Arial Unicode MS" w:cs="Arial"/>
          <w:lang w:val="es-MX"/>
        </w:rPr>
        <w:t xml:space="preserve"> l</w:t>
      </w:r>
      <w:r w:rsidR="05062CA9" w:rsidRPr="00E55649">
        <w:rPr>
          <w:lang w:val="es-MX"/>
        </w:rPr>
        <w:t>as actividades financieras que suelen incluir banca, facturación o contabilidad. El marketing, la publicidad, la concesión de licencias, la gestión de derechos y los acuerdos contractuales, así como las actividades que impliquen consideraciones legales, son de carácter comercial o administrativo. La gestión de personal, el diseño de un flujo de trabajo para un proceso empresarial o la comunicación de publicaciones a una comunidad de usuarios objetivo en función de la información de ubicación son ejemplos de reglas organizativas. Otras actividades típicas de la actividad empresarial se refieren a la investigación operativa, la planificación, la previsión y las optimizaciones en entornos empresariales, incluida la logística y la programación de tareas. Estas actividades implican la recopilación de información, el establecimiento de metas y el uso de métodos matemáticos y estadísticos para evaluar la información con el fin de facilitar la toma de decisiones gerenciales.</w:t>
      </w:r>
    </w:p>
    <w:p w14:paraId="735E78A8" w14:textId="4F3F95AD" w:rsidR="2C0F4985" w:rsidRPr="00E55649" w:rsidRDefault="2C0F4985" w:rsidP="2C0F4985">
      <w:pPr>
        <w:pStyle w:val="Prrafodelista"/>
        <w:ind w:left="0"/>
        <w:rPr>
          <w:rFonts w:eastAsia="Arial Unicode MS" w:cs="Arial"/>
          <w:lang w:val="es-MX"/>
        </w:rPr>
      </w:pPr>
    </w:p>
    <w:p w14:paraId="337066D7" w14:textId="39DA6B2C" w:rsidR="04F2E5A0" w:rsidRPr="00E55649" w:rsidRDefault="04F2E5A0" w:rsidP="004B5F53">
      <w:pPr>
        <w:pStyle w:val="Prrafodelista"/>
        <w:ind w:left="0"/>
      </w:pPr>
      <w:r w:rsidRPr="00E55649">
        <w:rPr>
          <w:lang w:val="es-MX"/>
        </w:rPr>
        <w:t xml:space="preserve">Si la materia reivindicada especifica medios técnicos, como ordenadores, redes informáticas u otros aparatos programables, para ejecutar al menos algunos pasos </w:t>
      </w:r>
      <w:r w:rsidRPr="00E55649">
        <w:rPr>
          <w:lang w:val="es-MX"/>
        </w:rPr>
        <w:lastRenderedPageBreak/>
        <w:t>de un método económico-comercial, ello implicaría un carácter técnico y podría considerarse como una invención. Sin embargo, la mera posibilidad de utilizar medios técnicos no es suficiente para evitar la exclusión, incluso si la descripción revela una realización técnica</w:t>
      </w:r>
    </w:p>
    <w:p w14:paraId="00A53184" w14:textId="6DEBB952" w:rsidR="2C0F4985" w:rsidRPr="00E55649" w:rsidRDefault="2C0F4985" w:rsidP="2C0F4985">
      <w:pPr>
        <w:pStyle w:val="Prrafodelista"/>
        <w:ind w:left="0"/>
        <w:rPr>
          <w:rFonts w:eastAsia="Arial Unicode MS" w:cs="Arial"/>
          <w:lang w:val="es-MX"/>
        </w:rPr>
      </w:pPr>
    </w:p>
    <w:p w14:paraId="308B939A" w14:textId="78D33B2C" w:rsidR="04F2E5A0" w:rsidRPr="00E55649" w:rsidRDefault="04F2E5A0" w:rsidP="004B5F53">
      <w:pPr>
        <w:pStyle w:val="Prrafodelista"/>
        <w:ind w:left="0"/>
        <w:rPr>
          <w:lang w:val="es-MX"/>
        </w:rPr>
      </w:pPr>
      <w:r w:rsidRPr="00E55649">
        <w:rPr>
          <w:lang w:val="es-MX"/>
        </w:rPr>
        <w:t>Términos como “sistema” o “medios” deben examinarse detenidamente a la luz de la descripción, porque un “sistema” podría, por ejemplo, referirse a una organización financiera y “medios” a unidades organizativas si no se puede inferir del contexto que estos términos se refieren exclusivamente a entidades técnicas.</w:t>
      </w:r>
    </w:p>
    <w:p w14:paraId="32A6D6FD" w14:textId="772F8645" w:rsidR="2C0F4985" w:rsidRPr="00E55649" w:rsidRDefault="2C0F4985" w:rsidP="2C0F4985">
      <w:pPr>
        <w:pStyle w:val="Prrafodelista"/>
        <w:ind w:left="0"/>
        <w:rPr>
          <w:lang w:val="es-MX"/>
        </w:rPr>
      </w:pPr>
    </w:p>
    <w:p w14:paraId="7D0F4FB4" w14:textId="1FBC20D0" w:rsidR="04F2E5A0" w:rsidRPr="00E55649" w:rsidRDefault="04F2E5A0" w:rsidP="004B5F53">
      <w:pPr>
        <w:pStyle w:val="Prrafodelista"/>
        <w:ind w:left="0"/>
      </w:pPr>
      <w:r w:rsidRPr="00E55649">
        <w:rPr>
          <w:lang w:val="es-MX"/>
        </w:rPr>
        <w:t xml:space="preserve">Una vez que se establece que la materia reivindicada en su conjunto no está excluida de la patentabilidad, se examina con respecto a la novedad y el nivel inventivo. El examen del nivel inventivo requiere una evaluación de las características que contribuyen al carácter técnico de la invención. </w:t>
      </w:r>
    </w:p>
    <w:p w14:paraId="25808451" w14:textId="6AC5963F" w:rsidR="2C0F4985" w:rsidRPr="00E55649" w:rsidRDefault="2C0F4985" w:rsidP="2C0F4985">
      <w:pPr>
        <w:pStyle w:val="Prrafodelista"/>
        <w:ind w:left="0"/>
        <w:rPr>
          <w:lang w:val="es-MX"/>
        </w:rPr>
      </w:pPr>
    </w:p>
    <w:p w14:paraId="6317A980" w14:textId="2EC96ABF" w:rsidR="04F2E5A0" w:rsidRPr="00E55649" w:rsidRDefault="04F2E5A0" w:rsidP="2C0F4985">
      <w:pPr>
        <w:pStyle w:val="Prrafodelista"/>
        <w:ind w:left="0"/>
      </w:pPr>
      <w:r w:rsidRPr="00E55649">
        <w:rPr>
          <w:lang w:val="es-MX"/>
        </w:rPr>
        <w:t xml:space="preserve">Cuando la reivindicación especifica una implementación técnica de un método económico-comercial, las características que contribuyen al carácter técnico de la reivindicación se limitan en la mayoría de los casos a las que especifican la implementación técnica particular. </w:t>
      </w:r>
    </w:p>
    <w:p w14:paraId="1A036E8B" w14:textId="5841ECA0" w:rsidR="2C0F4985" w:rsidRPr="00E55649" w:rsidRDefault="2C0F4985" w:rsidP="2C0F4985">
      <w:pPr>
        <w:pStyle w:val="Prrafodelista"/>
        <w:ind w:left="0"/>
        <w:rPr>
          <w:lang w:val="es-MX"/>
        </w:rPr>
      </w:pPr>
    </w:p>
    <w:p w14:paraId="581F0A3C" w14:textId="12AC9C4C" w:rsidR="04F2E5A0" w:rsidRPr="00E55649" w:rsidRDefault="04F2E5A0" w:rsidP="2C0F4985">
      <w:pPr>
        <w:pStyle w:val="Prrafodelista"/>
        <w:ind w:left="0"/>
      </w:pPr>
      <w:r w:rsidRPr="00E55649">
        <w:rPr>
          <w:lang w:val="es-MX"/>
        </w:rPr>
        <w:t>Las características que son el resultado de elecciones de implementación técnica y que no forman parte del método económico-comercial contribuyen al carácter técnico por lo que deben tenerse debidamente en cuenta.</w:t>
      </w:r>
    </w:p>
    <w:p w14:paraId="7233BA78" w14:textId="7ABDDEDF" w:rsidR="2C0F4985" w:rsidRPr="00E55649" w:rsidRDefault="2C0F4985" w:rsidP="2C0F4985">
      <w:pPr>
        <w:pStyle w:val="Prrafodelista"/>
        <w:ind w:left="0"/>
        <w:rPr>
          <w:lang w:val="es-MX"/>
        </w:rPr>
      </w:pPr>
    </w:p>
    <w:p w14:paraId="654BE618" w14:textId="1F203F72" w:rsidR="04F2E5A0" w:rsidRPr="00E55649" w:rsidRDefault="04F2E5A0" w:rsidP="004B5F53">
      <w:pPr>
        <w:pStyle w:val="Prrafodelista"/>
        <w:ind w:left="0"/>
        <w:rPr>
          <w:lang w:val="es-MX"/>
        </w:rPr>
      </w:pPr>
      <w:r w:rsidRPr="00E55649">
        <w:rPr>
          <w:lang w:val="es-MX"/>
        </w:rPr>
        <w:t xml:space="preserve">Ejemplo de características resultantes de elecciones de implementación técnica con contribución al carácter técnico tenemos que La reivindicación define un sistema en red computarizado que permite a los clientes obtener contenido audiovisual sobre productos seleccionados utilizando ordenadores instalados en cada punto de venta de una empresa, todos conectados a un servidor central con una base de datos central que almacena el contenido audiovisual como archivos electrónicos. La distribución de los archivos electrónicos desde el servidor central a los puntos de venta podría implementarse técnicamente ya sea permitiendo la descarga de archivos individuales directamente desde la base de datos central al ordenador a petición de un cliente o, alternativamente, transfiriendo una pluralidad de archivos electrónicos seleccionados a cada punto de venta, almacenando estos archivos en una base de datos local del punto de venta y recuperando el archivo correspondiente de la base de datos local cuando un cliente solicita contenido audiovisual en el punto de venta. </w:t>
      </w:r>
    </w:p>
    <w:p w14:paraId="1C36FDAD" w14:textId="2A7C753D" w:rsidR="2C0F4985" w:rsidRPr="00E55649" w:rsidRDefault="2C0F4985" w:rsidP="2C0F4985">
      <w:pPr>
        <w:pStyle w:val="Prrafodelista"/>
        <w:ind w:left="0"/>
        <w:rPr>
          <w:lang w:val="es-MX"/>
        </w:rPr>
      </w:pPr>
    </w:p>
    <w:p w14:paraId="5525D036" w14:textId="21FCD4EB" w:rsidR="04F2E5A0" w:rsidRPr="00E55649" w:rsidRDefault="04F2E5A0" w:rsidP="2C0F4985">
      <w:pPr>
        <w:pStyle w:val="Prrafodelista"/>
        <w:ind w:left="0"/>
        <w:rPr>
          <w:lang w:val="es-MX"/>
        </w:rPr>
      </w:pPr>
      <w:r w:rsidRPr="00E55649">
        <w:rPr>
          <w:lang w:val="es-MX"/>
        </w:rPr>
        <w:t xml:space="preserve">La elección de una implementación entre estas dos opciones es competencia de una persona técnicamente capacitada, como un ingeniero de sistemas, en lugar de, por ejemplo, especificar que el conjunto de contenidos audiovisuales ofrecidos es </w:t>
      </w:r>
      <w:r w:rsidRPr="00E55649">
        <w:rPr>
          <w:lang w:val="es-MX"/>
        </w:rPr>
        <w:lastRenderedPageBreak/>
        <w:t xml:space="preserve">diferente para cada punto de venta, lo que normalmente sería estar dentro de la competencia de un experto en actividades económico-comerciales. </w:t>
      </w:r>
    </w:p>
    <w:p w14:paraId="7A452B93" w14:textId="00CF46B2" w:rsidR="2C0F4985" w:rsidRPr="00E55649" w:rsidRDefault="2C0F4985" w:rsidP="2C0F4985">
      <w:pPr>
        <w:pStyle w:val="Prrafodelista"/>
        <w:ind w:left="0"/>
        <w:rPr>
          <w:lang w:val="es-MX"/>
        </w:rPr>
      </w:pPr>
    </w:p>
    <w:p w14:paraId="3D92EDCB" w14:textId="16B9F40D" w:rsidR="04F2E5A0" w:rsidRPr="00E55649" w:rsidRDefault="04F2E5A0" w:rsidP="2C0F4985">
      <w:pPr>
        <w:pStyle w:val="Prrafodelista"/>
        <w:ind w:left="0"/>
        <w:rPr>
          <w:lang w:val="es-MX"/>
        </w:rPr>
      </w:pPr>
      <w:r w:rsidRPr="00E55649">
        <w:rPr>
          <w:lang w:val="es-MX"/>
        </w:rPr>
        <w:t>Las características de la reivindicación que especifican cualquiera de estas dos posibles implementaciones técnicas contribuyen al carácter técnico de la invención, mientras que las características que especifican el método económico-comercial no lo hacen. En consecuencia, se concluye que se deben tener en cuenta esas características.</w:t>
      </w:r>
    </w:p>
    <w:p w14:paraId="4116F734" w14:textId="48DC6BC9" w:rsidR="2C0F4985" w:rsidRPr="00E55649" w:rsidRDefault="2C0F4985" w:rsidP="2C0F4985">
      <w:pPr>
        <w:pStyle w:val="Prrafodelista"/>
        <w:ind w:left="0"/>
        <w:rPr>
          <w:lang w:val="es-MX"/>
        </w:rPr>
      </w:pPr>
    </w:p>
    <w:p w14:paraId="7839D1E4" w14:textId="6F309C27" w:rsidR="16BBAADD" w:rsidRPr="00E55649" w:rsidRDefault="16BBAADD" w:rsidP="004B5F53">
      <w:pPr>
        <w:pStyle w:val="Prrafodelista"/>
        <w:ind w:left="0"/>
      </w:pPr>
      <w:r w:rsidRPr="00E55649">
        <w:rPr>
          <w:lang w:val="es-MX"/>
        </w:rPr>
        <w:t>En el caso de reivindicaciones dirigidas a una implementación técnica de un método económico-comercial, una modificación del método económico-comercial subyacente destinada a eludir un problema técnico, en lugar de abordar este problema de una manera intrínsecamente técnica, no se considera que haga una contribución técnica sobre el estado de la técnica. En el contexto de una automatización de un método económico-comercial, los efectos que son inherentes al método económico-comercial no califican como efectos técnicos.</w:t>
      </w:r>
    </w:p>
    <w:p w14:paraId="3D0821F2" w14:textId="493E296A" w:rsidR="2C0F4985" w:rsidRPr="00E55649" w:rsidRDefault="2C0F4985" w:rsidP="2C0F4985">
      <w:pPr>
        <w:pStyle w:val="Prrafodelista"/>
        <w:ind w:left="0"/>
        <w:rPr>
          <w:lang w:val="es-MX"/>
        </w:rPr>
      </w:pPr>
    </w:p>
    <w:p w14:paraId="4E0B2736" w14:textId="5B29F4CF" w:rsidR="16BBAADD" w:rsidRPr="00E55649" w:rsidRDefault="16BBAADD" w:rsidP="004B5F53">
      <w:pPr>
        <w:pStyle w:val="Prrafodelista"/>
        <w:ind w:left="0"/>
        <w:rPr>
          <w:lang w:val="es-MX"/>
        </w:rPr>
      </w:pPr>
      <w:r w:rsidRPr="00E55649">
        <w:rPr>
          <w:lang w:val="es-MX"/>
        </w:rPr>
        <w:t xml:space="preserve">Ejemplos de automatización del método económico-comercial sin contribución técnica son: </w:t>
      </w:r>
    </w:p>
    <w:p w14:paraId="0C014223" w14:textId="5C65C349" w:rsidR="2C0F4985" w:rsidRPr="00E55649" w:rsidRDefault="2C0F4985" w:rsidP="2C0F4985">
      <w:pPr>
        <w:pStyle w:val="Prrafodelista"/>
        <w:ind w:left="0"/>
        <w:rPr>
          <w:lang w:val="es-MX"/>
        </w:rPr>
      </w:pPr>
    </w:p>
    <w:p w14:paraId="660B3744" w14:textId="175B76E3" w:rsidR="16BBAADD" w:rsidRPr="00E55649" w:rsidRDefault="16BBAADD" w:rsidP="004B5F53">
      <w:pPr>
        <w:pStyle w:val="Prrafodelista"/>
        <w:ind w:left="0"/>
      </w:pPr>
      <w:r w:rsidRPr="00E55649">
        <w:rPr>
          <w:lang w:val="es-MX"/>
        </w:rPr>
        <w:t xml:space="preserve">1. Un método de contabilidad automatizado que evita la contabilidad redundante requiere menos recursos informáticos en términos de carga de trabajo informática y requisitos de almacenamiento. Estas ventajas, en la medida en que resultan de una reducción del número de operaciones a realizar y de la cantidad de datos a considerar debido a la especificación comercial del método contable, son inherentes al propio método contable, por lo que no califican como efectos técnicos. </w:t>
      </w:r>
    </w:p>
    <w:p w14:paraId="04A92876" w14:textId="514A8D42" w:rsidR="2C0F4985" w:rsidRPr="00E55649" w:rsidRDefault="2C0F4985" w:rsidP="2C0F4985">
      <w:pPr>
        <w:pStyle w:val="Prrafodelista"/>
        <w:ind w:left="0"/>
        <w:rPr>
          <w:lang w:val="es-MX"/>
        </w:rPr>
      </w:pPr>
    </w:p>
    <w:p w14:paraId="31A03098" w14:textId="597F788B" w:rsidR="16BBAADD" w:rsidRPr="00E55649" w:rsidRDefault="16BBAADD" w:rsidP="2C0F4985">
      <w:pPr>
        <w:pStyle w:val="Prrafodelista"/>
        <w:ind w:left="0"/>
        <w:rPr>
          <w:lang w:val="es-MX"/>
        </w:rPr>
      </w:pPr>
      <w:r w:rsidRPr="00E55649">
        <w:rPr>
          <w:lang w:val="es-MX"/>
        </w:rPr>
        <w:t>2. Una subasta electrónica que se realiza bajando sucesivamente el precio hasta que el precio lo fija el participante remoto que primero transmite un mensaje. Dado que los mensajes pueden recibirse desordenados debido a posibles retrasos en la transmisión, cada mensaje contiene información de marca de tiempo. Cambiar las reglas de la subasta para evitar la necesidad de información de marca de tiempo equivale a eludir el problema técnico de los retrasos en la transmisión en lugar de resolverlo con medios técnicos.</w:t>
      </w:r>
    </w:p>
    <w:p w14:paraId="39B6E419" w14:textId="7F76AAC5" w:rsidR="2C0F4985" w:rsidRPr="00E55649" w:rsidRDefault="2C0F4985" w:rsidP="2C0F4985">
      <w:pPr>
        <w:pStyle w:val="Prrafodelista"/>
        <w:ind w:left="0"/>
        <w:rPr>
          <w:lang w:val="es-MX"/>
        </w:rPr>
      </w:pPr>
    </w:p>
    <w:p w14:paraId="73ACADD1" w14:textId="5015CDA5" w:rsidR="16BBAADD" w:rsidRPr="00E55649" w:rsidRDefault="16BBAADD" w:rsidP="2C0F4985">
      <w:pPr>
        <w:pStyle w:val="Prrafodelista"/>
        <w:ind w:left="0"/>
      </w:pPr>
      <w:r w:rsidRPr="00E55649">
        <w:rPr>
          <w:lang w:val="es-MX"/>
        </w:rPr>
        <w:t>3. Un método para el ejercicio de transacciones financieras electrónicas con tarjetas de crédito en un punto de venta, la decisión administrativa de prescindir de la necesidad de obtener el nombre o la dirección del comprador para autorizar la transacción puede resultar en un ahorro de tiempo y reducir el tráfico de datos. Sin embargo, esta medida por sí sola, no es una solución técnica al problema técnico del cuello de botella del ancho de banda de las líneas de comunicación y la capacidad limitada de los computadores servidor, sino una medida administrativa que no contribuye al carácter técnico de la materia reivindicada.</w:t>
      </w:r>
    </w:p>
    <w:p w14:paraId="63CA7730" w14:textId="222D1D3B" w:rsidR="2C0F4985" w:rsidRPr="00E55649" w:rsidRDefault="2C0F4985" w:rsidP="2C0F4985">
      <w:pPr>
        <w:pStyle w:val="Prrafodelista"/>
        <w:ind w:left="0"/>
        <w:rPr>
          <w:lang w:val="es-MX"/>
        </w:rPr>
      </w:pPr>
    </w:p>
    <w:p w14:paraId="521CF01F" w14:textId="529B52C6" w:rsidR="16BBAADD" w:rsidRPr="00E55649" w:rsidRDefault="16BBAADD" w:rsidP="2C0F4985">
      <w:pPr>
        <w:pStyle w:val="Prrafodelista"/>
        <w:ind w:left="0"/>
        <w:rPr>
          <w:lang w:val="es-MX"/>
        </w:rPr>
      </w:pPr>
      <w:r w:rsidRPr="00E55649">
        <w:rPr>
          <w:lang w:val="es-MX"/>
        </w:rPr>
        <w:t>En conclusión, estos ejemplos corresponden a la simple automatización de métodos económico-comercial que carecen de contribución técnica, por lo que no se considerarían patentables.</w:t>
      </w:r>
    </w:p>
    <w:p w14:paraId="11037F68" w14:textId="48B94D11" w:rsidR="2C0F4985" w:rsidRPr="00E55649" w:rsidRDefault="2C0F4985" w:rsidP="2C0F4985">
      <w:pPr>
        <w:pStyle w:val="Prrafodelista"/>
        <w:ind w:left="0"/>
        <w:rPr>
          <w:lang w:val="es-MX"/>
        </w:rPr>
      </w:pPr>
    </w:p>
    <w:p w14:paraId="446A1F4F" w14:textId="5FF1FAB3" w:rsidR="16BBAADD" w:rsidRPr="00E55649" w:rsidRDefault="16BBAADD" w:rsidP="004B5F53">
      <w:pPr>
        <w:pStyle w:val="Prrafodelista"/>
        <w:ind w:left="0"/>
        <w:rPr>
          <w:lang w:val="es-MX"/>
        </w:rPr>
      </w:pPr>
      <w:r w:rsidRPr="00E55649">
        <w:rPr>
          <w:lang w:val="es-MX"/>
        </w:rPr>
        <w:t>El mero hecho de que la entrada a un método económico-comercial sean datos del mundo real no es suficiente para que el método económico-comercial contribuya al carácter técnico del objeto reivindicado, incluso si los datos se relacionan con parámetros físicos (por ejemplo, distancias geográficas entre puntos de venta)</w:t>
      </w:r>
    </w:p>
    <w:p w14:paraId="7EBC362C" w14:textId="6129D71A" w:rsidR="2C0F4985" w:rsidRPr="00E55649" w:rsidRDefault="2C0F4985" w:rsidP="2C0F4985">
      <w:pPr>
        <w:pStyle w:val="Prrafodelista"/>
        <w:ind w:left="0"/>
        <w:rPr>
          <w:lang w:val="es-MX"/>
        </w:rPr>
      </w:pPr>
    </w:p>
    <w:p w14:paraId="60899555" w14:textId="5023D7B8" w:rsidR="16BBAADD" w:rsidRPr="00E55649" w:rsidRDefault="16BBAADD" w:rsidP="004B5F53">
      <w:pPr>
        <w:pStyle w:val="Prrafodelista"/>
        <w:ind w:left="0"/>
      </w:pPr>
      <w:r w:rsidRPr="00E55649">
        <w:rPr>
          <w:lang w:val="es-MX"/>
        </w:rPr>
        <w:t>La mera posibilidad de cumplir un propósito técnico no es suficiente para que un método contribuya al carácter técnico de la invención. Por ejemplo, una reivindicación de un “método de asignación de recursos en un proceso industrial” abarca procesos y servicios comerciales puros en finanzas, administración o gestión, sin limitar el método a ningún proceso técnico específico debido a la amplitud del significado del término “industrial”. El resultado de un método económico-comercial puede ser útil, práctico o vendible, pero eso no califica como un efecto técnico.</w:t>
      </w:r>
    </w:p>
    <w:p w14:paraId="40DB6C26" w14:textId="6D80E2DA" w:rsidR="2C0F4985" w:rsidRPr="00E55649" w:rsidRDefault="2C0F4985" w:rsidP="2C0F4985">
      <w:pPr>
        <w:pStyle w:val="Prrafodelista"/>
        <w:ind w:left="0"/>
        <w:rPr>
          <w:lang w:val="es-MX"/>
        </w:rPr>
      </w:pPr>
    </w:p>
    <w:p w14:paraId="30D3138E" w14:textId="4CE2F780" w:rsidR="16BBAADD" w:rsidRPr="00E55649" w:rsidRDefault="16BBAADD" w:rsidP="004B5F53">
      <w:pPr>
        <w:pStyle w:val="Prrafodelista"/>
        <w:ind w:left="0"/>
      </w:pPr>
      <w:r w:rsidRPr="00E55649">
        <w:rPr>
          <w:lang w:val="es-MX"/>
        </w:rPr>
        <w:t>Las características de los métodos económicos-comerciales, por ejemplo, las características administrativas, se pueden encontrar en diferentes contextos.</w:t>
      </w:r>
    </w:p>
    <w:p w14:paraId="38B09DAE" w14:textId="090A87EB" w:rsidR="2C0F4985" w:rsidRPr="00E55649" w:rsidRDefault="2C0F4985" w:rsidP="2C0F4985">
      <w:pPr>
        <w:pStyle w:val="Prrafodelista"/>
        <w:ind w:left="0"/>
        <w:rPr>
          <w:lang w:val="es-MX"/>
        </w:rPr>
      </w:pPr>
    </w:p>
    <w:p w14:paraId="7FEDAF8E" w14:textId="373B7F17" w:rsidR="16BBAADD" w:rsidRPr="00E55649" w:rsidRDefault="16BBAADD" w:rsidP="2C0F4985">
      <w:pPr>
        <w:pStyle w:val="Prrafodelista"/>
        <w:ind w:left="0"/>
        <w:rPr>
          <w:lang w:val="es-MX"/>
        </w:rPr>
      </w:pPr>
      <w:r w:rsidRPr="00E55649">
        <w:rPr>
          <w:lang w:val="es-MX"/>
        </w:rPr>
        <w:t>Un ejemplo de característica administrativa sin efecto técnico, como contexto en la formulación del problema técnico, es el siguiente: Un sistema de apoyo médico puede configurarse para entregar información al médico sobre la base de los datos obtenidos de los sensores del paciente y solo si dichos datos no están disponibles, sobre la base de los datos proporcionados por el paciente. La priorización de los datos del sensor sobre los datos proporcionados por el paciente es una regla administrativa. Establecerlo es competencia de un administrador, por ejemplo, el director de la clínica, más que de un ingeniero. Como regla administrativa sin efecto técnico, no contribuye al carácter técnico del objeto reivindicado, pero puede utilizarse en la formulación del problema técnico objetivo como una restricción que debe cumplirse al evaluar el nivel inventivo.</w:t>
      </w:r>
    </w:p>
    <w:p w14:paraId="213A08EB" w14:textId="77777777" w:rsidR="007857D8" w:rsidRPr="00E55649" w:rsidRDefault="007857D8" w:rsidP="2C0F4985">
      <w:pPr>
        <w:pStyle w:val="Prrafodelista"/>
        <w:ind w:left="0"/>
        <w:rPr>
          <w:rFonts w:eastAsia="Arial Unicode MS" w:cs="Arial"/>
          <w:lang w:val="es-MX"/>
        </w:rPr>
      </w:pPr>
    </w:p>
    <w:p w14:paraId="4A74EAD3" w14:textId="4195FBB9" w:rsidR="007857D8" w:rsidRPr="00E55649" w:rsidRDefault="608727C7" w:rsidP="2C0F4985">
      <w:pPr>
        <w:pStyle w:val="Prrafodelista"/>
        <w:ind w:left="0"/>
        <w:rPr>
          <w:rFonts w:eastAsia="Arial Unicode MS" w:cs="Arial"/>
          <w:lang w:val="es-MX"/>
        </w:rPr>
      </w:pPr>
      <w:r w:rsidRPr="00E55649">
        <w:rPr>
          <w:rFonts w:eastAsia="Arial Unicode MS" w:cs="Arial"/>
          <w:lang w:val="es-MX"/>
        </w:rPr>
        <w:t>-</w:t>
      </w:r>
      <w:r w:rsidR="348740C7" w:rsidRPr="00E55649">
        <w:rPr>
          <w:rFonts w:eastAsia="Arial Unicode MS" w:cs="Arial"/>
          <w:lang w:val="es-MX"/>
        </w:rPr>
        <w:t xml:space="preserve"> </w:t>
      </w:r>
      <w:r w:rsidR="348740C7" w:rsidRPr="00E55649">
        <w:rPr>
          <w:rFonts w:eastAsia="Arial Unicode MS" w:cs="Arial"/>
          <w:b/>
          <w:bCs/>
          <w:shd w:val="clear" w:color="auto" w:fill="E6E6E6"/>
          <w:lang w:val="es-MX"/>
        </w:rPr>
        <w:t>Formas de presentar información:</w:t>
      </w:r>
      <w:r w:rsidR="348740C7" w:rsidRPr="00E55649">
        <w:rPr>
          <w:rFonts w:eastAsia="Arial Unicode MS" w:cs="Arial"/>
          <w:b/>
          <w:bCs/>
          <w:lang w:val="es-MX"/>
        </w:rPr>
        <w:t xml:space="preserve"> </w:t>
      </w:r>
      <w:r w:rsidRPr="00E55649">
        <w:rPr>
          <w:rFonts w:eastAsia="Arial Unicode MS" w:cs="Arial"/>
          <w:lang w:val="es-MX"/>
        </w:rPr>
        <w:t>Se debe saber que cuando una invención se enfoca a una forma de presentar información esta se entenderá como el suministro de información dirigida a un usuario, tanto por el contenido cognitivo de la información presentada (“qué” se presenta) como la forma de su presentación (“cómo” es la información presentada), sea visual, por audio o las modalidades hápticas (táctiles, ópticas o acústicas).</w:t>
      </w:r>
    </w:p>
    <w:p w14:paraId="02617720" w14:textId="77777777" w:rsidR="007857D8" w:rsidRPr="00E55649" w:rsidRDefault="007857D8" w:rsidP="007857D8">
      <w:pPr>
        <w:pStyle w:val="Prrafodelista"/>
        <w:ind w:left="0"/>
        <w:rPr>
          <w:rFonts w:eastAsia="Arial Unicode MS" w:cs="Arial"/>
          <w:szCs w:val="24"/>
          <w:lang w:val="es-MX"/>
        </w:rPr>
      </w:pPr>
    </w:p>
    <w:p w14:paraId="7023AB4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Las formas de presentar información definidas únicamente por el contenido de la información no pueden ser patentables, por ejemplo, las señales acústicas, palabras </w:t>
      </w:r>
      <w:r w:rsidRPr="00E55649">
        <w:rPr>
          <w:rFonts w:eastAsia="Arial Unicode MS" w:cs="Arial"/>
          <w:szCs w:val="24"/>
          <w:lang w:val="es-MX"/>
        </w:rPr>
        <w:lastRenderedPageBreak/>
        <w:t xml:space="preserve">habladas, presentaciones visuales, libros definidos por su contenido, registros de gramófono definidos por la pieza musical grabada, señales de tráfico definidas por la advertencia correspondiente. Sin embargo, si la presentación de información tiene nuevas características técnicas, podría haber un elemento patentable en el soporte de información o en el proceso o aparato para presentar la información, tal como una grabación con canales especiales, un método especial para sincronizar el sonido y la grabación de imágenes. Por lo anterior se </w:t>
      </w:r>
      <w:proofErr w:type="spellStart"/>
      <w:r w:rsidRPr="00E55649">
        <w:rPr>
          <w:rFonts w:eastAsia="Arial Unicode MS" w:cs="Arial"/>
          <w:szCs w:val="24"/>
          <w:lang w:val="es-MX"/>
        </w:rPr>
        <w:t>se</w:t>
      </w:r>
      <w:proofErr w:type="spellEnd"/>
      <w:r w:rsidRPr="00E55649">
        <w:rPr>
          <w:rFonts w:eastAsia="Arial Unicode MS" w:cs="Arial"/>
          <w:szCs w:val="24"/>
          <w:lang w:val="es-MX"/>
        </w:rPr>
        <w:t xml:space="preserve"> debe hacer las siguientes preguntas: ¿qué (o cuál) es la información que se presenta? donde la respuesta será:</w:t>
      </w:r>
    </w:p>
    <w:p w14:paraId="236E22BA" w14:textId="77777777" w:rsidR="007857D8" w:rsidRPr="00E55649" w:rsidRDefault="007857D8" w:rsidP="007857D8">
      <w:pPr>
        <w:pStyle w:val="Prrafodelista"/>
        <w:ind w:left="0"/>
        <w:rPr>
          <w:rFonts w:eastAsia="Arial Unicode MS" w:cs="Arial"/>
          <w:szCs w:val="24"/>
          <w:lang w:val="es-MX"/>
        </w:rPr>
      </w:pPr>
    </w:p>
    <w:p w14:paraId="53370E03"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La información es técnica si el contenido cognitivo de la información se relaciona con: un estado interno que prevalece en un sistema técnico, y permite al usuario operar adecuadamente este sistema técnico o la información es no técnica si el contenido cognitivo de esta se relaciona con un estado de una aplicación no técnica que se ejecuta en un sistema informático (por ejemplo, el estado de un juego de casino, un proceso empresarial o un modelo de simulación abstracta). Este tipo de información es: dirigido exclusivamente a la mente del usuario, para evaluación subjetiva o toma de decisiones no técnica, no está directamente vinculado a una tarea técnica. </w:t>
      </w:r>
    </w:p>
    <w:p w14:paraId="25D13C00" w14:textId="6AC479D1" w:rsidR="2C0F4985" w:rsidRPr="00E55649" w:rsidRDefault="2C0F4985" w:rsidP="2C0F4985">
      <w:pPr>
        <w:pStyle w:val="Prrafodelista"/>
        <w:ind w:left="0"/>
        <w:rPr>
          <w:rFonts w:eastAsia="Arial Unicode MS" w:cs="Arial"/>
          <w:lang w:val="es-MX"/>
        </w:rPr>
      </w:pPr>
    </w:p>
    <w:p w14:paraId="58E2FC85" w14:textId="7B2B0F05" w:rsidR="0253E2F4" w:rsidRPr="00E55649" w:rsidRDefault="0253E2F4" w:rsidP="004B5F53">
      <w:pPr>
        <w:pStyle w:val="Prrafodelista"/>
        <w:ind w:left="0"/>
      </w:pPr>
      <w:r w:rsidRPr="00E55649">
        <w:rPr>
          <w:lang w:val="es-MX"/>
        </w:rPr>
        <w:t>Además, la transmisión de información a un usuario debe distinguirse de las representaciones técnicas de información dirigidas a un sistema técnico que procesará, almacenará o transmitirá esa información. Las características de los esquemas de codificación de datos, las estructuras de datos y los protocolos de comunicación electrónica que representan datos funcionales distintos de los datos cognitivos, no se consideran formas de presentar información.</w:t>
      </w:r>
    </w:p>
    <w:p w14:paraId="1004BBDD" w14:textId="015F4CF5" w:rsidR="2C0F4985" w:rsidRPr="00E55649" w:rsidRDefault="2C0F4985" w:rsidP="2C0F4985">
      <w:pPr>
        <w:pStyle w:val="Prrafodelista"/>
        <w:ind w:left="0"/>
        <w:rPr>
          <w:lang w:val="es-MX"/>
        </w:rPr>
      </w:pPr>
    </w:p>
    <w:p w14:paraId="733CE0FE" w14:textId="112B3755" w:rsidR="0253E2F4" w:rsidRPr="00E55649" w:rsidRDefault="0253E2F4" w:rsidP="004B5F53">
      <w:pPr>
        <w:pStyle w:val="Prrafodelista"/>
        <w:ind w:left="0"/>
      </w:pPr>
      <w:r w:rsidRPr="00E55649">
        <w:rPr>
          <w:lang w:val="es-MX"/>
        </w:rPr>
        <w:t xml:space="preserve">Al evaluar la exclusión de la patentabilidad en virtud del Artículo 15 de la Decisión 486, el objeto reivindicado debe considerarse en su conjunto. En particular, una reivindicación dirigida al uso de cualquier medio técnico para presentar información podría implicar un carácter técnico y podría considerarse como una invención. Sin embargo, la mera posibilidad de utilizar medios técnicos no es suficiente para evitar la exclusión. Una vez que se establece que la materia reivindicada en su conjunto no está excluida de la patentabilidad en virtud del Artículo 15 de la Decisión 486, se examina con respecto a los demás requisitos de patentabilidad, en particular la novedad y el nivel inventivo. </w:t>
      </w:r>
    </w:p>
    <w:p w14:paraId="6F39C1D1" w14:textId="0A477934" w:rsidR="2C0F4985" w:rsidRPr="00E55649" w:rsidRDefault="2C0F4985" w:rsidP="2C0F4985">
      <w:pPr>
        <w:pStyle w:val="Prrafodelista"/>
        <w:ind w:left="0"/>
        <w:rPr>
          <w:lang w:val="es-MX"/>
        </w:rPr>
      </w:pPr>
    </w:p>
    <w:p w14:paraId="5EA311B6" w14:textId="483EFCE1" w:rsidR="0253E2F4" w:rsidRPr="00E55649" w:rsidRDefault="0253E2F4" w:rsidP="2C0F4985">
      <w:pPr>
        <w:pStyle w:val="Prrafodelista"/>
        <w:ind w:left="0"/>
      </w:pPr>
      <w:r w:rsidRPr="00E55649">
        <w:rPr>
          <w:lang w:val="es-MX"/>
        </w:rPr>
        <w:t xml:space="preserve">Durante la evaluación del nivel inventivo, se analizan las características relacionadas con las formas de presentar información para determinar si, en el contexto de la invención, contribuyen a producir un efecto técnico con un propósito técnico. De lo contrario, no hacen ninguna contribución técnica y no pueden respaldar la presencia de nivel inventivo. Para determinar si se produce un efecto técnico, el examinador evalúa el contexto de la invención, la tarea que realiza el </w:t>
      </w:r>
      <w:r w:rsidRPr="00E55649">
        <w:rPr>
          <w:lang w:val="es-MX"/>
        </w:rPr>
        <w:lastRenderedPageBreak/>
        <w:t>usuario y el propósito real que persigue la forma de presentar información en particular.</w:t>
      </w:r>
    </w:p>
    <w:p w14:paraId="131B723F" w14:textId="1B5F73D3" w:rsidR="2C0F4985" w:rsidRPr="00E55649" w:rsidRDefault="2C0F4985" w:rsidP="2C0F4985">
      <w:pPr>
        <w:pStyle w:val="Prrafodelista"/>
        <w:ind w:left="0"/>
        <w:rPr>
          <w:lang w:val="es-MX"/>
        </w:rPr>
      </w:pPr>
    </w:p>
    <w:p w14:paraId="594E4D75" w14:textId="3C4EA528" w:rsidR="23E8DF71" w:rsidRPr="00E55649" w:rsidRDefault="23E8DF71" w:rsidP="004B5F53">
      <w:pPr>
        <w:pStyle w:val="Prrafodelista"/>
        <w:ind w:left="0"/>
      </w:pPr>
      <w:r w:rsidRPr="00E55649">
        <w:rPr>
          <w:lang w:val="es-MX"/>
        </w:rPr>
        <w:t>Una característica que define una forma de presentar información produce un efecto técnico si ayuda de manera creíble al usuario a realizar una tarea técnica mediante un proceso de interacción hombre-máquina asistido. Tal efecto técnico se considera creíble si la asistencia al usuario en la realización de la tarea técnica está relacionada de manera objetiva, confiable y causal con la característica. Este no sería el caso si el supuesto efecto dependiera de intereses subjetivos o preferencias del usuario.</w:t>
      </w:r>
    </w:p>
    <w:p w14:paraId="02217E22" w14:textId="77777777" w:rsidR="007857D8" w:rsidRPr="00E55649" w:rsidRDefault="007857D8" w:rsidP="007857D8">
      <w:pPr>
        <w:pStyle w:val="Prrafodelista"/>
        <w:ind w:left="0"/>
        <w:rPr>
          <w:rFonts w:eastAsia="Arial Unicode MS" w:cs="Arial"/>
          <w:szCs w:val="24"/>
          <w:lang w:val="es-MX"/>
        </w:rPr>
      </w:pPr>
    </w:p>
    <w:p w14:paraId="406FF3B5" w14:textId="181AEF77" w:rsidR="608727C7" w:rsidRPr="00E55649" w:rsidRDefault="608727C7" w:rsidP="2C0F4985">
      <w:pPr>
        <w:pStyle w:val="Prrafodelista"/>
        <w:ind w:left="0"/>
        <w:rPr>
          <w:rFonts w:eastAsia="Arial Unicode MS" w:cs="Arial"/>
          <w:lang w:val="es-MX"/>
        </w:rPr>
      </w:pPr>
    </w:p>
    <w:p w14:paraId="6961A240" w14:textId="2F4FDAA8" w:rsidR="2C0F4985" w:rsidRPr="00E55649" w:rsidRDefault="2C0F4985" w:rsidP="2C0F4985">
      <w:pPr>
        <w:pStyle w:val="Prrafodelista"/>
        <w:ind w:left="0"/>
        <w:rPr>
          <w:rFonts w:eastAsia="Arial Unicode MS" w:cs="Arial"/>
          <w:lang w:val="es-MX"/>
        </w:rPr>
      </w:pPr>
    </w:p>
    <w:p w14:paraId="7ACB9284" w14:textId="5F2FD4F6" w:rsidR="1E8FD8DA" w:rsidRPr="00E55649" w:rsidRDefault="1E8FD8DA" w:rsidP="004B5F53">
      <w:pPr>
        <w:pStyle w:val="Prrafodelista"/>
        <w:ind w:left="0"/>
        <w:rPr>
          <w:lang w:val="es-MX"/>
        </w:rPr>
      </w:pPr>
      <w:r w:rsidRPr="00E55649">
        <w:rPr>
          <w:lang w:val="es-MX"/>
        </w:rPr>
        <w:t xml:space="preserve">Ejemplos de formas de presentar información sin contribución técnica se tiene:  </w:t>
      </w:r>
    </w:p>
    <w:p w14:paraId="6C79786D" w14:textId="04A086C0" w:rsidR="2C0F4985" w:rsidRPr="00E55649" w:rsidRDefault="2C0F4985" w:rsidP="2C0F4985">
      <w:pPr>
        <w:pStyle w:val="Prrafodelista"/>
        <w:ind w:left="0"/>
        <w:rPr>
          <w:lang w:val="es-MX"/>
        </w:rPr>
      </w:pPr>
    </w:p>
    <w:p w14:paraId="6A0E0870" w14:textId="50ADC625" w:rsidR="1E8FD8DA" w:rsidRPr="00E55649" w:rsidRDefault="1E8FD8DA" w:rsidP="004B5F53">
      <w:pPr>
        <w:pStyle w:val="Prrafodelista"/>
        <w:ind w:left="0"/>
      </w:pPr>
      <w:r w:rsidRPr="00E55649">
        <w:rPr>
          <w:lang w:val="es-MX"/>
        </w:rPr>
        <w:t>a) Algunos usuarios es más fácil comprender los datos cuando se muestran como valores numéricos, mientras que otros pueden preferir una pantalla codificada por colores. Por tanto, no se considera que la elección de una u otra forma de mostrar los datos tenga un efecto técnico.</w:t>
      </w:r>
    </w:p>
    <w:p w14:paraId="498A7729" w14:textId="5B940A79" w:rsidR="1E8FD8DA" w:rsidRPr="00E55649" w:rsidRDefault="1E8FD8DA" w:rsidP="2C0F4985">
      <w:pPr>
        <w:pStyle w:val="Prrafodelista"/>
        <w:ind w:left="0"/>
      </w:pPr>
      <w:r w:rsidRPr="00E55649">
        <w:rPr>
          <w:lang w:val="es-MX"/>
        </w:rPr>
        <w:t xml:space="preserve">b) Para algunos usuarios es más fácil comprender la información de audio transmitida como una escala musical en lugar de palabras habladas, es una cuestión que solo se ocupa de las habilidades cognitivas del usuario. </w:t>
      </w:r>
    </w:p>
    <w:p w14:paraId="5B2FD968" w14:textId="2ED4C2A6" w:rsidR="1E8FD8DA" w:rsidRPr="00E55649" w:rsidRDefault="1E8FD8DA" w:rsidP="2C0F4985">
      <w:pPr>
        <w:pStyle w:val="Prrafodelista"/>
        <w:ind w:left="0"/>
      </w:pPr>
      <w:r w:rsidRPr="00E55649">
        <w:rPr>
          <w:lang w:val="es-MX"/>
        </w:rPr>
        <w:t>c) Permitir que el usuario establezca parámetros que determinen la información que se va a presentar o que seleccione la forma de su presentación no constituye una contribución técnica si simplemente se adapta a las preferencias subjetivas del usuario.</w:t>
      </w:r>
    </w:p>
    <w:p w14:paraId="5C39B3AE" w14:textId="3CFBF0C8" w:rsidR="2C0F4985" w:rsidRPr="00E55649" w:rsidRDefault="2C0F4985" w:rsidP="2C0F4985">
      <w:pPr>
        <w:pStyle w:val="Prrafodelista"/>
        <w:ind w:left="0"/>
        <w:rPr>
          <w:lang w:val="es-MX"/>
        </w:rPr>
      </w:pPr>
    </w:p>
    <w:p w14:paraId="1E0B9D50" w14:textId="6276C877" w:rsidR="1E8FD8DA" w:rsidRPr="00E55649" w:rsidRDefault="1E8FD8DA" w:rsidP="004B5F53">
      <w:pPr>
        <w:pStyle w:val="Prrafodelista"/>
        <w:ind w:left="0"/>
      </w:pPr>
      <w:r w:rsidRPr="00E55649">
        <w:rPr>
          <w:lang w:val="es-MX"/>
        </w:rPr>
        <w:t>Puede resultar difícil determinar en qué medida se puede considerar que una forma de presentar información en particular respalda de manera creíble al usuario en la realización de una tarea técnica. Puede simplificarse durante la evaluación del nivel inventivo comparando la invención con el estado de la técnica, lo que permite que el análisis se limite a las características que la diferencian. Esta comparación puede revelar que el apoyo potencial para el desempeño de la tarea técnica ya se logra en el estado de la técnica, con la consecuencia de que las características que la diferencian no aportan ninguna contribución técnica, por ejemplo, si se refieren únicamente a las preferencias subjetivas no técnicas del usuario.</w:t>
      </w:r>
    </w:p>
    <w:p w14:paraId="0D44A5C6" w14:textId="6F37F27B" w:rsidR="2C0F4985" w:rsidRPr="00E55649" w:rsidRDefault="2C0F4985" w:rsidP="2C0F4985">
      <w:pPr>
        <w:pStyle w:val="Prrafodelista"/>
        <w:ind w:left="0"/>
        <w:rPr>
          <w:lang w:val="es-MX"/>
        </w:rPr>
      </w:pPr>
    </w:p>
    <w:p w14:paraId="51DFE309" w14:textId="4A99F4FE" w:rsidR="1E8FD8DA" w:rsidRPr="00E55649" w:rsidRDefault="1E8FD8DA" w:rsidP="004B5F53">
      <w:pPr>
        <w:pStyle w:val="Prrafodelista"/>
        <w:ind w:left="0"/>
      </w:pPr>
      <w:r w:rsidRPr="00E55649">
        <w:rPr>
          <w:lang w:val="es-MX"/>
        </w:rPr>
        <w:t xml:space="preserve">Se puede considerar comúnmente que una característica relacionada con la forma de presentar información permite especificar: </w:t>
      </w:r>
    </w:p>
    <w:p w14:paraId="3B4E1846" w14:textId="5B1FF98A" w:rsidR="2C0F4985" w:rsidRPr="00E55649" w:rsidRDefault="2C0F4985" w:rsidP="2C0F4985">
      <w:pPr>
        <w:pStyle w:val="Prrafodelista"/>
        <w:ind w:left="0"/>
        <w:rPr>
          <w:lang w:val="es-MX"/>
        </w:rPr>
      </w:pPr>
    </w:p>
    <w:p w14:paraId="01235005" w14:textId="495268F9" w:rsidR="1E8FD8DA" w:rsidRPr="00E55649" w:rsidRDefault="1E8FD8DA" w:rsidP="2C0F4985">
      <w:pPr>
        <w:pStyle w:val="Prrafodelista"/>
        <w:ind w:left="0"/>
      </w:pPr>
      <w:r w:rsidRPr="00E55649">
        <w:rPr>
          <w:lang w:val="es-MX"/>
        </w:rPr>
        <w:t xml:space="preserve">a. el contenido cognitivo de la información presentada, es decir, definir “qué” se presenta; </w:t>
      </w:r>
    </w:p>
    <w:p w14:paraId="6512DD9C" w14:textId="3F09D452" w:rsidR="2C0F4985" w:rsidRPr="00E55649" w:rsidRDefault="2C0F4985" w:rsidP="2C0F4985">
      <w:pPr>
        <w:pStyle w:val="Prrafodelista"/>
        <w:ind w:left="0"/>
        <w:rPr>
          <w:lang w:val="es-MX"/>
        </w:rPr>
      </w:pPr>
    </w:p>
    <w:p w14:paraId="1DC9BB09" w14:textId="34013DAA" w:rsidR="1E8FD8DA" w:rsidRPr="00E55649" w:rsidRDefault="1E8FD8DA" w:rsidP="2C0F4985">
      <w:pPr>
        <w:pStyle w:val="Prrafodelista"/>
        <w:ind w:left="0"/>
      </w:pPr>
      <w:r w:rsidRPr="00E55649">
        <w:rPr>
          <w:lang w:val="es-MX"/>
        </w:rPr>
        <w:lastRenderedPageBreak/>
        <w:t>b. la forma en que se presenta la información, es decir, definir “cómo” se presenta la información. Cabe señalar que estas categorías no pretenden ser exhaustivas. Además, hay casos en los que una característica se incluye en ambas categorías.</w:t>
      </w:r>
    </w:p>
    <w:p w14:paraId="54E474B5" w14:textId="43B7A32E" w:rsidR="2C0F4985" w:rsidRPr="00E55649" w:rsidRDefault="2C0F4985" w:rsidP="2C0F4985">
      <w:pPr>
        <w:pStyle w:val="Prrafodelista"/>
        <w:ind w:left="0"/>
        <w:rPr>
          <w:lang w:val="es-MX"/>
        </w:rPr>
      </w:pPr>
    </w:p>
    <w:p w14:paraId="1E0C2BAA" w14:textId="07BF87E3" w:rsidR="1E8FD8DA" w:rsidRPr="00E55649" w:rsidRDefault="1E8FD8DA" w:rsidP="004B5F53">
      <w:pPr>
        <w:pStyle w:val="Prrafodelista"/>
        <w:ind w:left="0"/>
        <w:rPr>
          <w:lang w:val="es-MX"/>
        </w:rPr>
      </w:pPr>
      <w:r w:rsidRPr="00E55649">
        <w:rPr>
          <w:lang w:val="es-MX"/>
        </w:rPr>
        <w:t>Ejemplo de una forma de presentar información con ambas categorías es el siguiente:  Un paso de “mostrar el apellido de un cliente en mayúsculas” en un método reivindicado define tanto el contenido cognitivo de la información presentada (apellido de un cliente) como la forma de su presentación (en mayúsculas). Se puede considerar que tal característica consta de dos características: el texto mostrado es el apellido de un cliente (que pertenece a la primera categoría) y el texto mostrado se muestra en letras mayúsculas (que pertenece a la segunda categoría). La forma de presentación en sí misma podría transmitir información cognitiva adicional. Por ejemplo, la parte en mayúscula de un nombre puede, por convención, indicar qué parte es el apellido.</w:t>
      </w:r>
    </w:p>
    <w:p w14:paraId="670F750A" w14:textId="378F14DE" w:rsidR="2C0F4985" w:rsidRPr="00E55649" w:rsidRDefault="2C0F4985" w:rsidP="2C0F4985">
      <w:pPr>
        <w:pStyle w:val="Prrafodelista"/>
        <w:ind w:left="0"/>
        <w:rPr>
          <w:lang w:val="es-MX"/>
        </w:rPr>
      </w:pPr>
    </w:p>
    <w:p w14:paraId="66FAC9C6" w14:textId="3DC87EE8" w:rsidR="7B92E7F4" w:rsidRPr="00E55649" w:rsidRDefault="7B92E7F4" w:rsidP="004B5F53">
      <w:pPr>
        <w:pStyle w:val="Prrafodelista"/>
        <w:ind w:left="0"/>
      </w:pPr>
      <w:r w:rsidRPr="00E55649">
        <w:rPr>
          <w:lang w:val="es-MX"/>
        </w:rPr>
        <w:t>Si el contenido cognitivo de la información presentada al usuario se relaciona con un estado interno que prevalece en un sistema técnico y permite al usuario operar correctamente este sistema técnico, tiene un efecto técnico. Un estado interno que prevalece en un sistema técnico es un modo de funcionamiento, una condición técnica o un evento que está relacionado con el funcionamiento interno del sistema, puede cambiar dinámicamente y se detecta automáticamente. Su presentación suele instar al usuario a interactuar con el sistema, por ejemplo, para evitar fallos técnicos.</w:t>
      </w:r>
    </w:p>
    <w:p w14:paraId="5FDD8653" w14:textId="6B33A737" w:rsidR="2C0F4985" w:rsidRPr="00E55649" w:rsidRDefault="2C0F4985" w:rsidP="2C0F4985">
      <w:pPr>
        <w:pStyle w:val="Prrafodelista"/>
        <w:ind w:left="0"/>
        <w:rPr>
          <w:lang w:val="es-MX"/>
        </w:rPr>
      </w:pPr>
    </w:p>
    <w:p w14:paraId="6E4C2A2F" w14:textId="6337DC14" w:rsidR="7B92E7F4" w:rsidRPr="00E55649" w:rsidRDefault="7B92E7F4" w:rsidP="004B5F53">
      <w:pPr>
        <w:pStyle w:val="Prrafodelista"/>
        <w:ind w:left="0"/>
      </w:pPr>
      <w:r w:rsidRPr="00E55649">
        <w:rPr>
          <w:lang w:val="es-MX"/>
        </w:rPr>
        <w:t>La información predeterminada sobre las propiedades técnicas o los estados potenciales de una máquina, las especificaciones de un dispositivo o las instrucciones de funcionamiento no califican como un estado interno que prevalece en el dispositivo. Si la forma de presentar información predeterminada solo tiene el efecto de ayudar al usuario con las tareas no técnicas que preceden a la tarea técnica, no hace una contribución técnica.</w:t>
      </w:r>
    </w:p>
    <w:p w14:paraId="787C8BCF" w14:textId="7BFD4ADA" w:rsidR="2C0F4985" w:rsidRPr="00E55649" w:rsidRDefault="2C0F4985" w:rsidP="2C0F4985">
      <w:pPr>
        <w:pStyle w:val="Prrafodelista"/>
        <w:ind w:left="0"/>
        <w:rPr>
          <w:lang w:val="es-MX"/>
        </w:rPr>
      </w:pPr>
    </w:p>
    <w:p w14:paraId="2CA84A5C" w14:textId="4AA156C1" w:rsidR="7B92E7F4" w:rsidRPr="00E55649" w:rsidRDefault="7B92E7F4" w:rsidP="2C0F4985">
      <w:pPr>
        <w:pStyle w:val="Prrafodelista"/>
        <w:ind w:left="0"/>
        <w:rPr>
          <w:lang w:val="es-MX"/>
        </w:rPr>
      </w:pPr>
      <w:r w:rsidRPr="00E55649">
        <w:rPr>
          <w:lang w:val="es-MX"/>
        </w:rPr>
        <w:t>Un ejemplo de efecto sin contribución técnica</w:t>
      </w:r>
      <w:r w:rsidR="79F6EAC8" w:rsidRPr="00E55649">
        <w:rPr>
          <w:lang w:val="es-MX"/>
        </w:rPr>
        <w:t xml:space="preserve"> es</w:t>
      </w:r>
      <w:r w:rsidR="64379EBC" w:rsidRPr="00E55649">
        <w:rPr>
          <w:lang w:val="es-MX"/>
        </w:rPr>
        <w:t xml:space="preserve"> el efecto de que no se requiera que el usuario conozca o memorice una secuencia de botones para operar antes de configurar un dispositivo no es un efecto técnico.</w:t>
      </w:r>
    </w:p>
    <w:p w14:paraId="2571F7B6" w14:textId="5646EDFF" w:rsidR="2C0F4985" w:rsidRPr="00E55649" w:rsidRDefault="2C0F4985" w:rsidP="2C0F4985">
      <w:pPr>
        <w:pStyle w:val="Prrafodelista"/>
        <w:ind w:left="0"/>
        <w:rPr>
          <w:lang w:val="es-MX"/>
        </w:rPr>
      </w:pPr>
    </w:p>
    <w:p w14:paraId="3F01DA76" w14:textId="27A06F9E" w:rsidR="64379EBC" w:rsidRPr="00E55649" w:rsidRDefault="64379EBC" w:rsidP="004B5F53">
      <w:pPr>
        <w:pStyle w:val="Prrafodelista"/>
        <w:ind w:left="0"/>
      </w:pPr>
      <w:r w:rsidRPr="00E55649">
        <w:rPr>
          <w:lang w:val="es-MX"/>
        </w:rPr>
        <w:t>La información no técnica, como el estado de un juego de casino, un proceso de negocio o un modelo de simulación abstracto, está dirigida exclusivamente al usuario para una evaluación subjetiva o toma de decisiones no técnicas. No está directamente vinculado a una tarea técnica. Por lo tanto, dicha información no califica como un estado interno que prevalece en un sistema técnico.</w:t>
      </w:r>
    </w:p>
    <w:p w14:paraId="55F59FC6" w14:textId="2FFDAABF" w:rsidR="2C0F4985" w:rsidRPr="00E55649" w:rsidRDefault="2C0F4985" w:rsidP="2C0F4985">
      <w:pPr>
        <w:pStyle w:val="Prrafodelista"/>
        <w:ind w:left="0"/>
        <w:rPr>
          <w:lang w:val="es-MX"/>
        </w:rPr>
      </w:pPr>
    </w:p>
    <w:p w14:paraId="34E09864" w14:textId="6757CE1F" w:rsidR="52BD4E73" w:rsidRPr="00E55649" w:rsidRDefault="52BD4E73" w:rsidP="004B5F53">
      <w:pPr>
        <w:pStyle w:val="Prrafodelista"/>
        <w:ind w:left="0"/>
      </w:pPr>
      <w:r w:rsidRPr="00E55649">
        <w:rPr>
          <w:lang w:val="es-MX"/>
        </w:rPr>
        <w:t xml:space="preserve">¿Cómo se presenta la información? </w:t>
      </w:r>
    </w:p>
    <w:p w14:paraId="6317F73D" w14:textId="63C5604C" w:rsidR="2C0F4985" w:rsidRPr="00E55649" w:rsidRDefault="2C0F4985" w:rsidP="2C0F4985">
      <w:pPr>
        <w:pStyle w:val="Prrafodelista"/>
        <w:ind w:left="0"/>
        <w:rPr>
          <w:lang w:val="es-MX"/>
        </w:rPr>
      </w:pPr>
    </w:p>
    <w:p w14:paraId="4AB1994C" w14:textId="0F79E07F" w:rsidR="52BD4E73" w:rsidRPr="00E55649" w:rsidRDefault="52BD4E73" w:rsidP="2C0F4985">
      <w:pPr>
        <w:pStyle w:val="Prrafodelista"/>
        <w:ind w:left="0"/>
      </w:pPr>
      <w:r w:rsidRPr="00E55649">
        <w:rPr>
          <w:lang w:val="es-MX"/>
        </w:rPr>
        <w:lastRenderedPageBreak/>
        <w:t>Para responder esta pregunta es importante saber, que una característica de esta categoría suele especificar la forma o disposición en la que transmite la información al usuario. Un ejemplo es un diagrama diseñado únicamente para transmitir información. Las características técnicas específicas relacionadas, por ejemplo, con la forma en que se generan las señales de audio o las imágenes no se consideran una forma en la que se presenta la información.</w:t>
      </w:r>
    </w:p>
    <w:p w14:paraId="32742963" w14:textId="30FE0222" w:rsidR="2C0F4985" w:rsidRPr="00E55649" w:rsidRDefault="2C0F4985" w:rsidP="2C0F4985">
      <w:pPr>
        <w:pStyle w:val="Prrafodelista"/>
        <w:ind w:left="0"/>
        <w:rPr>
          <w:lang w:val="es-MX"/>
        </w:rPr>
      </w:pPr>
    </w:p>
    <w:p w14:paraId="7C599AAA" w14:textId="2D1C8FFA" w:rsidR="52BD4E73" w:rsidRPr="00E55649" w:rsidRDefault="52BD4E73" w:rsidP="004B5F53">
      <w:pPr>
        <w:pStyle w:val="Prrafodelista"/>
        <w:ind w:left="0"/>
      </w:pPr>
      <w:r w:rsidRPr="00E55649">
        <w:rPr>
          <w:lang w:val="es-MX"/>
        </w:rPr>
        <w:t xml:space="preserve">Las características que definen una visualización de información en un diagrama o diseño en particular normalmente no se considera que hagan una contribución técnica, incluso si el diagrama o diseño transmite información de una manera que un espectador puede considerar intuitivamente como particularmente atractiva, lúcida o lógica. </w:t>
      </w:r>
    </w:p>
    <w:p w14:paraId="7ABB2323" w14:textId="01565EAC" w:rsidR="2C0F4985" w:rsidRPr="00E55649" w:rsidRDefault="2C0F4985" w:rsidP="2C0F4985">
      <w:pPr>
        <w:pStyle w:val="Prrafodelista"/>
        <w:ind w:left="0"/>
        <w:rPr>
          <w:lang w:val="es-MX"/>
        </w:rPr>
      </w:pPr>
    </w:p>
    <w:p w14:paraId="400F8D25" w14:textId="66997B6F" w:rsidR="52BD4E73" w:rsidRPr="00E55649" w:rsidRDefault="52BD4E73" w:rsidP="2C0F4985">
      <w:pPr>
        <w:pStyle w:val="Prrafodelista"/>
        <w:ind w:left="0"/>
      </w:pPr>
      <w:r w:rsidRPr="00E55649">
        <w:rPr>
          <w:lang w:val="es-MX"/>
        </w:rPr>
        <w:t xml:space="preserve">Por ejemplo, tratar con el espacio limitado disponible en una pantalla es parte del diseño de las formas de presentar información para la visualización humana, por lo que no es una indicación técnica por sí misma. La idea general de ofrecer una descripción general de una pluralidad de imágenes en un área de visualización limitada mostrando una sola imagen y reemplazándola secuencialmente con otras imágenes no se basa en consideraciones técnicas, sino que es una cuestión de diseño de disposición. </w:t>
      </w:r>
    </w:p>
    <w:p w14:paraId="4842E46B" w14:textId="0EA4934F" w:rsidR="2C0F4985" w:rsidRPr="00E55649" w:rsidRDefault="2C0F4985" w:rsidP="2C0F4985">
      <w:pPr>
        <w:pStyle w:val="Prrafodelista"/>
        <w:ind w:left="0"/>
        <w:rPr>
          <w:lang w:val="es-MX"/>
        </w:rPr>
      </w:pPr>
    </w:p>
    <w:p w14:paraId="50A58A67" w14:textId="4DEB5D67" w:rsidR="52BD4E73" w:rsidRPr="00E55649" w:rsidRDefault="52BD4E73" w:rsidP="2C0F4985">
      <w:pPr>
        <w:pStyle w:val="Prrafodelista"/>
        <w:ind w:left="0"/>
        <w:rPr>
          <w:lang w:val="es-MX"/>
        </w:rPr>
      </w:pPr>
      <w:r w:rsidRPr="00E55649">
        <w:rPr>
          <w:lang w:val="es-MX"/>
        </w:rPr>
        <w:t>Por otro lado, si la forma de presentar información ayuda de manera creíble al usuario a realizar una tarea técnica mediante un proceso de interacción hombre-máquina asistido, produce un efecto técnico.</w:t>
      </w:r>
    </w:p>
    <w:p w14:paraId="41164A4A" w14:textId="0B0170E6" w:rsidR="2C0F4985" w:rsidRPr="00E55649" w:rsidRDefault="2C0F4985" w:rsidP="2C0F4985">
      <w:pPr>
        <w:pStyle w:val="Prrafodelista"/>
        <w:ind w:left="0"/>
        <w:rPr>
          <w:lang w:val="es-MX"/>
        </w:rPr>
      </w:pPr>
    </w:p>
    <w:p w14:paraId="75456CCE" w14:textId="2FF3AA6C" w:rsidR="52BD4E73" w:rsidRPr="00E55649" w:rsidRDefault="52BD4E73" w:rsidP="004B5F53">
      <w:pPr>
        <w:pStyle w:val="Prrafodelista"/>
        <w:ind w:left="0"/>
      </w:pPr>
      <w:r w:rsidRPr="00E55649">
        <w:rPr>
          <w:lang w:val="es-MX"/>
        </w:rPr>
        <w:t>Ejemplos de formas de presentar información con efecto técnico se tiene:</w:t>
      </w:r>
    </w:p>
    <w:p w14:paraId="44A730BB" w14:textId="46689B89" w:rsidR="2C0F4985" w:rsidRPr="00E55649" w:rsidRDefault="2C0F4985" w:rsidP="2C0F4985">
      <w:pPr>
        <w:pStyle w:val="Prrafodelista"/>
        <w:ind w:left="0"/>
        <w:rPr>
          <w:lang w:val="es-MX"/>
        </w:rPr>
      </w:pPr>
    </w:p>
    <w:p w14:paraId="51520B31" w14:textId="713A5280" w:rsidR="52BD4E73" w:rsidRPr="00E55649" w:rsidRDefault="52BD4E73" w:rsidP="004B5F53">
      <w:pPr>
        <w:pStyle w:val="Prrafodelista"/>
        <w:ind w:left="0"/>
      </w:pPr>
      <w:r w:rsidRPr="00E55649">
        <w:rPr>
          <w:lang w:val="es-MX"/>
        </w:rPr>
        <w:t>a) Mostrar varias imágenes una al lado de la otra en baja resolución y permitir la selección y visualización de una imagen en una resolución más alta transmite información al usuario en forma de una herramienta técnica que le permite realizar la tarea técnica de buscar y recuperar de forma interactiva las imágenes almacenadas de manera más eficiente. El almacenamiento de imágenes digitales a diferentes resoluciones da lugar al efecto técnico de permitir la visualización general simultánea de varias imágenes.</w:t>
      </w:r>
    </w:p>
    <w:p w14:paraId="686D4824" w14:textId="613DA75A" w:rsidR="2C0F4985" w:rsidRPr="00E55649" w:rsidRDefault="2C0F4985" w:rsidP="2C0F4985">
      <w:pPr>
        <w:pStyle w:val="Prrafodelista"/>
        <w:ind w:left="0"/>
        <w:rPr>
          <w:lang w:val="es-MX"/>
        </w:rPr>
      </w:pPr>
    </w:p>
    <w:p w14:paraId="61044AB9" w14:textId="71D2869A" w:rsidR="52BD4E73" w:rsidRPr="00E55649" w:rsidRDefault="52BD4E73" w:rsidP="2C0F4985">
      <w:pPr>
        <w:pStyle w:val="Prrafodelista"/>
        <w:ind w:left="0"/>
      </w:pPr>
      <w:r w:rsidRPr="00E55649">
        <w:rPr>
          <w:lang w:val="es-MX"/>
        </w:rPr>
        <w:t>b) En un videojuego de fútbol, la forma particular de transmitir al usuario la ubicación del compañero de equipo más cercano mostrando dinámicamente una marca de guía en el borde de la pantalla cuando el compañero de equipo está fuera de la pantalla produce el efecto técnico de facilitar una interacción hombre-máquina asistida mediante la resolución de requisitos técnicos en conflicto: mostrar una parte ampliada de una imagen y mantener una visión general de una zona de interés que es más grande que el área de visualización.</w:t>
      </w:r>
    </w:p>
    <w:p w14:paraId="095FD567" w14:textId="439C9294" w:rsidR="2C0F4985" w:rsidRPr="00E55649" w:rsidRDefault="2C0F4985" w:rsidP="2C0F4985">
      <w:pPr>
        <w:pStyle w:val="Prrafodelista"/>
        <w:ind w:left="0"/>
        <w:rPr>
          <w:lang w:val="es-MX"/>
        </w:rPr>
      </w:pPr>
    </w:p>
    <w:p w14:paraId="60B506E0" w14:textId="5C2DC594" w:rsidR="52BD4E73" w:rsidRPr="00E55649" w:rsidRDefault="52BD4E73" w:rsidP="2C0F4985">
      <w:pPr>
        <w:pStyle w:val="Prrafodelista"/>
        <w:ind w:left="0"/>
      </w:pPr>
      <w:r w:rsidRPr="00E55649">
        <w:rPr>
          <w:lang w:val="es-MX"/>
        </w:rPr>
        <w:lastRenderedPageBreak/>
        <w:t>c) En el contexto de una ayuda visual para un cirujano, si, en el curso de la cirugía, la orientación actual de un implante de rótula médica se muestra de una manera que ayude de manera creíble al cirujano a corregir la posición del implante. De una manera más precisa, se considera que esto proporciona un efecto técnico.</w:t>
      </w:r>
    </w:p>
    <w:p w14:paraId="360376CF" w14:textId="5577E8DF" w:rsidR="2C0F4985" w:rsidRPr="00E55649" w:rsidRDefault="2C0F4985" w:rsidP="2C0F4985">
      <w:pPr>
        <w:pStyle w:val="Prrafodelista"/>
        <w:ind w:left="0"/>
        <w:rPr>
          <w:lang w:val="es-MX"/>
        </w:rPr>
      </w:pPr>
    </w:p>
    <w:p w14:paraId="66D7581D" w14:textId="76EA12D2" w:rsidR="5653859D" w:rsidRPr="00E55649" w:rsidRDefault="5653859D" w:rsidP="004B5F53">
      <w:pPr>
        <w:pStyle w:val="Prrafodelista"/>
        <w:ind w:left="0"/>
      </w:pPr>
      <w:r w:rsidRPr="00E55649">
        <w:rPr>
          <w:lang w:val="es-MX"/>
        </w:rPr>
        <w:t>Si existen efectos que dependen de la fisiología humana</w:t>
      </w:r>
      <w:r w:rsidR="75C191CD" w:rsidRPr="00E55649">
        <w:rPr>
          <w:lang w:val="es-MX"/>
        </w:rPr>
        <w:t xml:space="preserve"> y c</w:t>
      </w:r>
      <w:r w:rsidR="32AC5866" w:rsidRPr="00E55649">
        <w:rPr>
          <w:lang w:val="es-MX"/>
        </w:rPr>
        <w:t>uando una manera de presentar la información produce en la mente del usuario un efecto que no depende de factores psicológicos u otros subjetivos, sino de parámetros físicos que se basan en la fisiología humana y pueden definirse con precisión, ese efecto puede calificarse como un efecto técnico. La forma de presentar información hace una contribución técnica en la medida en que contribuye a este efecto técnico.</w:t>
      </w:r>
    </w:p>
    <w:p w14:paraId="3133FC5A" w14:textId="77B27FE1" w:rsidR="2C0F4985" w:rsidRPr="00E55649" w:rsidRDefault="2C0F4985" w:rsidP="2C0F4985">
      <w:pPr>
        <w:pStyle w:val="Prrafodelista"/>
        <w:ind w:left="0"/>
        <w:rPr>
          <w:lang w:val="es-MX"/>
        </w:rPr>
      </w:pPr>
    </w:p>
    <w:p w14:paraId="4AF5E8AB" w14:textId="7BFE9831" w:rsidR="6DE9FB68" w:rsidRPr="00E55649" w:rsidRDefault="6DE9FB68" w:rsidP="004B5F53">
      <w:pPr>
        <w:pStyle w:val="Prrafodelista"/>
        <w:ind w:left="0"/>
      </w:pPr>
      <w:r w:rsidRPr="00E55649">
        <w:rPr>
          <w:lang w:val="es-MX"/>
        </w:rPr>
        <w:t>Ejemplos de formas de presentar información con contribución técnica al efecto basado en la fisiología humana:</w:t>
      </w:r>
    </w:p>
    <w:p w14:paraId="44862D97" w14:textId="068E7F97" w:rsidR="2C0F4985" w:rsidRPr="00E55649" w:rsidRDefault="2C0F4985" w:rsidP="2C0F4985">
      <w:pPr>
        <w:pStyle w:val="Prrafodelista"/>
        <w:ind w:left="0"/>
        <w:rPr>
          <w:lang w:val="es-MX"/>
        </w:rPr>
      </w:pPr>
    </w:p>
    <w:p w14:paraId="45E73CA7" w14:textId="311ABADD" w:rsidR="6DE9FB68" w:rsidRPr="00E55649" w:rsidRDefault="6DE9FB68" w:rsidP="004B5F53">
      <w:pPr>
        <w:pStyle w:val="Prrafodelista"/>
        <w:ind w:left="0"/>
        <w:rPr>
          <w:lang w:val="es-MX"/>
        </w:rPr>
      </w:pPr>
      <w:r w:rsidRPr="00E55649">
        <w:rPr>
          <w:lang w:val="es-MX"/>
        </w:rPr>
        <w:t>a) Mostrar una notificación en una pantalla de una pluralidad de pantallas de computador cerca del foco de atención visual actual del usuario tiene el efecto técnico de que está más o menos garantizado que se verá inmediatamente (en comparación, por ejemplo, con una ubicación arbitraria en una de las pantallas). Por el contrario, la decisión de mostrar solo notificaciones urgentes (en comparación, por ejemplo, a todas las notificaciones) se basa únicamente en factores psicológicos, por lo que no aporta ninguna contribución técnica. Minimizar la sobrecarga de información y la distracción no se considera calificado per se cómo un efecto técnico.</w:t>
      </w:r>
    </w:p>
    <w:p w14:paraId="5E7E295A" w14:textId="4E96AC95" w:rsidR="2C0F4985" w:rsidRPr="00E55649" w:rsidRDefault="2C0F4985" w:rsidP="2C0F4985">
      <w:pPr>
        <w:pStyle w:val="Prrafodelista"/>
        <w:ind w:left="0"/>
        <w:rPr>
          <w:lang w:val="es-MX"/>
        </w:rPr>
      </w:pPr>
    </w:p>
    <w:p w14:paraId="4F6C296C" w14:textId="5A2B3C31" w:rsidR="6DE9FB68" w:rsidRPr="00E55649" w:rsidRDefault="6DE9FB68" w:rsidP="2C0F4985">
      <w:pPr>
        <w:pStyle w:val="Prrafodelista"/>
        <w:ind w:left="0"/>
      </w:pPr>
      <w:r w:rsidRPr="00E55649">
        <w:rPr>
          <w:lang w:val="es-MX"/>
        </w:rPr>
        <w:t xml:space="preserve">b) Mostrar un flujo de imágenes en el que los parámetros de retraso y cambio en el contenido entre imágenes sucesivas se calculan sobre la base de las propiedades físicas de la percepción visual humana para lograr una transición suave se considera una contribución técnica. </w:t>
      </w:r>
    </w:p>
    <w:p w14:paraId="6E322254" w14:textId="55D7FF32" w:rsidR="2C0F4985" w:rsidRPr="00E55649" w:rsidRDefault="2C0F4985" w:rsidP="2C0F4985">
      <w:pPr>
        <w:pStyle w:val="Prrafodelista"/>
        <w:ind w:left="0"/>
        <w:rPr>
          <w:lang w:val="es-MX"/>
        </w:rPr>
      </w:pPr>
    </w:p>
    <w:p w14:paraId="52DA54FC" w14:textId="2B0F31D7" w:rsidR="6DE9FB68" w:rsidRPr="00E55649" w:rsidRDefault="6DE9FB68" w:rsidP="2C0F4985">
      <w:pPr>
        <w:pStyle w:val="Prrafodelista"/>
        <w:ind w:left="0"/>
      </w:pPr>
      <w:r w:rsidRPr="00E55649">
        <w:rPr>
          <w:lang w:val="es-MX"/>
        </w:rPr>
        <w:t>c) Si se presenta información (como un estímulo visual o auditivo) a una persona con el fin de producir en esa persona una reacción fisiológica (como una mirada involuntaria) que pueda medirse en el contexto de la evaluación de una afección médica (como una discapacidad visual, auditiva o daño cerebral), se puede considerar que la forma de presentar información produce un efecto técnico.</w:t>
      </w:r>
    </w:p>
    <w:p w14:paraId="7F7C7F32" w14:textId="4550CDBD" w:rsidR="2C0F4985" w:rsidRPr="00E55649" w:rsidRDefault="2C0F4985" w:rsidP="2C0F4985">
      <w:pPr>
        <w:pStyle w:val="Prrafodelista"/>
        <w:ind w:left="0"/>
        <w:rPr>
          <w:lang w:val="es-MX"/>
        </w:rPr>
      </w:pPr>
    </w:p>
    <w:p w14:paraId="5DFC035D" w14:textId="1B85AFC1" w:rsidR="212F7399" w:rsidRPr="00E55649" w:rsidRDefault="212F7399" w:rsidP="2C0F4985">
      <w:pPr>
        <w:pStyle w:val="Prrafodelista"/>
        <w:ind w:left="0"/>
        <w:rPr>
          <w:lang w:val="es-MX"/>
        </w:rPr>
      </w:pPr>
      <w:r w:rsidRPr="00E55649">
        <w:rPr>
          <w:lang w:val="es-MX"/>
        </w:rPr>
        <w:t>Si existen efectos que dependen de las actividades mentales del usuario cuando la materia reivindicada comprende la característica de presentar información a un usuario, ya sea de la categoría a) o b), se involucra una evaluación por parte del usuario. Aunque tal evaluación es un acto mental, el mero hecho de que estén involucradas actividades mentales no necesariamente implica que la materia no tiene carácter técnico.</w:t>
      </w:r>
    </w:p>
    <w:p w14:paraId="1DD1E662" w14:textId="74926FF6" w:rsidR="2C0F4985" w:rsidRPr="00E55649" w:rsidRDefault="2C0F4985" w:rsidP="2C0F4985">
      <w:pPr>
        <w:pStyle w:val="Prrafodelista"/>
        <w:ind w:left="0"/>
        <w:rPr>
          <w:lang w:val="es-MX"/>
        </w:rPr>
      </w:pPr>
    </w:p>
    <w:p w14:paraId="672F06E1" w14:textId="698E7077" w:rsidR="212F7399" w:rsidRPr="00E55649" w:rsidRDefault="212F7399" w:rsidP="2C0F4985">
      <w:pPr>
        <w:pStyle w:val="Prrafodelista"/>
        <w:ind w:left="0"/>
        <w:rPr>
          <w:lang w:val="es-MX"/>
        </w:rPr>
      </w:pPr>
      <w:r w:rsidRPr="00E55649">
        <w:rPr>
          <w:lang w:val="es-MX"/>
        </w:rPr>
        <w:lastRenderedPageBreak/>
        <w:t>Un ejemplo de actividad mental que integra la solución al problema técnico es que en el ejemplo de las imágenes una al lado de la otra discutido anteriormente, el usuario realiza una evaluación basada en una descripción general de imágenes de baja resolución con el fin de localizar y reconocer objetivamente una imagen deseada. Esta evaluación mental puede considerarse un paso intermedio que dirige el proceso de búsqueda y recuperación de imágenes, por lo que forma parte integral de una solución a un problema técnico. Tal solución no se basa ni en facilitar las tareas humanas de comprender, aprender, leer o memorizar ni en influir en la decisión del usuario sobre qué imagen debe buscarse. Proporciona un mecanismo para ingresar una selección que no sería posible si las imágenes no se mostraran en esa disposición específica.</w:t>
      </w:r>
    </w:p>
    <w:p w14:paraId="3D7BE937" w14:textId="531888CA" w:rsidR="2C0F4985" w:rsidRPr="00E55649" w:rsidRDefault="2C0F4985" w:rsidP="2C0F4985">
      <w:pPr>
        <w:pStyle w:val="Prrafodelista"/>
        <w:ind w:left="0"/>
        <w:rPr>
          <w:lang w:val="es-MX"/>
        </w:rPr>
      </w:pPr>
    </w:p>
    <w:p w14:paraId="03915016" w14:textId="64CF1ECC" w:rsidR="364757FB" w:rsidRPr="00E55649" w:rsidRDefault="364757FB" w:rsidP="004B5F53">
      <w:pPr>
        <w:pStyle w:val="Prrafodelista"/>
        <w:ind w:left="0"/>
        <w:rPr>
          <w:lang w:val="es-MX"/>
        </w:rPr>
      </w:pPr>
      <w:r w:rsidRPr="00E55649">
        <w:rPr>
          <w:lang w:val="es-MX"/>
        </w:rPr>
        <w:t>Por otro lado, si la elección o el diseño de la información presentada apunta exclusivamente a la mente humana, en particular para ayudar al usuario a tomar una decisión no técnica, no se hace una contribución técnica. Por ejemplo, qué producto comprar según un diagrama que muestre las propiedades de los productos o una campaña de publicidad.</w:t>
      </w:r>
    </w:p>
    <w:p w14:paraId="4516B5BC" w14:textId="0D39F1C7" w:rsidR="2C0F4985" w:rsidRPr="00E55649" w:rsidRDefault="2C0F4985" w:rsidP="2C0F4985">
      <w:pPr>
        <w:pStyle w:val="Prrafodelista"/>
        <w:ind w:left="0"/>
        <w:rPr>
          <w:lang w:val="es-MX"/>
        </w:rPr>
      </w:pPr>
    </w:p>
    <w:p w14:paraId="6E43B212" w14:textId="2B94416A" w:rsidR="472E74E1" w:rsidRPr="00E55649" w:rsidRDefault="3D2E5F69" w:rsidP="004B5F53">
      <w:pPr>
        <w:pStyle w:val="Prrafodelista"/>
        <w:ind w:left="0"/>
      </w:pPr>
      <w:r w:rsidRPr="00E55649">
        <w:rPr>
          <w:b/>
          <w:bCs/>
          <w:lang w:val="es-MX"/>
        </w:rPr>
        <w:t xml:space="preserve"> </w:t>
      </w:r>
      <w:r w:rsidR="2BB44A2B" w:rsidRPr="00E55649">
        <w:rPr>
          <w:lang w:val="es-MX"/>
        </w:rPr>
        <w:t xml:space="preserve"> Interfaces de usuario:</w:t>
      </w:r>
      <w:r w:rsidR="6FC1E46D" w:rsidRPr="00E55649">
        <w:rPr>
          <w:lang w:val="es-MX"/>
        </w:rPr>
        <w:t xml:space="preserve"> </w:t>
      </w:r>
      <w:r w:rsidR="472E74E1" w:rsidRPr="00E55649">
        <w:rPr>
          <w:lang w:val="es-MX"/>
        </w:rPr>
        <w:t xml:space="preserve">Las interfaces de usuario, en particular las interfaces gráficas de usuario (GUI, por sus siglas en inglés), comprenden características para presentar información y recibir información en respuesta como parte de la interacción entre la persona y el computador. Es más probable que las características que definen la entrada del usuario tengan un carácter técnico que las que se refieren únicamente a la salida y visualización de datos, porque la entrada requiere compatibilidad con el protocolo predeterminado de una máquina, mientras que la salida puede estar determinada en gran medida por las preferencias subjetivas de un usuario. Las características relativas al diseño gráfico de un menú que están determinadas por consideraciones estéticas, preferencias subjetivas del usuario o reglas administrativas no contribuyen al carácter técnico de una interfaz de usuario basada en menús. </w:t>
      </w:r>
    </w:p>
    <w:p w14:paraId="61851270" w14:textId="7B60D42E" w:rsidR="2C0F4985" w:rsidRPr="00E55649" w:rsidRDefault="2C0F4985" w:rsidP="2C0F4985">
      <w:pPr>
        <w:pStyle w:val="Prrafodelista"/>
        <w:ind w:left="0"/>
        <w:rPr>
          <w:lang w:val="es-MX"/>
        </w:rPr>
      </w:pPr>
    </w:p>
    <w:p w14:paraId="258486E1" w14:textId="7A3A8F5A" w:rsidR="472E74E1" w:rsidRPr="00E55649" w:rsidRDefault="472E74E1" w:rsidP="2C0F4985">
      <w:pPr>
        <w:pStyle w:val="Prrafodelista"/>
        <w:ind w:left="0"/>
      </w:pPr>
      <w:r w:rsidRPr="00E55649">
        <w:rPr>
          <w:lang w:val="es-MX"/>
        </w:rPr>
        <w:t>Las funciones que especifican un mecanismo que permite la entrada del usuario, como la introducción de texto, la realización de una selección o el envío de un comando, normalmente se consideran una contribución técnica.</w:t>
      </w:r>
    </w:p>
    <w:p w14:paraId="7D85E93C" w14:textId="0E1A684F" w:rsidR="2C0F4985" w:rsidRPr="00E55649" w:rsidRDefault="2C0F4985" w:rsidP="2C0F4985">
      <w:pPr>
        <w:pStyle w:val="Prrafodelista"/>
        <w:ind w:left="0"/>
        <w:rPr>
          <w:lang w:val="es-MX"/>
        </w:rPr>
      </w:pPr>
    </w:p>
    <w:p w14:paraId="643025B7" w14:textId="7D9BBE92" w:rsidR="472E74E1" w:rsidRPr="00E55649" w:rsidRDefault="472E74E1" w:rsidP="004B5F53">
      <w:pPr>
        <w:pStyle w:val="Prrafodelista"/>
        <w:ind w:left="0"/>
      </w:pPr>
      <w:r w:rsidRPr="00E55649">
        <w:rPr>
          <w:lang w:val="es-MX"/>
        </w:rPr>
        <w:t>Ejemplo de GUI con contribución técnica:</w:t>
      </w:r>
    </w:p>
    <w:p w14:paraId="1E0A6CE6" w14:textId="6C105812" w:rsidR="2C0F4985" w:rsidRPr="00E55649" w:rsidRDefault="2C0F4985" w:rsidP="2C0F4985">
      <w:pPr>
        <w:pStyle w:val="Prrafodelista"/>
        <w:ind w:left="0"/>
        <w:rPr>
          <w:lang w:val="es-MX"/>
        </w:rPr>
      </w:pPr>
    </w:p>
    <w:p w14:paraId="0EDFA5D0" w14:textId="0DF1C0AC" w:rsidR="472E74E1" w:rsidRPr="00E55649" w:rsidRDefault="472E74E1" w:rsidP="004B5F53">
      <w:pPr>
        <w:pStyle w:val="Prrafodelista"/>
        <w:ind w:left="0"/>
      </w:pPr>
      <w:r w:rsidRPr="00E55649">
        <w:rPr>
          <w:lang w:val="es-MX"/>
        </w:rPr>
        <w:t>Proporcionar en una GUI un acceso directo gráfico alternativo que permite al usuario establecer directamente diferentes condiciones de procesamiento, como iniciar un proceso de impresión y establecer el número de copias que se imprimirán arrastrando y moviendo recíprocamente un icono de documento sobre un icono de impresora, hace una contribución técnica.</w:t>
      </w:r>
    </w:p>
    <w:p w14:paraId="732407A0" w14:textId="474BBA3D" w:rsidR="2C0F4985" w:rsidRPr="00E55649" w:rsidRDefault="2C0F4985" w:rsidP="2C0F4985">
      <w:pPr>
        <w:pStyle w:val="Prrafodelista"/>
        <w:ind w:left="0"/>
        <w:rPr>
          <w:lang w:val="es-MX"/>
        </w:rPr>
      </w:pPr>
    </w:p>
    <w:p w14:paraId="22F8DE04" w14:textId="3B5C4983" w:rsidR="472E74E1" w:rsidRPr="00E55649" w:rsidRDefault="472E74E1" w:rsidP="004B5F53">
      <w:pPr>
        <w:pStyle w:val="Prrafodelista"/>
        <w:ind w:left="0"/>
      </w:pPr>
      <w:r w:rsidRPr="00E55649">
        <w:rPr>
          <w:lang w:val="es-MX"/>
        </w:rPr>
        <w:lastRenderedPageBreak/>
        <w:t>Ejemplo de GUI sin contribución técnica:</w:t>
      </w:r>
    </w:p>
    <w:p w14:paraId="308D2363" w14:textId="3DF0B56F" w:rsidR="2C0F4985" w:rsidRPr="00E55649" w:rsidRDefault="2C0F4985" w:rsidP="2C0F4985">
      <w:pPr>
        <w:pStyle w:val="Prrafodelista"/>
        <w:ind w:left="0"/>
        <w:rPr>
          <w:lang w:val="es-MX"/>
        </w:rPr>
      </w:pPr>
    </w:p>
    <w:p w14:paraId="10D9F67F" w14:textId="2B9DC2ED" w:rsidR="472E74E1" w:rsidRPr="00E55649" w:rsidRDefault="472E74E1" w:rsidP="004B5F53">
      <w:pPr>
        <w:pStyle w:val="Prrafodelista"/>
        <w:ind w:left="0"/>
        <w:rPr>
          <w:lang w:val="es-MX"/>
        </w:rPr>
      </w:pPr>
      <w:r w:rsidRPr="00E55649">
        <w:rPr>
          <w:lang w:val="es-MX"/>
        </w:rPr>
        <w:t>Apoyar la entrada del usuario proporcionando información que solo facilite el proceso de toma de decisiones mental del usuario durante esta tarea (por ejemplo, ayudar al usuario a decidir qué introducir) no se considera una contribución técnica.</w:t>
      </w:r>
    </w:p>
    <w:p w14:paraId="6607F0F3" w14:textId="69A402C6" w:rsidR="2C0F4985" w:rsidRPr="00E55649" w:rsidRDefault="2C0F4985" w:rsidP="2C0F4985">
      <w:pPr>
        <w:pStyle w:val="Prrafodelista"/>
        <w:ind w:left="0"/>
        <w:rPr>
          <w:lang w:val="es-MX"/>
        </w:rPr>
      </w:pPr>
    </w:p>
    <w:p w14:paraId="7C48D4FA" w14:textId="5AEB5997" w:rsidR="472E74E1" w:rsidRPr="00E55649" w:rsidRDefault="472E74E1" w:rsidP="004B5F53">
      <w:pPr>
        <w:pStyle w:val="Prrafodelista"/>
        <w:ind w:left="0"/>
      </w:pPr>
      <w:r w:rsidRPr="00E55649">
        <w:rPr>
          <w:lang w:val="es-MX"/>
        </w:rPr>
        <w:t>Cuando el logro real de efectos como simplificar las acciones del usuario o proporcionar funciones de entrada más convenientes para el usuario depende exclusivamente de las habilidades o preferencias subjetivas del usuario, dichos efectos pueden no formar la base de un problema técnico objetivo a resolver.</w:t>
      </w:r>
    </w:p>
    <w:p w14:paraId="57684B1E" w14:textId="38EBD1FD" w:rsidR="2C0F4985" w:rsidRPr="00E55649" w:rsidRDefault="2C0F4985" w:rsidP="2C0F4985">
      <w:pPr>
        <w:pStyle w:val="Prrafodelista"/>
        <w:ind w:left="0"/>
        <w:rPr>
          <w:lang w:val="es-MX"/>
        </w:rPr>
      </w:pPr>
    </w:p>
    <w:p w14:paraId="5A695630" w14:textId="4E026B13" w:rsidR="472E74E1" w:rsidRPr="00E55649" w:rsidRDefault="472E74E1" w:rsidP="004B5F53">
      <w:pPr>
        <w:pStyle w:val="Prrafodelista"/>
        <w:ind w:left="0"/>
      </w:pPr>
      <w:r w:rsidRPr="00E55649">
        <w:rPr>
          <w:lang w:val="es-MX"/>
        </w:rPr>
        <w:t>Ejemplo de efectos de las GUI que no se consideran problema técnico:</w:t>
      </w:r>
    </w:p>
    <w:p w14:paraId="307FCE06" w14:textId="46711E04" w:rsidR="2C0F4985" w:rsidRPr="00E55649" w:rsidRDefault="2C0F4985" w:rsidP="2C0F4985">
      <w:pPr>
        <w:pStyle w:val="Prrafodelista"/>
        <w:ind w:left="0"/>
        <w:rPr>
          <w:lang w:val="es-MX"/>
        </w:rPr>
      </w:pPr>
    </w:p>
    <w:p w14:paraId="036A1640" w14:textId="33A72C16" w:rsidR="472E74E1" w:rsidRPr="00E55649" w:rsidRDefault="472E74E1" w:rsidP="004B5F53">
      <w:pPr>
        <w:pStyle w:val="Prrafodelista"/>
        <w:ind w:left="0"/>
      </w:pPr>
      <w:r w:rsidRPr="00E55649">
        <w:rPr>
          <w:lang w:val="es-MX"/>
        </w:rPr>
        <w:t>Una reducción del número de interacciones requeridas para realizar la misma entrada no se logra de manera creíble si se materializa solo para algunos patrones de uso que ocurren dependiendo del nivel de experiencia o preferencias subjetivas del usuario.</w:t>
      </w:r>
    </w:p>
    <w:p w14:paraId="4DF4C0BF" w14:textId="3EC64FFE" w:rsidR="2C0F4985" w:rsidRPr="00E55649" w:rsidRDefault="2C0F4985" w:rsidP="2C0F4985">
      <w:pPr>
        <w:pStyle w:val="Prrafodelista"/>
        <w:ind w:left="0"/>
        <w:rPr>
          <w:lang w:val="es-MX"/>
        </w:rPr>
      </w:pPr>
    </w:p>
    <w:p w14:paraId="61E4CFE2" w14:textId="1743C8BA" w:rsidR="43B1BCA8" w:rsidRPr="00E55649" w:rsidRDefault="43B1BCA8" w:rsidP="004B5F53">
      <w:pPr>
        <w:pStyle w:val="Prrafodelista"/>
        <w:ind w:left="0"/>
      </w:pPr>
      <w:r w:rsidRPr="00E55649">
        <w:rPr>
          <w:lang w:val="es-MX"/>
        </w:rPr>
        <w:t>Las formas de presentar información, como los gestos o las pulsaciones de teclas, que simplemente reflejan las preferencias subjetivas del usuario, las convenciones o las reglas del juego y a partir de las cuales no se puede establecer objetivamente una ventaja ergonómica física, no suponen una contribución técnica. Sin embargo, las mejoras orientadas al rendimiento para la detección de entradas, como permitir un reconocimiento de gestos más rápido o preciso o reducir la carga de procesamiento del dispositivo al realizar el reconocimiento, sí suponen una contribución técnica.</w:t>
      </w:r>
    </w:p>
    <w:p w14:paraId="57F07AFB" w14:textId="231B5010" w:rsidR="2C0F4985" w:rsidRPr="00E55649" w:rsidRDefault="2C0F4985" w:rsidP="2C0F4985">
      <w:pPr>
        <w:pStyle w:val="Prrafodelista"/>
        <w:rPr>
          <w:rFonts w:eastAsia="Arial Unicode MS" w:cs="Arial"/>
          <w:lang w:val="es-MX"/>
        </w:rPr>
      </w:pPr>
    </w:p>
    <w:p w14:paraId="3B794EDC" w14:textId="37BD1547" w:rsidR="2C0F4985" w:rsidRPr="00E55649" w:rsidRDefault="2C0F4985" w:rsidP="2C0F4985">
      <w:pPr>
        <w:pStyle w:val="Prrafodelista"/>
        <w:rPr>
          <w:rFonts w:eastAsia="Arial Unicode MS" w:cs="Arial"/>
          <w:lang w:val="es-MX"/>
        </w:rPr>
      </w:pPr>
    </w:p>
    <w:p w14:paraId="51E9D6C7" w14:textId="77777777" w:rsidR="007857D8" w:rsidRPr="00E55649" w:rsidRDefault="608727C7" w:rsidP="00C85C4F">
      <w:pPr>
        <w:pStyle w:val="Prrafodelista"/>
        <w:numPr>
          <w:ilvl w:val="2"/>
          <w:numId w:val="94"/>
        </w:numPr>
        <w:ind w:left="851" w:hanging="851"/>
        <w:rPr>
          <w:rFonts w:eastAsia="Arial Unicode MS" w:cs="Arial"/>
          <w:b/>
          <w:bCs/>
          <w:szCs w:val="24"/>
          <w:lang w:val="es-MX"/>
        </w:rPr>
      </w:pPr>
      <w:r w:rsidRPr="00E55649">
        <w:rPr>
          <w:rFonts w:eastAsia="Arial Unicode MS" w:cs="Arial"/>
          <w:b/>
          <w:bCs/>
          <w:lang w:val="es-MX"/>
        </w:rPr>
        <w:t>Ejemplos Prácticos</w:t>
      </w:r>
    </w:p>
    <w:p w14:paraId="12E16F9B" w14:textId="77777777" w:rsidR="007857D8" w:rsidRPr="00E55649" w:rsidRDefault="007857D8" w:rsidP="007857D8">
      <w:pPr>
        <w:pStyle w:val="Prrafodelista"/>
        <w:rPr>
          <w:rFonts w:eastAsia="Arial Unicode MS" w:cs="Arial"/>
          <w:szCs w:val="24"/>
          <w:lang w:val="es-MX"/>
        </w:rPr>
      </w:pPr>
    </w:p>
    <w:p w14:paraId="6D83429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Productos (sistemas, dispositivos o máquinas)</w:t>
      </w:r>
    </w:p>
    <w:p w14:paraId="5F9E2D96" w14:textId="77777777" w:rsidR="007857D8" w:rsidRPr="00E55649" w:rsidRDefault="007857D8" w:rsidP="007857D8">
      <w:pPr>
        <w:pStyle w:val="Prrafodelista"/>
        <w:ind w:left="0"/>
        <w:rPr>
          <w:rFonts w:eastAsia="Arial Unicode MS" w:cs="Arial"/>
          <w:szCs w:val="24"/>
          <w:lang w:val="es-MX"/>
        </w:rPr>
      </w:pPr>
    </w:p>
    <w:p w14:paraId="5247BD3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Generalmente en invenciones implementadas por computador, los dispositivos y sistemas son elegibles a estudio, ya que por el simple hecho de contener un procesador ya los hace ser algo tangible y con carácter técnico. La única manera para que un producto no sea elegible a estudio es que su preámbulo indique algo como lo siguiente:</w:t>
      </w:r>
    </w:p>
    <w:p w14:paraId="2532CC23" w14:textId="77777777" w:rsidR="007857D8" w:rsidRPr="00E55649" w:rsidRDefault="007857D8" w:rsidP="007857D8">
      <w:pPr>
        <w:pStyle w:val="Prrafodelista"/>
        <w:ind w:left="0"/>
        <w:rPr>
          <w:rFonts w:eastAsia="Arial Unicode MS" w:cs="Arial"/>
          <w:szCs w:val="24"/>
          <w:lang w:val="es-MX"/>
        </w:rPr>
      </w:pPr>
    </w:p>
    <w:p w14:paraId="28CE166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Producto de programa de computadora que se compone de: ….</w:t>
      </w:r>
    </w:p>
    <w:p w14:paraId="053F714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Código de software que se caracteriza por….</w:t>
      </w:r>
    </w:p>
    <w:p w14:paraId="6DE85E51" w14:textId="77777777" w:rsidR="007857D8" w:rsidRPr="00E55649" w:rsidRDefault="007857D8" w:rsidP="007857D8">
      <w:pPr>
        <w:pStyle w:val="Prrafodelista"/>
        <w:ind w:left="0"/>
        <w:rPr>
          <w:rFonts w:eastAsia="Arial Unicode MS" w:cs="Arial"/>
          <w:szCs w:val="24"/>
          <w:lang w:val="es-MX"/>
        </w:rPr>
      </w:pPr>
    </w:p>
    <w:p w14:paraId="067740D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Y todas sus variaciones.</w:t>
      </w:r>
    </w:p>
    <w:p w14:paraId="28002671" w14:textId="77777777" w:rsidR="007857D8" w:rsidRPr="00E55649" w:rsidRDefault="007857D8" w:rsidP="007857D8">
      <w:pPr>
        <w:pStyle w:val="Prrafodelista"/>
        <w:ind w:left="0"/>
        <w:rPr>
          <w:rFonts w:eastAsia="Arial Unicode MS" w:cs="Arial"/>
          <w:szCs w:val="24"/>
          <w:lang w:val="es-MX"/>
        </w:rPr>
      </w:pPr>
    </w:p>
    <w:p w14:paraId="28CF93D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Métodos o Procedimientos</w:t>
      </w:r>
    </w:p>
    <w:p w14:paraId="3E669FCE" w14:textId="77777777" w:rsidR="007857D8" w:rsidRPr="00E55649" w:rsidRDefault="007857D8" w:rsidP="007857D8">
      <w:pPr>
        <w:pStyle w:val="Prrafodelista"/>
        <w:ind w:left="0"/>
        <w:rPr>
          <w:rFonts w:eastAsia="Arial Unicode MS" w:cs="Arial"/>
          <w:szCs w:val="24"/>
          <w:lang w:val="es-MX"/>
        </w:rPr>
      </w:pPr>
    </w:p>
    <w:p w14:paraId="020D646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Método que sí puede ser elegible a estudio</w:t>
      </w:r>
    </w:p>
    <w:p w14:paraId="56D075BD" w14:textId="77777777" w:rsidR="007857D8" w:rsidRPr="00E55649" w:rsidRDefault="007857D8" w:rsidP="007857D8">
      <w:pPr>
        <w:pStyle w:val="Prrafodelista"/>
        <w:ind w:left="0"/>
        <w:rPr>
          <w:rFonts w:eastAsia="Arial Unicode MS" w:cs="Arial"/>
          <w:szCs w:val="24"/>
          <w:lang w:val="es-MX"/>
        </w:rPr>
      </w:pPr>
    </w:p>
    <w:p w14:paraId="1641BCB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A continuación, se muestra un análisis que se puede realizar para definir cuándo un método es elegible para estudio, desde la lectura de su reivindicación:</w:t>
      </w:r>
    </w:p>
    <w:p w14:paraId="72F175EB" w14:textId="77777777" w:rsidR="007857D8" w:rsidRPr="00E55649" w:rsidRDefault="007857D8" w:rsidP="007857D8">
      <w:pPr>
        <w:pStyle w:val="Prrafodelista"/>
        <w:ind w:left="0"/>
        <w:rPr>
          <w:rFonts w:eastAsia="Arial Unicode MS" w:cs="Arial"/>
          <w:szCs w:val="2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E55649" w:rsidRPr="00E55649" w14:paraId="5ED34A39" w14:textId="77777777" w:rsidTr="00C85C4F">
        <w:trPr>
          <w:tblHeader/>
          <w:jc w:val="center"/>
        </w:trPr>
        <w:tc>
          <w:tcPr>
            <w:tcW w:w="4489" w:type="dxa"/>
            <w:shd w:val="clear" w:color="auto" w:fill="auto"/>
          </w:tcPr>
          <w:p w14:paraId="3445B67A" w14:textId="77777777" w:rsidR="007857D8" w:rsidRPr="00E55649" w:rsidRDefault="007857D8" w:rsidP="007857D8">
            <w:pPr>
              <w:jc w:val="center"/>
              <w:rPr>
                <w:rFonts w:cs="Arial"/>
                <w:b/>
                <w:bCs/>
                <w:sz w:val="20"/>
                <w:szCs w:val="20"/>
              </w:rPr>
            </w:pPr>
            <w:r w:rsidRPr="00E55649">
              <w:rPr>
                <w:rFonts w:cs="Arial"/>
                <w:b/>
                <w:bCs/>
                <w:sz w:val="20"/>
                <w:szCs w:val="20"/>
              </w:rPr>
              <w:t>Reivindicación</w:t>
            </w:r>
          </w:p>
        </w:tc>
        <w:tc>
          <w:tcPr>
            <w:tcW w:w="4489" w:type="dxa"/>
            <w:shd w:val="clear" w:color="auto" w:fill="auto"/>
          </w:tcPr>
          <w:p w14:paraId="717634C4" w14:textId="77777777" w:rsidR="007857D8" w:rsidRPr="00E55649" w:rsidRDefault="007857D8" w:rsidP="007857D8">
            <w:pPr>
              <w:jc w:val="center"/>
              <w:rPr>
                <w:rFonts w:cs="Arial"/>
                <w:b/>
                <w:bCs/>
                <w:sz w:val="20"/>
                <w:szCs w:val="20"/>
              </w:rPr>
            </w:pPr>
            <w:r w:rsidRPr="00E55649">
              <w:rPr>
                <w:rFonts w:cs="Arial"/>
                <w:b/>
                <w:bCs/>
                <w:sz w:val="20"/>
                <w:szCs w:val="20"/>
              </w:rPr>
              <w:t>Análisis de elegibilidad</w:t>
            </w:r>
          </w:p>
        </w:tc>
      </w:tr>
      <w:tr w:rsidR="00E55649" w:rsidRPr="00E55649" w14:paraId="4DB81D54" w14:textId="77777777" w:rsidTr="00C85C4F">
        <w:trPr>
          <w:jc w:val="center"/>
        </w:trPr>
        <w:tc>
          <w:tcPr>
            <w:tcW w:w="4489" w:type="dxa"/>
            <w:shd w:val="clear" w:color="auto" w:fill="auto"/>
          </w:tcPr>
          <w:p w14:paraId="6AD352D5" w14:textId="77777777" w:rsidR="007857D8" w:rsidRPr="00E55649" w:rsidRDefault="007857D8" w:rsidP="007857D8">
            <w:pPr>
              <w:rPr>
                <w:rFonts w:cs="Arial"/>
                <w:sz w:val="20"/>
                <w:szCs w:val="20"/>
              </w:rPr>
            </w:pPr>
            <w:r w:rsidRPr="00E55649">
              <w:rPr>
                <w:rFonts w:cs="Arial"/>
                <w:sz w:val="20"/>
                <w:szCs w:val="20"/>
              </w:rPr>
              <w:t>Un procedimiento implementado por computadora realizado en un sistema (100) de comunicación, el sistema de comunicación realiza una llamada de voz o vídeo entre al menos un usuario de origen que habla un idioma de origen y un usuario de destino que habla un idioma de destino, el método comprende:</w:t>
            </w:r>
          </w:p>
        </w:tc>
        <w:tc>
          <w:tcPr>
            <w:tcW w:w="4489" w:type="dxa"/>
            <w:shd w:val="clear" w:color="auto" w:fill="auto"/>
          </w:tcPr>
          <w:p w14:paraId="481DA552" w14:textId="77777777" w:rsidR="007857D8" w:rsidRPr="00E55649" w:rsidRDefault="007857D8" w:rsidP="007857D8">
            <w:pPr>
              <w:rPr>
                <w:rFonts w:cs="Arial"/>
                <w:sz w:val="20"/>
                <w:szCs w:val="20"/>
              </w:rPr>
            </w:pPr>
            <w:r w:rsidRPr="00E55649">
              <w:rPr>
                <w:rFonts w:cs="Arial"/>
                <w:sz w:val="20"/>
                <w:szCs w:val="20"/>
              </w:rPr>
              <w:t xml:space="preserve">En la lectura del preámbulo se puede inferir que la maquina o el aparato para llevar a cabo dicho procedimiento es un sistema de comunicación; al igual que también se entiende la finalidad de dicho procedimiento. </w:t>
            </w:r>
          </w:p>
          <w:p w14:paraId="345C2304" w14:textId="77777777" w:rsidR="007857D8" w:rsidRPr="00E55649" w:rsidRDefault="007857D8" w:rsidP="007857D8">
            <w:pPr>
              <w:rPr>
                <w:rFonts w:cs="Arial"/>
                <w:sz w:val="20"/>
                <w:szCs w:val="20"/>
              </w:rPr>
            </w:pPr>
            <w:r w:rsidRPr="00E55649">
              <w:rPr>
                <w:rFonts w:cs="Arial"/>
                <w:sz w:val="20"/>
                <w:szCs w:val="20"/>
              </w:rPr>
              <w:t>El sistema de comunicación ya es una muestra de un componente técnico tangible pero no es suficiente.</w:t>
            </w:r>
          </w:p>
        </w:tc>
      </w:tr>
      <w:tr w:rsidR="00E55649" w:rsidRPr="00E55649" w14:paraId="610F73FC" w14:textId="77777777" w:rsidTr="00C85C4F">
        <w:trPr>
          <w:jc w:val="center"/>
        </w:trPr>
        <w:tc>
          <w:tcPr>
            <w:tcW w:w="4489" w:type="dxa"/>
            <w:shd w:val="clear" w:color="auto" w:fill="auto"/>
          </w:tcPr>
          <w:p w14:paraId="2B4A074B" w14:textId="77777777" w:rsidR="007857D8" w:rsidRPr="00E55649" w:rsidRDefault="007857D8" w:rsidP="007857D8">
            <w:pPr>
              <w:rPr>
                <w:rFonts w:cs="Arial"/>
                <w:sz w:val="20"/>
                <w:szCs w:val="20"/>
              </w:rPr>
            </w:pPr>
            <w:r w:rsidRPr="00E55649">
              <w:rPr>
                <w:rFonts w:cs="Arial"/>
                <w:sz w:val="20"/>
                <w:szCs w:val="20"/>
              </w:rPr>
              <w:t>- recibir el audio de la llamada, el audio de la llamada comprende el discurso del usuario de origen en el idioma de origen.</w:t>
            </w:r>
          </w:p>
        </w:tc>
        <w:tc>
          <w:tcPr>
            <w:tcW w:w="4489" w:type="dxa"/>
            <w:shd w:val="clear" w:color="auto" w:fill="auto"/>
          </w:tcPr>
          <w:p w14:paraId="520691AD" w14:textId="77777777" w:rsidR="007857D8" w:rsidRPr="00E55649" w:rsidRDefault="007857D8" w:rsidP="007857D8">
            <w:pPr>
              <w:rPr>
                <w:rFonts w:cs="Arial"/>
                <w:sz w:val="20"/>
                <w:szCs w:val="20"/>
              </w:rPr>
            </w:pPr>
            <w:r w:rsidRPr="00E55649">
              <w:rPr>
                <w:rFonts w:cs="Arial"/>
                <w:sz w:val="20"/>
                <w:szCs w:val="20"/>
              </w:rPr>
              <w:t>En esta primera etapa se entiende que dicho sistema de comunicación recibe el audio de la llamada entrante; en palabras técnicas hay una señal electrónica de audio que es recibida por un sistema de comunicaciones tal como un teléfono o un computador.</w:t>
            </w:r>
          </w:p>
        </w:tc>
      </w:tr>
      <w:tr w:rsidR="00E55649" w:rsidRPr="00E55649" w14:paraId="751D3ED9" w14:textId="77777777" w:rsidTr="00C85C4F">
        <w:trPr>
          <w:jc w:val="center"/>
        </w:trPr>
        <w:tc>
          <w:tcPr>
            <w:tcW w:w="4489" w:type="dxa"/>
            <w:shd w:val="clear" w:color="auto" w:fill="auto"/>
          </w:tcPr>
          <w:p w14:paraId="28E17818" w14:textId="77777777" w:rsidR="007857D8" w:rsidRPr="00E55649" w:rsidRDefault="007857D8" w:rsidP="007857D8">
            <w:pPr>
              <w:rPr>
                <w:rFonts w:cs="Arial"/>
                <w:sz w:val="20"/>
                <w:szCs w:val="20"/>
              </w:rPr>
            </w:pPr>
            <w:r w:rsidRPr="00E55649">
              <w:rPr>
                <w:rFonts w:cs="Arial"/>
                <w:sz w:val="20"/>
                <w:szCs w:val="20"/>
              </w:rPr>
              <w:t>- realizar por medio del sistema de comunicaciones un procedimiento de traducción automático en el audio de la llamada para generar una traducción de audio del discurso del usuario de origen en el idioma de destino para emitirlo al usuario de destino; y</w:t>
            </w:r>
          </w:p>
        </w:tc>
        <w:tc>
          <w:tcPr>
            <w:tcW w:w="4489" w:type="dxa"/>
            <w:shd w:val="clear" w:color="auto" w:fill="auto"/>
          </w:tcPr>
          <w:p w14:paraId="6CC8F99F" w14:textId="77777777" w:rsidR="007857D8" w:rsidRPr="00E55649" w:rsidRDefault="007857D8" w:rsidP="007857D8">
            <w:pPr>
              <w:rPr>
                <w:rFonts w:cs="Arial"/>
                <w:sz w:val="20"/>
                <w:szCs w:val="20"/>
              </w:rPr>
            </w:pPr>
            <w:r w:rsidRPr="00E55649">
              <w:rPr>
                <w:rFonts w:cs="Arial"/>
                <w:sz w:val="20"/>
                <w:szCs w:val="20"/>
              </w:rPr>
              <w:t>En esta etapa se entiende aún más que el procedimiento es realizado por un sistema de comunicación y se infiere que dicha traducción debe ser hecha por un procesador u otro dispositivo programable. Igualmente, esto debe ser confirmado con la descripción de la solicitud. Esta etapa muestra una transformación de información, un procesamiento que hace que una señal de audio cambie de un estado a otro, específicamente cambio de idioma.</w:t>
            </w:r>
          </w:p>
        </w:tc>
      </w:tr>
      <w:tr w:rsidR="00E55649" w:rsidRPr="00E55649" w14:paraId="7B1A34FE" w14:textId="77777777" w:rsidTr="00C85C4F">
        <w:trPr>
          <w:jc w:val="center"/>
        </w:trPr>
        <w:tc>
          <w:tcPr>
            <w:tcW w:w="4489" w:type="dxa"/>
            <w:shd w:val="clear" w:color="auto" w:fill="auto"/>
          </w:tcPr>
          <w:p w14:paraId="7E00EEDC" w14:textId="77777777" w:rsidR="007857D8" w:rsidRPr="00E55649" w:rsidRDefault="007857D8" w:rsidP="007857D8">
            <w:pPr>
              <w:rPr>
                <w:rFonts w:cs="Arial"/>
                <w:sz w:val="20"/>
                <w:szCs w:val="20"/>
              </w:rPr>
            </w:pPr>
            <w:r w:rsidRPr="00E55649">
              <w:rPr>
                <w:rFonts w:cs="Arial"/>
                <w:sz w:val="20"/>
                <w:szCs w:val="20"/>
              </w:rPr>
              <w:t>- Reconocer un cambio en el comportamiento relacionado con la entonación del audio entrante y realizar la traducción respectiva.</w:t>
            </w:r>
          </w:p>
        </w:tc>
        <w:tc>
          <w:tcPr>
            <w:tcW w:w="4489" w:type="dxa"/>
            <w:shd w:val="clear" w:color="auto" w:fill="auto"/>
          </w:tcPr>
          <w:p w14:paraId="04D85AA6" w14:textId="77777777" w:rsidR="007857D8" w:rsidRPr="00E55649" w:rsidRDefault="007857D8" w:rsidP="007857D8">
            <w:pPr>
              <w:rPr>
                <w:rFonts w:cs="Arial"/>
                <w:sz w:val="20"/>
                <w:szCs w:val="20"/>
              </w:rPr>
            </w:pPr>
            <w:r w:rsidRPr="00E55649">
              <w:rPr>
                <w:rFonts w:cs="Arial"/>
                <w:sz w:val="20"/>
                <w:szCs w:val="20"/>
              </w:rPr>
              <w:t>Esta etapa refuerza aún el componente técnico del método; dado que el procedimiento no solo realiza traducción, sino que reconoce un cambio de entonación, por ejemplo, cuando se hace una pregunta; realizando una correcta traducción al idioma de salida. Esto indica que el procesador de dicho sistema de comunicación está programado para realizar esta etapa.</w:t>
            </w:r>
          </w:p>
        </w:tc>
      </w:tr>
      <w:tr w:rsidR="007857D8" w:rsidRPr="00E55649" w14:paraId="454C6AD4" w14:textId="77777777" w:rsidTr="00C85C4F">
        <w:trPr>
          <w:jc w:val="center"/>
        </w:trPr>
        <w:tc>
          <w:tcPr>
            <w:tcW w:w="4489" w:type="dxa"/>
            <w:shd w:val="clear" w:color="auto" w:fill="auto"/>
          </w:tcPr>
          <w:p w14:paraId="376FF84C" w14:textId="77777777" w:rsidR="007857D8" w:rsidRPr="00E55649" w:rsidRDefault="007857D8" w:rsidP="007857D8">
            <w:pPr>
              <w:rPr>
                <w:rFonts w:cs="Arial"/>
                <w:sz w:val="20"/>
                <w:szCs w:val="20"/>
              </w:rPr>
            </w:pPr>
            <w:r w:rsidRPr="00E55649">
              <w:rPr>
                <w:rFonts w:cs="Arial"/>
                <w:sz w:val="20"/>
                <w:szCs w:val="20"/>
              </w:rPr>
              <w:t>- Generar el audio de llamada traducida.</w:t>
            </w:r>
          </w:p>
        </w:tc>
        <w:tc>
          <w:tcPr>
            <w:tcW w:w="4489" w:type="dxa"/>
            <w:shd w:val="clear" w:color="auto" w:fill="auto"/>
          </w:tcPr>
          <w:p w14:paraId="5D95578B" w14:textId="77777777" w:rsidR="007857D8" w:rsidRPr="00E55649" w:rsidRDefault="007857D8" w:rsidP="007857D8">
            <w:pPr>
              <w:rPr>
                <w:rFonts w:cs="Arial"/>
                <w:sz w:val="20"/>
                <w:szCs w:val="20"/>
              </w:rPr>
            </w:pPr>
            <w:r w:rsidRPr="00E55649">
              <w:rPr>
                <w:rFonts w:cs="Arial"/>
                <w:sz w:val="20"/>
                <w:szCs w:val="20"/>
              </w:rPr>
              <w:t>Por último, el procedimiento entrega la señal de audio traducida, reforzando el hecho de que hay transformación de información.</w:t>
            </w:r>
          </w:p>
        </w:tc>
      </w:tr>
    </w:tbl>
    <w:p w14:paraId="1FAB201C" w14:textId="77777777" w:rsidR="007857D8" w:rsidRPr="00E55649" w:rsidRDefault="007857D8" w:rsidP="007857D8">
      <w:pPr>
        <w:pStyle w:val="Prrafodelista"/>
        <w:ind w:left="0"/>
        <w:rPr>
          <w:rFonts w:eastAsia="Arial Unicode MS" w:cs="Arial"/>
          <w:szCs w:val="24"/>
          <w:lang w:val="es-MX"/>
        </w:rPr>
      </w:pPr>
    </w:p>
    <w:p w14:paraId="02FB848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El anterior análisis se debe realizar entendiendo la invención como un todo, y no como etapas separadas. Esto es pertinente mencionarlo, dado que, si por ejemplo se realiza el análisis de la etapa 2 sin tener el contexto de que es un método llevado </w:t>
      </w:r>
      <w:r w:rsidRPr="00E55649">
        <w:rPr>
          <w:rFonts w:eastAsia="Arial Unicode MS" w:cs="Arial"/>
          <w:szCs w:val="24"/>
          <w:lang w:val="es-MX"/>
        </w:rPr>
        <w:lastRenderedPageBreak/>
        <w:t>a cabo en un sistema de comunicaciones, el análisis puede hacerse como si una persona traduce lo que otra persona le dice, entendiéndose como una etapa que no es posible estudiar y, en consecuencia, no patentable.</w:t>
      </w:r>
    </w:p>
    <w:p w14:paraId="0617E4EC" w14:textId="77777777" w:rsidR="007857D8" w:rsidRPr="00E55649" w:rsidRDefault="007857D8" w:rsidP="007857D8">
      <w:pPr>
        <w:pStyle w:val="Prrafodelista"/>
        <w:rPr>
          <w:rFonts w:eastAsia="Arial Unicode MS" w:cs="Arial"/>
          <w:szCs w:val="24"/>
          <w:lang w:val="es-MX"/>
        </w:rPr>
      </w:pPr>
    </w:p>
    <w:p w14:paraId="5DB5D5D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Método que no puede ser elegible para estudio</w:t>
      </w:r>
    </w:p>
    <w:p w14:paraId="23D9EBCC" w14:textId="77777777" w:rsidR="007857D8" w:rsidRPr="00E55649" w:rsidRDefault="007857D8" w:rsidP="007857D8">
      <w:pPr>
        <w:pStyle w:val="Prrafodelista"/>
        <w:rPr>
          <w:rFonts w:eastAsia="Arial Unicode MS" w:cs="Arial"/>
          <w:szCs w:val="24"/>
          <w:lang w:val="es-MX"/>
        </w:rPr>
      </w:pPr>
    </w:p>
    <w:p w14:paraId="7A37B2F8"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A continuación, se muestra un análisis que se puede realizar para definir cuándo un método no es elegible para estudio desde la lectura de su reivindicación:</w:t>
      </w:r>
    </w:p>
    <w:p w14:paraId="45D9C755" w14:textId="77777777" w:rsidR="007857D8" w:rsidRPr="00E55649" w:rsidRDefault="007857D8" w:rsidP="007857D8">
      <w:pPr>
        <w:pStyle w:val="Prrafodelista"/>
        <w:ind w:left="0"/>
        <w:rPr>
          <w:rFonts w:eastAsia="Arial Unicode MS" w:cs="Arial"/>
          <w:szCs w:val="24"/>
          <w:lang w:val="es-MX"/>
        </w:rPr>
      </w:pPr>
    </w:p>
    <w:p w14:paraId="4EC0EFCE" w14:textId="77777777" w:rsidR="007857D8" w:rsidRPr="00E55649" w:rsidRDefault="007857D8" w:rsidP="007857D8">
      <w:pPr>
        <w:pStyle w:val="Prrafodelista"/>
        <w:ind w:left="360"/>
        <w:rPr>
          <w:rFonts w:eastAsia="Arial Unicode MS" w:cs="Arial"/>
          <w:b/>
          <w:bCs/>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E55649" w:rsidRPr="00E55649" w14:paraId="26FC4A51" w14:textId="77777777" w:rsidTr="007857D8">
        <w:tc>
          <w:tcPr>
            <w:tcW w:w="4489" w:type="dxa"/>
            <w:shd w:val="clear" w:color="auto" w:fill="auto"/>
          </w:tcPr>
          <w:p w14:paraId="5ABC8933" w14:textId="77777777" w:rsidR="007857D8" w:rsidRPr="00E55649" w:rsidRDefault="007857D8" w:rsidP="007857D8">
            <w:pPr>
              <w:jc w:val="center"/>
              <w:rPr>
                <w:rFonts w:cs="Arial"/>
                <w:b/>
                <w:bCs/>
                <w:sz w:val="20"/>
                <w:szCs w:val="20"/>
              </w:rPr>
            </w:pPr>
            <w:r w:rsidRPr="00E55649">
              <w:rPr>
                <w:rFonts w:cs="Arial"/>
                <w:b/>
                <w:bCs/>
                <w:sz w:val="20"/>
                <w:szCs w:val="20"/>
              </w:rPr>
              <w:t>Reivindicación</w:t>
            </w:r>
          </w:p>
        </w:tc>
        <w:tc>
          <w:tcPr>
            <w:tcW w:w="4489" w:type="dxa"/>
            <w:shd w:val="clear" w:color="auto" w:fill="auto"/>
          </w:tcPr>
          <w:p w14:paraId="0DE861CA" w14:textId="77777777" w:rsidR="007857D8" w:rsidRPr="00E55649" w:rsidRDefault="007857D8" w:rsidP="007857D8">
            <w:pPr>
              <w:jc w:val="center"/>
              <w:rPr>
                <w:rFonts w:cs="Arial"/>
                <w:b/>
                <w:bCs/>
                <w:sz w:val="20"/>
                <w:szCs w:val="20"/>
              </w:rPr>
            </w:pPr>
            <w:r w:rsidRPr="00E55649">
              <w:rPr>
                <w:rFonts w:cs="Arial"/>
                <w:b/>
                <w:bCs/>
                <w:sz w:val="20"/>
                <w:szCs w:val="20"/>
              </w:rPr>
              <w:t>Análisis de elegibilidad</w:t>
            </w:r>
          </w:p>
        </w:tc>
      </w:tr>
      <w:tr w:rsidR="00E55649" w:rsidRPr="00E55649" w14:paraId="48ED770B" w14:textId="77777777" w:rsidTr="007857D8">
        <w:tc>
          <w:tcPr>
            <w:tcW w:w="4489" w:type="dxa"/>
            <w:shd w:val="clear" w:color="auto" w:fill="auto"/>
          </w:tcPr>
          <w:p w14:paraId="37BBC74A" w14:textId="77777777" w:rsidR="007857D8" w:rsidRPr="00E55649" w:rsidRDefault="007857D8" w:rsidP="007857D8">
            <w:pPr>
              <w:rPr>
                <w:rFonts w:cs="Arial"/>
                <w:sz w:val="20"/>
                <w:szCs w:val="20"/>
              </w:rPr>
            </w:pPr>
            <w:r w:rsidRPr="00E55649">
              <w:rPr>
                <w:rFonts w:cs="Arial"/>
                <w:sz w:val="20"/>
                <w:szCs w:val="20"/>
              </w:rPr>
              <w:t>Un procedimiento llevado a cabo por un sistema de comunicación, donde se realiza una llamada de voz o vídeo entre al menos un usuario de origen que habla un idioma de origen y un usuario de destino que habla un idioma de destino, el método comprende:</w:t>
            </w:r>
          </w:p>
        </w:tc>
        <w:tc>
          <w:tcPr>
            <w:tcW w:w="4489" w:type="dxa"/>
            <w:shd w:val="clear" w:color="auto" w:fill="auto"/>
          </w:tcPr>
          <w:p w14:paraId="39D92EC3" w14:textId="77777777" w:rsidR="007857D8" w:rsidRPr="00E55649" w:rsidRDefault="007857D8" w:rsidP="007857D8">
            <w:pPr>
              <w:rPr>
                <w:rFonts w:cs="Arial"/>
                <w:sz w:val="20"/>
                <w:szCs w:val="20"/>
              </w:rPr>
            </w:pPr>
            <w:r w:rsidRPr="00E55649">
              <w:rPr>
                <w:rFonts w:cs="Arial"/>
                <w:sz w:val="20"/>
                <w:szCs w:val="20"/>
              </w:rPr>
              <w:t xml:space="preserve">En la lectura del preámbulo se puede inferir que la maquina o el aparato para llevar a cabo dicho procedimiento es un sistema de comunicación; al igual que también se entiende la finalidad de dicho procedimiento. </w:t>
            </w:r>
          </w:p>
          <w:p w14:paraId="5BE3B040" w14:textId="77777777" w:rsidR="007857D8" w:rsidRPr="00E55649" w:rsidRDefault="007857D8" w:rsidP="007857D8">
            <w:pPr>
              <w:rPr>
                <w:rFonts w:cs="Arial"/>
                <w:sz w:val="20"/>
                <w:szCs w:val="20"/>
              </w:rPr>
            </w:pPr>
            <w:r w:rsidRPr="00E55649">
              <w:rPr>
                <w:rFonts w:cs="Arial"/>
                <w:sz w:val="20"/>
                <w:szCs w:val="20"/>
              </w:rPr>
              <w:t>El sistema de comunicación ya es una muestra de un componente técnico tangible pero no es suficiente.</w:t>
            </w:r>
          </w:p>
        </w:tc>
      </w:tr>
      <w:tr w:rsidR="00E55649" w:rsidRPr="00E55649" w14:paraId="16F6E476" w14:textId="77777777" w:rsidTr="007857D8">
        <w:tc>
          <w:tcPr>
            <w:tcW w:w="4489" w:type="dxa"/>
            <w:shd w:val="clear" w:color="auto" w:fill="auto"/>
          </w:tcPr>
          <w:p w14:paraId="58FCBB22" w14:textId="77777777" w:rsidR="007857D8" w:rsidRPr="00E55649" w:rsidRDefault="007857D8" w:rsidP="007857D8">
            <w:pPr>
              <w:rPr>
                <w:rFonts w:cs="Arial"/>
                <w:sz w:val="20"/>
                <w:szCs w:val="20"/>
              </w:rPr>
            </w:pPr>
            <w:r w:rsidRPr="00E55649">
              <w:rPr>
                <w:rFonts w:cs="Arial"/>
                <w:sz w:val="20"/>
                <w:szCs w:val="20"/>
              </w:rPr>
              <w:t>- recibir el audio de la llamada, el audio de la llamada comprende el discurso del usuario de origen en el idioma de origen.</w:t>
            </w:r>
          </w:p>
        </w:tc>
        <w:tc>
          <w:tcPr>
            <w:tcW w:w="4489" w:type="dxa"/>
            <w:shd w:val="clear" w:color="auto" w:fill="auto"/>
          </w:tcPr>
          <w:p w14:paraId="72A3F4E5" w14:textId="77777777" w:rsidR="007857D8" w:rsidRPr="00E55649" w:rsidRDefault="007857D8" w:rsidP="007857D8">
            <w:pPr>
              <w:rPr>
                <w:rFonts w:cs="Arial"/>
                <w:sz w:val="20"/>
                <w:szCs w:val="20"/>
              </w:rPr>
            </w:pPr>
            <w:r w:rsidRPr="00E55649">
              <w:rPr>
                <w:rFonts w:cs="Arial"/>
                <w:sz w:val="20"/>
                <w:szCs w:val="20"/>
              </w:rPr>
              <w:t>En esta primera etapa se entiende que dicho sistema de comunicación recibe el audio de la llamada entrante; en palabras técnicas hay una señal electrónica de audio que es recibida por un sistema de comunicaciones tal como un teléfono o un computador.</w:t>
            </w:r>
          </w:p>
        </w:tc>
      </w:tr>
      <w:tr w:rsidR="00E55649" w:rsidRPr="00E55649" w14:paraId="3BDD8AA4" w14:textId="77777777" w:rsidTr="007857D8">
        <w:tc>
          <w:tcPr>
            <w:tcW w:w="4489" w:type="dxa"/>
            <w:shd w:val="clear" w:color="auto" w:fill="auto"/>
          </w:tcPr>
          <w:p w14:paraId="18A752AB" w14:textId="77777777" w:rsidR="007857D8" w:rsidRPr="00E55649" w:rsidRDefault="007857D8" w:rsidP="007857D8">
            <w:pPr>
              <w:rPr>
                <w:rFonts w:cs="Arial"/>
                <w:sz w:val="20"/>
                <w:szCs w:val="20"/>
              </w:rPr>
            </w:pPr>
            <w:r w:rsidRPr="00E55649">
              <w:rPr>
                <w:rFonts w:cs="Arial"/>
                <w:sz w:val="20"/>
                <w:szCs w:val="20"/>
              </w:rPr>
              <w:t>- realizar por medio de un usuario intermedio un procedimiento de traducción del audio de la llamada para generar una traducción de audio del discurso del usuario de origen en el idioma de destino para emitirlo al usuario de destino.</w:t>
            </w:r>
          </w:p>
        </w:tc>
        <w:tc>
          <w:tcPr>
            <w:tcW w:w="4489" w:type="dxa"/>
            <w:shd w:val="clear" w:color="auto" w:fill="auto"/>
          </w:tcPr>
          <w:p w14:paraId="661B2EC1" w14:textId="77777777" w:rsidR="007857D8" w:rsidRPr="00E55649" w:rsidRDefault="007857D8" w:rsidP="007857D8">
            <w:pPr>
              <w:rPr>
                <w:rFonts w:cs="Arial"/>
                <w:sz w:val="20"/>
                <w:szCs w:val="20"/>
              </w:rPr>
            </w:pPr>
            <w:r w:rsidRPr="00E55649">
              <w:rPr>
                <w:rFonts w:cs="Arial"/>
                <w:sz w:val="20"/>
                <w:szCs w:val="20"/>
              </w:rPr>
              <w:t>En esta etapa ya se entiende que hay un usuario o una persona que realiza la traducción de dicha señal de audio recibida por el sistema de comunicaciones.</w:t>
            </w:r>
          </w:p>
        </w:tc>
      </w:tr>
      <w:tr w:rsidR="007857D8" w:rsidRPr="00E55649" w14:paraId="2AE0AF1C" w14:textId="77777777" w:rsidTr="007857D8">
        <w:tc>
          <w:tcPr>
            <w:tcW w:w="4489" w:type="dxa"/>
            <w:shd w:val="clear" w:color="auto" w:fill="auto"/>
          </w:tcPr>
          <w:p w14:paraId="3D1C77F7" w14:textId="77777777" w:rsidR="007857D8" w:rsidRPr="00E55649" w:rsidRDefault="007857D8" w:rsidP="007857D8">
            <w:pPr>
              <w:rPr>
                <w:rFonts w:cs="Arial"/>
                <w:sz w:val="20"/>
                <w:szCs w:val="20"/>
              </w:rPr>
            </w:pPr>
            <w:r w:rsidRPr="00E55649">
              <w:rPr>
                <w:rFonts w:cs="Arial"/>
                <w:sz w:val="20"/>
                <w:szCs w:val="20"/>
              </w:rPr>
              <w:t>- Enviar el audio de llamada traducida por el usuario intermedio al usuario final.</w:t>
            </w:r>
          </w:p>
        </w:tc>
        <w:tc>
          <w:tcPr>
            <w:tcW w:w="4489" w:type="dxa"/>
            <w:shd w:val="clear" w:color="auto" w:fill="auto"/>
          </w:tcPr>
          <w:p w14:paraId="08331607" w14:textId="77777777" w:rsidR="007857D8" w:rsidRPr="00E55649" w:rsidRDefault="007857D8" w:rsidP="007857D8">
            <w:pPr>
              <w:rPr>
                <w:rFonts w:cs="Arial"/>
                <w:sz w:val="20"/>
                <w:szCs w:val="20"/>
              </w:rPr>
            </w:pPr>
            <w:r w:rsidRPr="00E55649">
              <w:rPr>
                <w:rFonts w:cs="Arial"/>
                <w:sz w:val="20"/>
                <w:szCs w:val="20"/>
              </w:rPr>
              <w:t>Por último, el procedimiento nos muestra que dicha persona envía el audio traducido por medio del sistema de comunicaciones.</w:t>
            </w:r>
          </w:p>
        </w:tc>
      </w:tr>
    </w:tbl>
    <w:p w14:paraId="08AA913A" w14:textId="77777777" w:rsidR="007857D8" w:rsidRPr="00E55649" w:rsidRDefault="007857D8" w:rsidP="007857D8">
      <w:pPr>
        <w:pStyle w:val="Prrafodelista"/>
        <w:ind w:left="0"/>
        <w:rPr>
          <w:rFonts w:eastAsia="Arial Unicode MS" w:cs="Arial"/>
          <w:b/>
          <w:bCs/>
          <w:szCs w:val="24"/>
          <w:lang w:val="es-MX"/>
        </w:rPr>
      </w:pPr>
    </w:p>
    <w:p w14:paraId="12921F9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El anterior análisis no indica una o más etapas de transformación de información realizadas por un dispositivo programable; si bien el método necesita de un sistema de comunicaciones, este sólo es usado para recibir el audio de origen y enviar el audio traducido. Cuando no existe una etapa donde se evidencie que un dispositivo programable procesa datos, los transforma, los altera u otra tarea similar; puede ser un claro indicio de que este método recae en cualquiera de las causales de no considerarla una invención.</w:t>
      </w:r>
    </w:p>
    <w:p w14:paraId="0AD1815A" w14:textId="77777777" w:rsidR="007857D8" w:rsidRPr="00E55649" w:rsidRDefault="007857D8" w:rsidP="007857D8">
      <w:pPr>
        <w:pStyle w:val="Prrafodelista"/>
        <w:ind w:left="0"/>
        <w:rPr>
          <w:rFonts w:eastAsia="Arial Unicode MS" w:cs="Arial"/>
          <w:szCs w:val="24"/>
          <w:lang w:val="es-MX"/>
        </w:rPr>
      </w:pPr>
    </w:p>
    <w:p w14:paraId="225C095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En este caso específico, se infiere que quien realiza la tarea principal del método es ese usuario intermedio. En caso de que la reivindicación o el capítulo descriptivo mencionen que dicho usuario intermedio es una persona, o que nunca mencionen algo diferente. El método puede ser afectado como materia no considerada como </w:t>
      </w:r>
      <w:r w:rsidRPr="00E55649">
        <w:rPr>
          <w:rFonts w:eastAsia="Arial Unicode MS" w:cs="Arial"/>
          <w:szCs w:val="24"/>
          <w:lang w:val="es-MX"/>
        </w:rPr>
        <w:lastRenderedPageBreak/>
        <w:t>invención, de acuerdo con el artículo 15, literal d “los planes, reglas y métodos para el ejercicio de actividades intelectuales”. Lo anterior, dado que, la tarea de traducir realizada por una persona es una actividad netamente intelectual.</w:t>
      </w:r>
    </w:p>
    <w:p w14:paraId="3FDF8941" w14:textId="77777777" w:rsidR="007857D8" w:rsidRPr="00E55649" w:rsidRDefault="007857D8" w:rsidP="007857D8">
      <w:pPr>
        <w:pStyle w:val="Prrafodelista"/>
        <w:rPr>
          <w:rFonts w:eastAsia="Arial Unicode MS" w:cs="Arial"/>
          <w:szCs w:val="24"/>
          <w:lang w:val="es-MX"/>
        </w:rPr>
      </w:pPr>
    </w:p>
    <w:p w14:paraId="7DA147FE" w14:textId="77777777" w:rsidR="007857D8" w:rsidRPr="00E55649" w:rsidRDefault="608727C7" w:rsidP="2C0F4985">
      <w:pPr>
        <w:pStyle w:val="Prrafodelista"/>
        <w:ind w:left="0"/>
        <w:rPr>
          <w:rFonts w:eastAsia="Arial Unicode MS" w:cs="Arial"/>
          <w:lang w:val="es-MX"/>
        </w:rPr>
      </w:pPr>
      <w:r w:rsidRPr="00E55649">
        <w:rPr>
          <w:rFonts w:eastAsia="Arial Unicode MS" w:cs="Arial"/>
          <w:lang w:val="es-MX"/>
        </w:rPr>
        <w:t>Viendo el método desde enfoque técnico sencillo se puede entender como el hecho de que se recibe una señal de audio y se envía otra señal de audio ya que el sistema de comunicaciones no está realizando ninguna otra tarea.</w:t>
      </w:r>
    </w:p>
    <w:p w14:paraId="353E68EF" w14:textId="20EE159E" w:rsidR="2C0F4985" w:rsidRPr="00E55649" w:rsidRDefault="2C0F4985" w:rsidP="2C0F4985">
      <w:pPr>
        <w:pStyle w:val="Prrafodelista"/>
        <w:ind w:left="0"/>
        <w:rPr>
          <w:rFonts w:eastAsia="Arial Unicode MS" w:cs="Arial"/>
          <w:lang w:val="es-MX"/>
        </w:rPr>
      </w:pPr>
    </w:p>
    <w:p w14:paraId="715D30D9" w14:textId="181C6F7A" w:rsidR="359C738B" w:rsidRPr="00E55649" w:rsidRDefault="359C738B" w:rsidP="2C0F4985">
      <w:pPr>
        <w:pStyle w:val="Prrafodelista"/>
        <w:ind w:left="0"/>
        <w:rPr>
          <w:rFonts w:eastAsia="Arial Unicode MS" w:cs="Arial"/>
          <w:lang w:val="es-MX"/>
        </w:rPr>
      </w:pPr>
      <w:r w:rsidRPr="00E55649">
        <w:rPr>
          <w:rFonts w:eastAsia="Arial Unicode MS" w:cs="Arial"/>
          <w:lang w:val="es-MX"/>
        </w:rPr>
        <w:t>- Implementación técnica de un método matemático</w:t>
      </w:r>
    </w:p>
    <w:p w14:paraId="2634F6C3" w14:textId="6453966D" w:rsidR="2C0F4985" w:rsidRPr="00E55649" w:rsidRDefault="2C0F4985" w:rsidP="2C0F4985">
      <w:pPr>
        <w:pStyle w:val="Prrafodelista"/>
        <w:ind w:left="0"/>
        <w:rPr>
          <w:rFonts w:eastAsia="Arial Unicode MS" w:cs="Arial"/>
          <w:lang w:val="es-MX"/>
        </w:rPr>
      </w:pPr>
    </w:p>
    <w:p w14:paraId="70427379" w14:textId="0C8D61F2" w:rsidR="359C738B" w:rsidRPr="00E55649" w:rsidRDefault="359C738B" w:rsidP="004B5F53">
      <w:pPr>
        <w:pStyle w:val="Prrafodelista"/>
        <w:ind w:left="0"/>
        <w:rPr>
          <w:lang w:val="es-MX"/>
        </w:rPr>
      </w:pPr>
      <w:r w:rsidRPr="00E55649">
        <w:rPr>
          <w:lang w:val="es-MX"/>
        </w:rPr>
        <w:t>Un método matemático también puede contribuir al carácter técnico de la invención independientemente de cualquier aplicación técnica cuando la reivindicación se dirige a una implementación técnica específica del método matemático y el método matemático está particularmente adaptado para esa implementación en el sentido de que su diseño está motivado por consideraciones técnicas sobre el funcionamiento interno del ordenador, ejemplo de esto se tiene: La adaptación de un método de reducción de polinomios para explotar los cambios de tamaño de palabra coincidentes con el tamaño de palabra del ‘hardware’ del computador</w:t>
      </w:r>
      <w:r w:rsidR="1FA99B8E" w:rsidRPr="00E55649">
        <w:rPr>
          <w:lang w:val="es-MX"/>
        </w:rPr>
        <w:t xml:space="preserve"> que</w:t>
      </w:r>
      <w:r w:rsidRPr="00E55649">
        <w:rPr>
          <w:lang w:val="es-MX"/>
        </w:rPr>
        <w:t xml:space="preserve"> se basa en tales consideraciones técnicas y puede contribuir a producir el efecto técnico de una implementación de ‘hardware’ eficiente de dicho método.</w:t>
      </w:r>
    </w:p>
    <w:p w14:paraId="625098DE" w14:textId="444D2358" w:rsidR="2C0F4985" w:rsidRPr="00E55649" w:rsidRDefault="2C0F4985" w:rsidP="2C0F4985">
      <w:pPr>
        <w:pStyle w:val="Prrafodelista"/>
        <w:ind w:left="0"/>
        <w:rPr>
          <w:lang w:val="es-MX"/>
        </w:rPr>
      </w:pPr>
    </w:p>
    <w:p w14:paraId="0621E1D7" w14:textId="64F63626" w:rsidR="394EF521" w:rsidRPr="00E55649" w:rsidRDefault="394EF521" w:rsidP="2C0F4985">
      <w:pPr>
        <w:pStyle w:val="Prrafodelista"/>
        <w:ind w:left="0"/>
        <w:rPr>
          <w:lang w:val="es-MX"/>
        </w:rPr>
      </w:pPr>
      <w:r w:rsidRPr="00E55649">
        <w:rPr>
          <w:lang w:val="es-MX"/>
        </w:rPr>
        <w:t xml:space="preserve">- </w:t>
      </w:r>
      <w:r w:rsidR="07925805" w:rsidRPr="00E55649">
        <w:rPr>
          <w:lang w:val="es-MX"/>
        </w:rPr>
        <w:t>Eficiencia computacional</w:t>
      </w:r>
    </w:p>
    <w:p w14:paraId="5EEC6120" w14:textId="23287C8E" w:rsidR="2C0F4985" w:rsidRPr="00E55649" w:rsidRDefault="2C0F4985" w:rsidP="2C0F4985">
      <w:pPr>
        <w:pStyle w:val="Prrafodelista"/>
        <w:ind w:left="0"/>
        <w:rPr>
          <w:lang w:val="es-MX"/>
        </w:rPr>
      </w:pPr>
    </w:p>
    <w:p w14:paraId="78869637" w14:textId="3AB45962" w:rsidR="07925805" w:rsidRPr="00E55649" w:rsidRDefault="07925805" w:rsidP="004B5F53">
      <w:pPr>
        <w:pStyle w:val="Prrafodelista"/>
        <w:ind w:left="0"/>
      </w:pPr>
      <w:r w:rsidRPr="00E55649">
        <w:rPr>
          <w:lang w:val="es-MX"/>
        </w:rPr>
        <w:t xml:space="preserve">Si el método matemático no tiene un </w:t>
      </w:r>
      <w:proofErr w:type="gramStart"/>
      <w:r w:rsidRPr="00E55649">
        <w:rPr>
          <w:lang w:val="es-MX"/>
        </w:rPr>
        <w:t>propósito técnico y la implementación técnica</w:t>
      </w:r>
      <w:proofErr w:type="gramEnd"/>
      <w:r w:rsidRPr="00E55649">
        <w:rPr>
          <w:lang w:val="es-MX"/>
        </w:rPr>
        <w:t xml:space="preserve"> reivindicada no va más allá de una implementación técnica genérica, el método matemático no contribuye al carácter técnico de la invención. En tal caso, no es suficiente que el método matemático sea algorítmicamente más eficiente que los métodos matemáticos de la técnica anterior para establecer un efecto técnico. Sin embargo, si se establece que el método matemático produce un efecto técnico por haber sido aplicado a un campo de la tecnología o adaptado a una implementación técnica específica, se tendrá en cuenta la eficiencia computacional de los pasos que afectan ese efecto técnico establecido al evaluar el nivel inventivo.</w:t>
      </w:r>
    </w:p>
    <w:p w14:paraId="0DD13AA3" w14:textId="115E6F27" w:rsidR="2C0F4985" w:rsidRPr="00E55649" w:rsidRDefault="2C0F4985" w:rsidP="2C0F4985">
      <w:pPr>
        <w:pStyle w:val="Prrafodelista"/>
        <w:ind w:left="0"/>
        <w:rPr>
          <w:lang w:val="es-MX"/>
        </w:rPr>
      </w:pPr>
    </w:p>
    <w:p w14:paraId="2CE4DAE2" w14:textId="177FCDD8" w:rsidR="6EC2CB4F" w:rsidRPr="00E55649" w:rsidRDefault="6EC2CB4F" w:rsidP="004B5F53">
      <w:pPr>
        <w:pStyle w:val="Prrafodelista"/>
        <w:ind w:left="0"/>
      </w:pPr>
      <w:r w:rsidRPr="00E55649">
        <w:rPr>
          <w:lang w:val="es-MX"/>
        </w:rPr>
        <w:t xml:space="preserve">* </w:t>
      </w:r>
      <w:r w:rsidR="18480699" w:rsidRPr="00E55649">
        <w:rPr>
          <w:lang w:val="es-MX"/>
        </w:rPr>
        <w:t xml:space="preserve">Inteligencia artificial y aprendizaje automático El Instituto Nacional de Estándares y Tecnología de EE. UU. (NIST) define las tecnologías y los sistemas de ‘inteligencia artificial’ para que: “comprendan software y/o hardware que puedan aprender a resolver problemas complejos, hacer predicciones o realizar tareas que requieran sensores similares a los humanos (como la visión, el habla y tacto), percepción, cognición, planificación, aprendizaje, comunicación o acción física.” Sin embargo, para las solicitudes de patente además se define la inteligencia artificial como que comprende una o más de estas ocho tecnologías arriba mencionadas, siempre y cuando guarde unidad de invención. Estos componentes abarcan software, </w:t>
      </w:r>
      <w:r w:rsidR="18480699" w:rsidRPr="00E55649">
        <w:rPr>
          <w:lang w:val="es-MX"/>
        </w:rPr>
        <w:lastRenderedPageBreak/>
        <w:t xml:space="preserve">hardware y aplicaciones, y un solo documento de patente puede contener múltiples tecnologías de componentes de inteligencia artificial. </w:t>
      </w:r>
    </w:p>
    <w:p w14:paraId="1D085EBD" w14:textId="6100D6E6" w:rsidR="2C0F4985" w:rsidRPr="00E55649" w:rsidRDefault="2C0F4985" w:rsidP="2C0F4985">
      <w:pPr>
        <w:pStyle w:val="Prrafodelista"/>
        <w:ind w:left="0"/>
        <w:rPr>
          <w:lang w:val="es-MX"/>
        </w:rPr>
      </w:pPr>
    </w:p>
    <w:p w14:paraId="092BBC25" w14:textId="67143D8C" w:rsidR="18480699" w:rsidRPr="00E55649" w:rsidRDefault="18480699" w:rsidP="2C0F4985">
      <w:pPr>
        <w:pStyle w:val="Prrafodelista"/>
        <w:ind w:left="0"/>
        <w:rPr>
          <w:lang w:val="es-MX"/>
        </w:rPr>
      </w:pPr>
      <w:r w:rsidRPr="00E55649">
        <w:rPr>
          <w:lang w:val="es-MX"/>
        </w:rPr>
        <w:t xml:space="preserve">La inteligencia artificial y el ‘aprendizaje automático’ (concepto en inglés machine </w:t>
      </w:r>
      <w:proofErr w:type="spellStart"/>
      <w:r w:rsidRPr="00E55649">
        <w:rPr>
          <w:lang w:val="es-MX"/>
        </w:rPr>
        <w:t>learning</w:t>
      </w:r>
      <w:proofErr w:type="spellEnd"/>
      <w:r w:rsidRPr="00E55649">
        <w:rPr>
          <w:lang w:val="es-MX"/>
        </w:rPr>
        <w:t xml:space="preserve">) se basan en modelos y algoritmos computacionales para clasificación, agrupamiento, regresión y reducción de dimensionalidad, como redes neuronales, algoritmos genéticos, máquinas de vectores de soporte, k-medias, regresión del </w:t>
      </w:r>
      <w:proofErr w:type="spellStart"/>
      <w:r w:rsidRPr="00E55649">
        <w:rPr>
          <w:lang w:val="es-MX"/>
        </w:rPr>
        <w:t>kernel</w:t>
      </w:r>
      <w:proofErr w:type="spellEnd"/>
      <w:r w:rsidRPr="00E55649">
        <w:rPr>
          <w:lang w:val="es-MX"/>
        </w:rPr>
        <w:t xml:space="preserve"> y análisis discriminante. Dichos modelos y algoritmos computacionales son de naturaleza matemática abstracta, independientemente de si pueden ser entrenados usando datos de entrenamiento. Por lo tanto, los conceptos expuestos en el punto anterior para métodos matemáticos generalmente se aplican también a estos modelos y algoritmos computacionales. </w:t>
      </w:r>
    </w:p>
    <w:p w14:paraId="3EFF0007" w14:textId="33E4DF3C" w:rsidR="2C0F4985" w:rsidRPr="00E55649" w:rsidRDefault="2C0F4985" w:rsidP="2C0F4985">
      <w:pPr>
        <w:pStyle w:val="Prrafodelista"/>
        <w:ind w:left="0"/>
        <w:rPr>
          <w:lang w:val="es-MX"/>
        </w:rPr>
      </w:pPr>
    </w:p>
    <w:p w14:paraId="381576AB" w14:textId="1C9EF937" w:rsidR="2C0F4985" w:rsidRPr="00E55649" w:rsidRDefault="18480699" w:rsidP="004B5F53">
      <w:pPr>
        <w:pStyle w:val="Prrafodelista"/>
        <w:ind w:left="0"/>
        <w:rPr>
          <w:rFonts w:eastAsia="Arial Unicode MS" w:cs="Arial"/>
          <w:lang w:val="es-MX"/>
        </w:rPr>
      </w:pPr>
      <w:r w:rsidRPr="00E55649">
        <w:rPr>
          <w:lang w:val="es-MX"/>
        </w:rPr>
        <w:t>Términos como “máquina de vectores de soporte”, “motor de razonamiento” o “red neuronal” pueden, según el contexto, referirse simplemente a modelos o algoritmos abstractos, por lo que no implican necesariamente el uso de un medio técnico por sí mismos. Esto debe tenerse en cuenta al examinar si el objeto reivindicado tiene un carácter técnico en su conjunto.</w:t>
      </w:r>
      <w:r w:rsidR="1EF513EA" w:rsidRPr="00E55649">
        <w:rPr>
          <w:lang w:val="es-MX"/>
        </w:rPr>
        <w:t xml:space="preserve"> </w:t>
      </w:r>
    </w:p>
    <w:p w14:paraId="1AC033AB" w14:textId="4F94CD34" w:rsidR="1EF513EA" w:rsidRPr="00E55649" w:rsidRDefault="1EF513EA" w:rsidP="2C0F4985">
      <w:pPr>
        <w:pStyle w:val="Prrafodelista"/>
        <w:ind w:left="0"/>
        <w:rPr>
          <w:lang w:val="es-MX"/>
        </w:rPr>
      </w:pPr>
      <w:r w:rsidRPr="00E55649">
        <w:rPr>
          <w:rFonts w:eastAsia="Arial Unicode MS" w:cs="Arial"/>
          <w:lang w:val="es-MX"/>
        </w:rPr>
        <w:t xml:space="preserve">Por ejemplo: </w:t>
      </w:r>
      <w:r w:rsidRPr="00E55649">
        <w:rPr>
          <w:lang w:val="es-MX"/>
        </w:rPr>
        <w:t xml:space="preserve">El método que incorpora una red neuronal en un aparato de monitoreo cardíaco con el fin de identificar latidos cardíacos irregulares constituye una contribución técnica. </w:t>
      </w:r>
    </w:p>
    <w:p w14:paraId="199FE3FF" w14:textId="278DFB49" w:rsidR="2C0F4985" w:rsidRPr="00E55649" w:rsidRDefault="2C0F4985" w:rsidP="2C0F4985">
      <w:pPr>
        <w:pStyle w:val="Prrafodelista"/>
        <w:ind w:left="0"/>
        <w:rPr>
          <w:lang w:val="es-MX"/>
        </w:rPr>
      </w:pPr>
    </w:p>
    <w:p w14:paraId="6FED26EE" w14:textId="4C8712A5" w:rsidR="1EF513EA" w:rsidRPr="00E55649" w:rsidRDefault="1EF513EA" w:rsidP="2C0F4985">
      <w:pPr>
        <w:pStyle w:val="Prrafodelista"/>
        <w:ind w:left="0"/>
        <w:rPr>
          <w:lang w:val="es-MX"/>
        </w:rPr>
      </w:pPr>
      <w:r w:rsidRPr="00E55649">
        <w:rPr>
          <w:lang w:val="es-MX"/>
        </w:rPr>
        <w:t>La clasificación de imágenes digitales, videos, audio o señales de voz basadas en características de bajo nivel (por ejemplo, bordes o atributos de píxeles para imágenes) son otras aplicaciones técnicas típicas de los algoritmos de clasificación.</w:t>
      </w:r>
    </w:p>
    <w:p w14:paraId="5549C70B" w14:textId="40A98ED7" w:rsidR="2C0F4985" w:rsidRPr="00E55649" w:rsidRDefault="2C0F4985" w:rsidP="2C0F4985">
      <w:pPr>
        <w:pStyle w:val="Prrafodelista"/>
        <w:ind w:left="0"/>
        <w:rPr>
          <w:lang w:val="es-MX"/>
        </w:rPr>
      </w:pPr>
    </w:p>
    <w:p w14:paraId="4729656B" w14:textId="0B1A51C4" w:rsidR="1EF513EA" w:rsidRPr="00E55649" w:rsidRDefault="1EF513EA" w:rsidP="004B5F53">
      <w:pPr>
        <w:pStyle w:val="Prrafodelista"/>
        <w:ind w:left="0"/>
      </w:pPr>
      <w:r w:rsidRPr="00E55649">
        <w:rPr>
          <w:lang w:val="es-MX"/>
        </w:rPr>
        <w:t>Cuando un método de clasificación tiene un propósito técnico, los pasos de generar el conjunto de entrenamiento y entrenar al clasificador también pueden contribuir al carácter técnico de la invención si apoyan el logro de ese propósito técnico.</w:t>
      </w:r>
    </w:p>
    <w:p w14:paraId="621A270B" w14:textId="577D6A90" w:rsidR="2C0F4985" w:rsidRPr="00E55649" w:rsidRDefault="2C0F4985" w:rsidP="2C0F4985">
      <w:pPr>
        <w:pStyle w:val="Prrafodelista"/>
        <w:ind w:left="0"/>
        <w:rPr>
          <w:lang w:val="es-MX"/>
        </w:rPr>
      </w:pPr>
    </w:p>
    <w:p w14:paraId="5B3E5E7E" w14:textId="5628DA30" w:rsidR="24FE71C5" w:rsidRPr="00E55649" w:rsidRDefault="24FE71C5" w:rsidP="004B5F53">
      <w:pPr>
        <w:pStyle w:val="Prrafodelista"/>
        <w:ind w:left="-270"/>
        <w:rPr>
          <w:b/>
          <w:bCs/>
          <w:lang w:val="es-MX"/>
        </w:rPr>
      </w:pPr>
      <w:r w:rsidRPr="00E55649">
        <w:rPr>
          <w:b/>
          <w:bCs/>
          <w:lang w:val="es-MX"/>
        </w:rPr>
        <w:t xml:space="preserve">- </w:t>
      </w:r>
      <w:r w:rsidRPr="00E55649">
        <w:rPr>
          <w:b/>
          <w:bCs/>
          <w:shd w:val="clear" w:color="auto" w:fill="E6E6E6"/>
          <w:lang w:val="es-MX"/>
        </w:rPr>
        <w:t>Consideraciones específicas de IIC según el Artículo 20 de la Decisión 486</w:t>
      </w:r>
    </w:p>
    <w:p w14:paraId="0E09582E" w14:textId="657837BF" w:rsidR="2C0F4985" w:rsidRPr="00E55649" w:rsidRDefault="2C0F4985" w:rsidP="2C0F4985">
      <w:pPr>
        <w:pStyle w:val="Prrafodelista"/>
        <w:ind w:left="360"/>
        <w:rPr>
          <w:rFonts w:eastAsia="Arial Unicode MS" w:cs="Arial"/>
          <w:lang w:val="es-MX"/>
        </w:rPr>
      </w:pPr>
    </w:p>
    <w:p w14:paraId="6AB457E3" w14:textId="694C95DD" w:rsidR="24FE71C5" w:rsidRPr="00E55649" w:rsidRDefault="24FE71C5" w:rsidP="004B5F53">
      <w:pPr>
        <w:pStyle w:val="Prrafodelista"/>
        <w:ind w:left="0"/>
      </w:pPr>
      <w:r w:rsidRPr="00E55649">
        <w:rPr>
          <w:lang w:val="es-MX"/>
        </w:rPr>
        <w:t>Después de verificar que la materia reivindicada se considera una invención a la luz del Artículo 15, se debe analizar si la invención se encuentra dentro de las excepciones a la patentabilidad según el Artículo 20 de la Decisión 486. En consecuencia, para que una solicitud sea objetada como una excepción a la patentabilidad, la invención a proteger debe recaer en cualquiera de los literales (a – d) del Artículo 20. Al suceder esto, a las reivindicaciones que abarcan invenciones exceptuadas de patentabilidad no se le examina ninguno de los otros requisitos necesarios para otorgar la patente.</w:t>
      </w:r>
    </w:p>
    <w:p w14:paraId="44F2922A" w14:textId="5297ED16" w:rsidR="2C0F4985" w:rsidRPr="00E55649" w:rsidRDefault="2C0F4985" w:rsidP="2C0F4985">
      <w:pPr>
        <w:pStyle w:val="Prrafodelista"/>
        <w:ind w:left="0"/>
        <w:rPr>
          <w:rFonts w:eastAsia="Arial Unicode MS" w:cs="Arial"/>
          <w:lang w:val="es-MX"/>
        </w:rPr>
      </w:pPr>
    </w:p>
    <w:p w14:paraId="55AA36A0" w14:textId="391DF2DD" w:rsidR="24FE71C5" w:rsidRPr="00E55649" w:rsidRDefault="24FE71C5" w:rsidP="2C0F4985">
      <w:pPr>
        <w:pStyle w:val="Prrafodelista"/>
        <w:ind w:left="0"/>
        <w:rPr>
          <w:rFonts w:eastAsia="Arial Unicode MS" w:cs="Arial"/>
          <w:lang w:val="es-MX"/>
        </w:rPr>
      </w:pPr>
      <w:r w:rsidRPr="00E55649">
        <w:rPr>
          <w:rFonts w:eastAsia="Arial Unicode MS" w:cs="Arial"/>
          <w:lang w:val="es-MX"/>
        </w:rPr>
        <w:t xml:space="preserve">En este caso cuando la IIC se enfoca a </w:t>
      </w:r>
      <w:r w:rsidRPr="00E55649">
        <w:rPr>
          <w:lang w:val="es-MX"/>
        </w:rPr>
        <w:t xml:space="preserve">métodos terapéuticos, quirúrgicos y de diagnóstico las IIC pueden recaer en el literal d) del Artículo 20 de la Decisión 486, </w:t>
      </w:r>
      <w:r w:rsidRPr="00E55649">
        <w:rPr>
          <w:lang w:val="es-MX"/>
        </w:rPr>
        <w:lastRenderedPageBreak/>
        <w:t xml:space="preserve">que se refieren a los métodos terapéuticos o quirúrgicos para el tratamiento humano o animal, así como los métodos de diagnóstico aplicados a los seres humanos o a los animales están exceptuadas a la patentabilidad. </w:t>
      </w:r>
    </w:p>
    <w:p w14:paraId="382818EA" w14:textId="6F81A7B4" w:rsidR="2C0F4985" w:rsidRPr="00E55649" w:rsidRDefault="2C0F4985" w:rsidP="2C0F4985">
      <w:pPr>
        <w:pStyle w:val="Prrafodelista"/>
        <w:ind w:left="0"/>
        <w:rPr>
          <w:lang w:val="es-MX"/>
        </w:rPr>
      </w:pPr>
    </w:p>
    <w:p w14:paraId="21E52A8E" w14:textId="021DCECA" w:rsidR="24FE71C5" w:rsidRPr="00E55649" w:rsidRDefault="24FE71C5" w:rsidP="2C0F4985">
      <w:pPr>
        <w:pStyle w:val="Prrafodelista"/>
        <w:ind w:left="0"/>
        <w:rPr>
          <w:rFonts w:eastAsia="Arial Unicode MS" w:cs="Arial"/>
          <w:lang w:val="es-MX"/>
        </w:rPr>
      </w:pPr>
      <w:r w:rsidRPr="00E55649">
        <w:rPr>
          <w:lang w:val="es-MX"/>
        </w:rPr>
        <w:t>Para realizar el análisis de este tipo de solicitudes resulta importante analizar la invención como un conjunto e incluso tomar como referencia la información contenida en la descripción de la solicitud, ya que permite definir el alcance real de la invención.</w:t>
      </w:r>
    </w:p>
    <w:p w14:paraId="571BFDCD" w14:textId="3479A9BC" w:rsidR="2C0F4985" w:rsidRPr="00E55649" w:rsidRDefault="2C0F4985" w:rsidP="2C0F4985">
      <w:pPr>
        <w:pStyle w:val="Prrafodelista"/>
        <w:ind w:left="0"/>
        <w:rPr>
          <w:lang w:val="es-MX"/>
        </w:rPr>
      </w:pPr>
    </w:p>
    <w:p w14:paraId="4F8E2256" w14:textId="73A78BFA" w:rsidR="7A782AB1" w:rsidRPr="00E55649" w:rsidRDefault="7A782AB1" w:rsidP="004B5F53">
      <w:pPr>
        <w:pStyle w:val="Prrafodelista"/>
        <w:ind w:left="0"/>
        <w:rPr>
          <w:lang w:val="es-MX"/>
        </w:rPr>
      </w:pPr>
      <w:r w:rsidRPr="00E55649">
        <w:rPr>
          <w:lang w:val="es-MX"/>
        </w:rPr>
        <w:t xml:space="preserve">Ejemplo – método de estimulación eléctrica y magnética de tejidos por barrido espacial: </w:t>
      </w:r>
    </w:p>
    <w:p w14:paraId="6C739987" w14:textId="532DC422" w:rsidR="2C0F4985" w:rsidRPr="00E55649" w:rsidRDefault="2C0F4985" w:rsidP="2C0F4985">
      <w:pPr>
        <w:pStyle w:val="Prrafodelista"/>
        <w:ind w:left="0"/>
        <w:rPr>
          <w:lang w:val="es-MX"/>
        </w:rPr>
      </w:pPr>
    </w:p>
    <w:p w14:paraId="10BEA961" w14:textId="08A0047C" w:rsidR="585C36A4" w:rsidRPr="00E55649" w:rsidRDefault="585C36A4" w:rsidP="004B5F53">
      <w:pPr>
        <w:pStyle w:val="Prrafodelista"/>
        <w:ind w:left="0"/>
      </w:pPr>
      <w:r w:rsidRPr="00E55649">
        <w:rPr>
          <w:lang w:val="es-MX"/>
        </w:rPr>
        <w:t xml:space="preserve">Método terapéutico enfocado en humanos donde a través de la estimulación electromagnética de tejidos se busca influenciar el organismo con campos electromagnéticos. Los campos electromagnéticos pueden inducir regeneración y/o degeneración celular, permitir la rehabilitación de grupos musculares dañados o paralizados, o facilitar el tratamiento de la disfunción del sistema nervioso central (fibromialgia, dolor crónico, déficit de atención, bipolaridad, fatiga crónica, desorden del sueño, depresión, ansiedad entre otros). Las etapas del método reclamado se enfocan en tratar tejidos en un paciente con fines de estimulación, donde se ajustan y se posicionan transductores electromagnéticos en un volumen que contiene un tejido, tal como el brazo, el abdomen o la rodilla de un individuo, con el fin de activar estos transductores mediante señales eléctricas y estimular el tejido. En este caso la metodología reclamada corresponde con un método terapéutico </w:t>
      </w:r>
      <w:proofErr w:type="gramStart"/>
      <w:r w:rsidRPr="00E55649">
        <w:rPr>
          <w:lang w:val="es-MX"/>
        </w:rPr>
        <w:t>y</w:t>
      </w:r>
      <w:proofErr w:type="gramEnd"/>
      <w:r w:rsidRPr="00E55649">
        <w:rPr>
          <w:lang w:val="es-MX"/>
        </w:rPr>
        <w:t xml:space="preserve"> por lo tanto, es una invención excluida de patentabilidad según el Artículo 20, literal d), teniendo en cuenta que se incluye una etapa de ajuste y posicionamiento de transductores sobre el tejido de un paciente para realizar la estimulación o tratamiento de una persona.</w:t>
      </w:r>
    </w:p>
    <w:p w14:paraId="50EA3E78" w14:textId="592E36D3" w:rsidR="2C0F4985" w:rsidRPr="00E55649" w:rsidRDefault="2C0F4985" w:rsidP="2C0F4985">
      <w:pPr>
        <w:pStyle w:val="Prrafodelista"/>
        <w:ind w:left="0"/>
        <w:rPr>
          <w:lang w:val="es-MX"/>
        </w:rPr>
      </w:pPr>
    </w:p>
    <w:p w14:paraId="7212BC6E" w14:textId="09814236" w:rsidR="585C36A4" w:rsidRPr="00E55649" w:rsidRDefault="585C36A4" w:rsidP="004B5F53">
      <w:pPr>
        <w:pStyle w:val="Prrafodelista"/>
        <w:ind w:left="0"/>
      </w:pPr>
      <w:r w:rsidRPr="00E55649">
        <w:rPr>
          <w:lang w:val="es-MX"/>
        </w:rPr>
        <w:t>Ejemplo – método para posicionar un elemento de perforación y realización de dicha perforación:</w:t>
      </w:r>
    </w:p>
    <w:p w14:paraId="19AA67C7" w14:textId="0B32B4DA" w:rsidR="2C0F4985" w:rsidRPr="00E55649" w:rsidRDefault="2C0F4985" w:rsidP="2C0F4985">
      <w:pPr>
        <w:pStyle w:val="Prrafodelista"/>
        <w:ind w:left="0"/>
        <w:rPr>
          <w:lang w:val="es-MX"/>
        </w:rPr>
      </w:pPr>
    </w:p>
    <w:p w14:paraId="519B4C85" w14:textId="14AC8586" w:rsidR="585C36A4" w:rsidRPr="00E55649" w:rsidRDefault="585C36A4" w:rsidP="004B5F53">
      <w:pPr>
        <w:pStyle w:val="Prrafodelista"/>
        <w:ind w:left="0"/>
      </w:pPr>
      <w:r w:rsidRPr="00E55649">
        <w:rPr>
          <w:lang w:val="es-MX"/>
        </w:rPr>
        <w:t xml:space="preserve">Método quirúrgico que busca a través de visión artificial determinar en qué lugar del cuerpo de un paciente es más conveniente la realización de una perforación con una broca de cirugía, una vez se determina el lugar de la perforación se realiza la incisión. El método incluye las etapas de captura de información del cuerpo del paciente a través de un sistema de cámaras, posteriormente, con las imágenes recibidas se crea un mapa de los posibles lugares donde se puede realizar la incisión, en seguida se determina el lugar de la perforación teniendo en cuenta los parámetros/datos obtenidos del paciente y finalmente, se realiza la incisión utilizando una broca de cirugía común. </w:t>
      </w:r>
    </w:p>
    <w:p w14:paraId="680A927D" w14:textId="5B13B1FF" w:rsidR="2C0F4985" w:rsidRPr="00E55649" w:rsidRDefault="2C0F4985" w:rsidP="2C0F4985">
      <w:pPr>
        <w:pStyle w:val="Prrafodelista"/>
        <w:ind w:left="0"/>
        <w:rPr>
          <w:lang w:val="es-MX"/>
        </w:rPr>
      </w:pPr>
    </w:p>
    <w:p w14:paraId="5503B9CD" w14:textId="07D14D65" w:rsidR="585C36A4" w:rsidRPr="00E55649" w:rsidRDefault="585C36A4" w:rsidP="2C0F4985">
      <w:pPr>
        <w:pStyle w:val="Prrafodelista"/>
        <w:ind w:left="0"/>
      </w:pPr>
      <w:r w:rsidRPr="00E55649">
        <w:rPr>
          <w:lang w:val="es-MX"/>
        </w:rPr>
        <w:t xml:space="preserve">En este caso si bien la mayoría de las etapas del método se refieren a la determinación de un lugar de realización de una perforación en una cirugía a partir </w:t>
      </w:r>
      <w:r w:rsidRPr="00E55649">
        <w:rPr>
          <w:lang w:val="es-MX"/>
        </w:rPr>
        <w:lastRenderedPageBreak/>
        <w:t>de las imágenes obtenidas de un paciente, la etapa que indica la objeción por este artículo es la de utilizar el resultado del algoritmo para realizar la incisión utilizando una broca de cirugía común. Teniendo en cuenta lo anterior, el método reclamado corresponde a un método quirúrgico aplicado al cuerpo humano independientemente del propósito para el que está diseñado.</w:t>
      </w:r>
    </w:p>
    <w:p w14:paraId="7A2ADD09" w14:textId="5C7E1FEF" w:rsidR="2C0F4985" w:rsidRPr="00E55649" w:rsidRDefault="2C0F4985" w:rsidP="2C0F4985">
      <w:pPr>
        <w:pStyle w:val="Prrafodelista"/>
        <w:ind w:left="0"/>
        <w:rPr>
          <w:lang w:val="es-MX"/>
        </w:rPr>
      </w:pPr>
    </w:p>
    <w:p w14:paraId="5326AEB3" w14:textId="03580C33" w:rsidR="585C36A4" w:rsidRPr="00E55649" w:rsidRDefault="585C36A4" w:rsidP="004B5F53">
      <w:pPr>
        <w:pStyle w:val="Prrafodelista"/>
        <w:ind w:left="0"/>
      </w:pPr>
      <w:r w:rsidRPr="00E55649">
        <w:rPr>
          <w:lang w:val="es-MX"/>
        </w:rPr>
        <w:t>Ejemplo – métodos para la detección activa del cáncer de próstata:</w:t>
      </w:r>
    </w:p>
    <w:p w14:paraId="732DF9DE" w14:textId="7EBC2A4A" w:rsidR="2C0F4985" w:rsidRPr="00E55649" w:rsidRDefault="2C0F4985" w:rsidP="2C0F4985">
      <w:pPr>
        <w:pStyle w:val="Prrafodelista"/>
        <w:ind w:left="0"/>
        <w:rPr>
          <w:lang w:val="es-MX"/>
        </w:rPr>
      </w:pPr>
    </w:p>
    <w:p w14:paraId="57502FBC" w14:textId="5093F633" w:rsidR="585C36A4" w:rsidRPr="00E55649" w:rsidRDefault="585C36A4" w:rsidP="004B5F53">
      <w:pPr>
        <w:pStyle w:val="Prrafodelista"/>
        <w:ind w:left="0"/>
      </w:pPr>
      <w:r w:rsidRPr="00E55649">
        <w:rPr>
          <w:lang w:val="es-MX"/>
        </w:rPr>
        <w:t xml:space="preserve">Método para predecir si un paciente sufre de cáncer de próstata a través de la evaluación de múltiples parámetros obtenidos directamente del paciente. El método mencionado comprende las etapas de conectar el sujeto a un sistema que obtiene muestras de sangre e identifica diferentes parámetros asociados con las características de la sangre, comparar los parámetros identificados con valores obtenidos de pacientes que previamente sufrieron de cáncer de próstata que están almacenados en una base de datos, establecer una función de probabilidad de acontecimiento de cáncer de próstata en función de la comparación realizada y finalmente verificar si dicha función de probabilidad supera un umbral definido previamente para diagnosticar la existencia o no de la enfermedad. </w:t>
      </w:r>
    </w:p>
    <w:p w14:paraId="2FBDF297" w14:textId="3E21E498" w:rsidR="2C0F4985" w:rsidRPr="00E55649" w:rsidRDefault="2C0F4985" w:rsidP="2C0F4985">
      <w:pPr>
        <w:pStyle w:val="Prrafodelista"/>
        <w:ind w:left="0"/>
        <w:rPr>
          <w:lang w:val="es-MX"/>
        </w:rPr>
      </w:pPr>
    </w:p>
    <w:p w14:paraId="1F2FC437" w14:textId="1E464A53" w:rsidR="585C36A4" w:rsidRPr="00E55649" w:rsidRDefault="585C36A4" w:rsidP="2C0F4985">
      <w:pPr>
        <w:pStyle w:val="Prrafodelista"/>
        <w:ind w:left="0"/>
      </w:pPr>
      <w:r w:rsidRPr="00E55649">
        <w:rPr>
          <w:lang w:val="es-MX"/>
        </w:rPr>
        <w:t>Este caso queda comprendido en la exclusión del Artículo 20, literal d) porque corresponde al diagnóstico de una condición de un paciente mientras el paciente está conectado a un sistema o a un dispositivo. En este método, las etapas que causan dicha objeción son las que corresponden a la conexión del paciente al sistema o dispositivo y a la etapa del diagnóstico de la enfermedad a partir de la información obtenida de la sangre obtenida mientras el paciente se mantiene conectado al sistema.</w:t>
      </w:r>
    </w:p>
    <w:p w14:paraId="231EE638" w14:textId="6BB587AB" w:rsidR="2C0F4985" w:rsidRPr="00E55649" w:rsidRDefault="2C0F4985" w:rsidP="2C0F4985">
      <w:pPr>
        <w:pStyle w:val="Prrafodelista"/>
        <w:ind w:left="0"/>
        <w:rPr>
          <w:lang w:val="es-MX"/>
        </w:rPr>
      </w:pPr>
    </w:p>
    <w:p w14:paraId="23BB8108" w14:textId="17C0B887" w:rsidR="792DD955" w:rsidRPr="00E55649" w:rsidRDefault="792DD955" w:rsidP="004B5F53">
      <w:pPr>
        <w:pStyle w:val="Prrafodelista"/>
        <w:ind w:left="-270"/>
        <w:rPr>
          <w:lang w:val="es-MX"/>
        </w:rPr>
      </w:pPr>
      <w:r w:rsidRPr="00E55649">
        <w:rPr>
          <w:lang w:val="es-MX"/>
        </w:rPr>
        <w:t xml:space="preserve">-  </w:t>
      </w:r>
      <w:r w:rsidRPr="00E55649">
        <w:rPr>
          <w:b/>
          <w:bCs/>
          <w:shd w:val="clear" w:color="auto" w:fill="E6E6E6"/>
          <w:lang w:val="es-MX"/>
        </w:rPr>
        <w:t>Casos híbridos que vinculan elementos electrónicos con características químicas y de biotecnología</w:t>
      </w:r>
    </w:p>
    <w:p w14:paraId="41E62857" w14:textId="716BC25C" w:rsidR="2C0F4985" w:rsidRPr="00E55649" w:rsidRDefault="2C0F4985" w:rsidP="2C0F4985">
      <w:pPr>
        <w:pStyle w:val="Prrafodelista"/>
        <w:ind w:left="0"/>
        <w:rPr>
          <w:lang w:val="es-MX"/>
        </w:rPr>
      </w:pPr>
    </w:p>
    <w:p w14:paraId="5EDB806B" w14:textId="00D86D2E" w:rsidR="792DD955" w:rsidRPr="00E55649" w:rsidRDefault="792DD955" w:rsidP="004B5F53">
      <w:pPr>
        <w:pStyle w:val="Prrafodelista"/>
        <w:ind w:left="0"/>
      </w:pPr>
      <w:r w:rsidRPr="00E55649">
        <w:rPr>
          <w:lang w:val="es-MX"/>
        </w:rPr>
        <w:t>Los expedientes híbridos suelen ser casos particulares donde las características esenciales reclamadas en las reivindicaciones se refieren a un campo técnico particular, pero requieren la utilización de elementos o conocimientos propios de otro campo técnico, sin que esto haga que la invención se desvíe de su objetivo o problema planteado. En estos casos se recomienda realizar el examen de fondo en conjunto entre examinadores de los distintos campos técnicos relacionados con la materia a proteger</w:t>
      </w:r>
    </w:p>
    <w:p w14:paraId="0311B650" w14:textId="23578236" w:rsidR="2C0F4985" w:rsidRPr="00E55649" w:rsidRDefault="2C0F4985" w:rsidP="2C0F4985">
      <w:pPr>
        <w:pStyle w:val="Prrafodelista"/>
        <w:ind w:left="0"/>
        <w:rPr>
          <w:lang w:val="es-MX"/>
        </w:rPr>
      </w:pPr>
    </w:p>
    <w:p w14:paraId="363657D0" w14:textId="69703344" w:rsidR="792DD955" w:rsidRPr="00E55649" w:rsidRDefault="792DD955" w:rsidP="004B5F53">
      <w:pPr>
        <w:pStyle w:val="Prrafodelista"/>
        <w:ind w:left="0"/>
        <w:rPr>
          <w:lang w:val="es-MX"/>
        </w:rPr>
      </w:pPr>
      <w:r w:rsidRPr="00E55649">
        <w:rPr>
          <w:lang w:val="es-MX"/>
        </w:rPr>
        <w:t xml:space="preserve">Como ejemplo se pueden tener las composiciones y métodos mejorados para la predicción relacionada con la presencia de cáncer de próstata: La invención busca desarrollar métodos para la identificación de cáncer de próstata y métodos para evaluar la necesidad de biopsias invasivas de tejido de próstata. Los métodos propuestos reclaman las etapas de someter una muestra de plasma sanguíneo del </w:t>
      </w:r>
      <w:r w:rsidRPr="00E55649">
        <w:rPr>
          <w:lang w:val="es-MX"/>
        </w:rPr>
        <w:lastRenderedPageBreak/>
        <w:t>sujeto a un inmunoensayo que mide un nivel de antígeno específico de próstata total (</w:t>
      </w:r>
      <w:proofErr w:type="spellStart"/>
      <w:r w:rsidRPr="00E55649">
        <w:rPr>
          <w:lang w:val="es-MX"/>
        </w:rPr>
        <w:t>tPSA</w:t>
      </w:r>
      <w:proofErr w:type="spellEnd"/>
      <w:r w:rsidRPr="00E55649">
        <w:rPr>
          <w:lang w:val="es-MX"/>
        </w:rPr>
        <w:t xml:space="preserve">). El nivel medido se compara con un umbral para determinar la probabilidad de que la biopsia de tejido de próstata presente cáncer de próstata detectable, donde dicha determinación se realiza con base en el nivel </w:t>
      </w:r>
      <w:proofErr w:type="spellStart"/>
      <w:r w:rsidRPr="00E55649">
        <w:rPr>
          <w:lang w:val="es-MX"/>
        </w:rPr>
        <w:t>tPSA</w:t>
      </w:r>
      <w:proofErr w:type="spellEnd"/>
      <w:r w:rsidRPr="00E55649">
        <w:rPr>
          <w:lang w:val="es-MX"/>
        </w:rPr>
        <w:t xml:space="preserve"> y otros parámetros. Adicionalmente, en otras realizaciones de la invención se reclama la utilización de un ordenador y su método correspondiente para determinar la probabilidad de un acontecimiento asociado con cáncer de próstata, en este caso se reclaman las etapas de ingresar la información de los niveles medidos de la muestra a través de una interfaz de ingreso y sobre dicha información aplicar un algoritmo que utiliza un modelo de regresión logística para determinar la probabilidad de un acontecimiento asociado al cáncer de próstata y finalmente, dicho resultado se despliega a través de una interfaz de salida. </w:t>
      </w:r>
    </w:p>
    <w:p w14:paraId="4A0AFD29" w14:textId="1B70F0BC" w:rsidR="2C0F4985" w:rsidRPr="00E55649" w:rsidRDefault="2C0F4985" w:rsidP="2C0F4985">
      <w:pPr>
        <w:pStyle w:val="Prrafodelista"/>
        <w:ind w:left="0"/>
        <w:rPr>
          <w:lang w:val="es-MX"/>
        </w:rPr>
      </w:pPr>
    </w:p>
    <w:p w14:paraId="2F029F1A" w14:textId="66F65FEC" w:rsidR="792DD955" w:rsidRPr="00E55649" w:rsidRDefault="792DD955" w:rsidP="2C0F4985">
      <w:pPr>
        <w:pStyle w:val="Prrafodelista"/>
        <w:ind w:left="0"/>
        <w:rPr>
          <w:lang w:val="es-MX"/>
        </w:rPr>
      </w:pPr>
      <w:r w:rsidRPr="00E55649">
        <w:rPr>
          <w:lang w:val="es-MX"/>
        </w:rPr>
        <w:t>En este caso resulta evidente que el objeto principal de la invención es determinar la probabilidad de un acontecimiento relacionado con cáncer de próstata a partir de una serie de mediciones de niveles de antígenos y otras sustancias que se consideran relevantes, por lo que dicha invención pertenece al campo de ciencias químicas. Sin embargo, dado que en algunas modalidades se reclaman dispositivos tales como ordenadores y métodos implementados por dichas computadoras para realizar los cálculos de la probabilidad a partir de la aplicación de distintos algoritmos, resulta necesario contar con un examinador del campo de electrónica para estudiar en conjunto dichas modalidades y así realizar un correcto análisis de la invención reclamada.</w:t>
      </w:r>
    </w:p>
    <w:p w14:paraId="45077ED5" w14:textId="4A8C3908" w:rsidR="2C0F4985" w:rsidRPr="00E55649" w:rsidRDefault="2C0F4985" w:rsidP="2C0F4985">
      <w:pPr>
        <w:pStyle w:val="Prrafodelista"/>
        <w:ind w:left="0"/>
        <w:rPr>
          <w:lang w:val="es-MX"/>
        </w:rPr>
      </w:pPr>
    </w:p>
    <w:p w14:paraId="06997DFC" w14:textId="3E6FF41C" w:rsidR="792DD955" w:rsidRPr="00E55649" w:rsidRDefault="792DD955" w:rsidP="004B5F53">
      <w:pPr>
        <w:pStyle w:val="Prrafodelista"/>
        <w:ind w:left="0"/>
        <w:rPr>
          <w:lang w:val="es-MX"/>
        </w:rPr>
      </w:pPr>
      <w:r w:rsidRPr="00E55649">
        <w:rPr>
          <w:lang w:val="es-MX"/>
        </w:rPr>
        <w:t xml:space="preserve">Otro ejemplo consiste en un sistema biosensor para la detección de </w:t>
      </w:r>
      <w:proofErr w:type="spellStart"/>
      <w:r w:rsidRPr="00E55649">
        <w:rPr>
          <w:lang w:val="es-MX"/>
        </w:rPr>
        <w:t>Ocratoxina</w:t>
      </w:r>
      <w:proofErr w:type="spellEnd"/>
      <w:r w:rsidRPr="00E55649">
        <w:rPr>
          <w:lang w:val="es-MX"/>
        </w:rPr>
        <w:t xml:space="preserve"> A (OTA) en café de consumo interno: La invención propone un dispositivo para la detección de </w:t>
      </w:r>
      <w:proofErr w:type="spellStart"/>
      <w:r w:rsidRPr="00E55649">
        <w:rPr>
          <w:lang w:val="es-MX"/>
        </w:rPr>
        <w:t>Ocratoxina</w:t>
      </w:r>
      <w:proofErr w:type="spellEnd"/>
      <w:r w:rsidRPr="00E55649">
        <w:rPr>
          <w:lang w:val="es-MX"/>
        </w:rPr>
        <w:t xml:space="preserve"> A (OTA) en el café u otros alimentos a partir de técnicas biológicas y químicas. La invención reclama un sistema que contiene diferentes elementos como procesadores, electrodos, módulos de comunicaciones, dispositivos de entrada y salida, entre otros elementos típicos de los sistemas electrónicos. Particularmente, la parte de la detección ocurre a través de un arreglo de electrodos que permiten la fijación de la enzima peroxidasa de </w:t>
      </w:r>
      <w:proofErr w:type="spellStart"/>
      <w:r w:rsidRPr="00E55649">
        <w:rPr>
          <w:lang w:val="es-MX"/>
        </w:rPr>
        <w:t>Ipomoea</w:t>
      </w:r>
      <w:proofErr w:type="spellEnd"/>
      <w:r w:rsidRPr="00E55649">
        <w:rPr>
          <w:lang w:val="es-MX"/>
        </w:rPr>
        <w:t xml:space="preserve"> batatas. Una vez ocurre la detección es posible determinar la presencia de la sustancia de interés. </w:t>
      </w:r>
    </w:p>
    <w:p w14:paraId="0CDCCD59" w14:textId="2F133007" w:rsidR="2C0F4985" w:rsidRPr="00E55649" w:rsidRDefault="2C0F4985" w:rsidP="2C0F4985">
      <w:pPr>
        <w:pStyle w:val="Prrafodelista"/>
        <w:ind w:left="0"/>
        <w:rPr>
          <w:lang w:val="es-MX"/>
        </w:rPr>
      </w:pPr>
    </w:p>
    <w:p w14:paraId="1158ABCE" w14:textId="7BDD5C66" w:rsidR="792DD955" w:rsidRPr="00E55649" w:rsidRDefault="792DD955" w:rsidP="2C0F4985">
      <w:pPr>
        <w:pStyle w:val="Prrafodelista"/>
        <w:ind w:left="0"/>
        <w:rPr>
          <w:lang w:val="es-MX"/>
        </w:rPr>
      </w:pPr>
      <w:r w:rsidRPr="00E55649">
        <w:rPr>
          <w:lang w:val="es-MX"/>
        </w:rPr>
        <w:t xml:space="preserve">En este caso resulta evidente que el objetivo de la invención es suministrar un dispositivo/ sistema electrónico que permita determinar la presencia de una sustancia específica, por lo que la invención pertenece al campo de electrónica. Sin embargo, la detección de la sustancia específica y las características de esta requieren del conocimiento de un examinador del campo de química, ya que dicha detección se puede llevar a cabo utilizando parámetros o niveles particulares que una persona versada en este campo fácilmente los puede reconocer o interpretar. </w:t>
      </w:r>
      <w:r w:rsidRPr="00E55649">
        <w:rPr>
          <w:lang w:val="es-MX"/>
        </w:rPr>
        <w:lastRenderedPageBreak/>
        <w:t>Por lo tanto, en este caso, resulta conveniente realizar la examinación en conjunto para el correcto análisis de la materia a proteger.</w:t>
      </w:r>
    </w:p>
    <w:p w14:paraId="6DF90E61" w14:textId="1B2D683D" w:rsidR="2C0F4985" w:rsidRPr="00E55649" w:rsidRDefault="2C0F4985" w:rsidP="2C0F4985">
      <w:pPr>
        <w:pStyle w:val="Prrafodelista"/>
        <w:ind w:left="0"/>
        <w:rPr>
          <w:lang w:val="es-MX"/>
        </w:rPr>
      </w:pPr>
    </w:p>
    <w:p w14:paraId="403CDBE0" w14:textId="77777777" w:rsidR="007857D8" w:rsidRPr="00E55649" w:rsidRDefault="608727C7" w:rsidP="00C85C4F">
      <w:pPr>
        <w:pStyle w:val="Prrafodelista"/>
        <w:numPr>
          <w:ilvl w:val="2"/>
          <w:numId w:val="94"/>
        </w:numPr>
        <w:tabs>
          <w:tab w:val="left" w:pos="567"/>
        </w:tabs>
        <w:ind w:hanging="1440"/>
        <w:rPr>
          <w:rFonts w:eastAsia="Arial Unicode MS" w:cs="Arial"/>
          <w:b/>
          <w:bCs/>
          <w:szCs w:val="24"/>
          <w:lang w:val="es-MX"/>
        </w:rPr>
      </w:pPr>
      <w:r w:rsidRPr="00E55649">
        <w:rPr>
          <w:rFonts w:eastAsia="Arial Unicode MS" w:cs="Arial"/>
          <w:b/>
          <w:bCs/>
          <w:lang w:val="es-MX"/>
        </w:rPr>
        <w:t>Glosario</w:t>
      </w:r>
    </w:p>
    <w:p w14:paraId="79CC0261" w14:textId="77777777" w:rsidR="007857D8" w:rsidRPr="00E55649" w:rsidRDefault="007857D8" w:rsidP="007857D8">
      <w:pPr>
        <w:pStyle w:val="Prrafodelista"/>
        <w:ind w:left="360"/>
        <w:rPr>
          <w:rFonts w:eastAsia="Arial Unicode MS" w:cs="Arial"/>
          <w:b/>
          <w:bCs/>
          <w:szCs w:val="24"/>
          <w:lang w:val="es-MX"/>
        </w:rPr>
      </w:pPr>
    </w:p>
    <w:p w14:paraId="2284338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Procedimiento, Método o Proceso: Acto o serie de actos o pasos que están vinculados a una determinada máquina, aparato o dispositivo, o a la transformación de un artículo en particular, a un estado u objeto diferente.</w:t>
      </w:r>
    </w:p>
    <w:p w14:paraId="44BAB337" w14:textId="77777777" w:rsidR="007857D8" w:rsidRPr="00E55649" w:rsidRDefault="007857D8" w:rsidP="007857D8">
      <w:pPr>
        <w:pStyle w:val="Prrafodelista"/>
        <w:ind w:left="0"/>
        <w:rPr>
          <w:rFonts w:eastAsia="Arial Unicode MS" w:cs="Arial"/>
          <w:szCs w:val="24"/>
          <w:lang w:val="es-MX"/>
        </w:rPr>
      </w:pPr>
    </w:p>
    <w:p w14:paraId="497A1CA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Máquina: Objeto concreto, tangible, que consta de un conjunto de piezas, de dispositivos simples o de la combinación de piezas y dispositivos. En el cual, dicha combinación e interacción de partes y/o dispositivos producen una transformación de materia y energía para realizar una función específica y obtener un efecto determinado.</w:t>
      </w:r>
    </w:p>
    <w:p w14:paraId="6CA9D3B5" w14:textId="77777777" w:rsidR="007857D8" w:rsidRPr="00E55649" w:rsidRDefault="007857D8" w:rsidP="007857D8">
      <w:pPr>
        <w:pStyle w:val="Prrafodelista"/>
        <w:ind w:left="0"/>
        <w:rPr>
          <w:rFonts w:eastAsia="Arial Unicode MS" w:cs="Arial"/>
          <w:szCs w:val="24"/>
          <w:lang w:val="es-MX"/>
        </w:rPr>
      </w:pPr>
    </w:p>
    <w:p w14:paraId="4A2BCAED"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Producto: Artículo producido a partir de materias primas o preparados, dando a la materia nuevas formas, cualidades, propiedades, o combinaciones, por medio de elementos para transformación de materia y energía, hechos por el hombre.</w:t>
      </w:r>
    </w:p>
    <w:p w14:paraId="0D14CFD3" w14:textId="77777777" w:rsidR="007857D8" w:rsidRPr="00E55649" w:rsidRDefault="007857D8" w:rsidP="007857D8">
      <w:pPr>
        <w:rPr>
          <w:rFonts w:eastAsia="Arial Unicode MS" w:cs="Arial"/>
          <w:b/>
          <w:bCs/>
          <w:szCs w:val="24"/>
          <w:lang w:val="es-MX"/>
        </w:rPr>
      </w:pPr>
    </w:p>
    <w:p w14:paraId="72759071" w14:textId="77777777" w:rsidR="007857D8" w:rsidRPr="00E55649" w:rsidRDefault="007857D8" w:rsidP="007857D8">
      <w:pPr>
        <w:ind w:left="357" w:hanging="357"/>
        <w:rPr>
          <w:rFonts w:eastAsia="Arial Unicode MS" w:cs="Arial"/>
          <w:b/>
          <w:bCs/>
          <w:szCs w:val="24"/>
          <w:lang w:val="es-MX"/>
        </w:rPr>
      </w:pPr>
      <w:r w:rsidRPr="00E55649">
        <w:rPr>
          <w:rFonts w:eastAsia="Arial Unicode MS" w:cs="Arial"/>
          <w:b/>
          <w:bCs/>
          <w:szCs w:val="24"/>
          <w:lang w:val="es-MX"/>
        </w:rPr>
        <w:br w:type="page"/>
      </w:r>
    </w:p>
    <w:p w14:paraId="23332122" w14:textId="0C0B3CF0" w:rsidR="007857D8" w:rsidRPr="00E55649" w:rsidRDefault="007857D8" w:rsidP="004673D9">
      <w:pPr>
        <w:pStyle w:val="Ttulo1"/>
        <w:numPr>
          <w:ilvl w:val="0"/>
          <w:numId w:val="76"/>
        </w:numPr>
        <w:rPr>
          <w:rFonts w:eastAsia="Arial Unicode MS"/>
          <w:lang w:val="es-MX"/>
        </w:rPr>
      </w:pPr>
      <w:bookmarkStart w:id="430" w:name="_Toc49162177"/>
      <w:r w:rsidRPr="00E55649">
        <w:rPr>
          <w:rFonts w:eastAsia="Arial Unicode MS"/>
          <w:lang w:val="es-MX"/>
        </w:rPr>
        <w:lastRenderedPageBreak/>
        <w:t>ANEXO KIT DE PARTES</w:t>
      </w:r>
      <w:bookmarkEnd w:id="430"/>
    </w:p>
    <w:p w14:paraId="7B8AE659" w14:textId="77777777" w:rsidR="007857D8" w:rsidRPr="00E55649" w:rsidRDefault="007857D8" w:rsidP="007857D8">
      <w:pPr>
        <w:rPr>
          <w:rFonts w:eastAsia="Arial Unicode MS" w:cs="Arial"/>
          <w:b/>
          <w:bCs/>
          <w:szCs w:val="24"/>
          <w:lang w:val="es-MX"/>
        </w:rPr>
      </w:pPr>
    </w:p>
    <w:p w14:paraId="1AB3CBBC" w14:textId="77777777" w:rsidR="007857D8" w:rsidRPr="00E55649" w:rsidRDefault="007857D8" w:rsidP="005574BD">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Definición</w:t>
      </w:r>
    </w:p>
    <w:p w14:paraId="7E9BB83F" w14:textId="77777777" w:rsidR="007857D8" w:rsidRPr="00E55649" w:rsidRDefault="007857D8" w:rsidP="007857D8">
      <w:pPr>
        <w:pStyle w:val="Prrafodelista"/>
        <w:ind w:left="0"/>
        <w:rPr>
          <w:rFonts w:eastAsia="Arial Unicode MS" w:cs="Arial"/>
          <w:b/>
          <w:bCs/>
          <w:szCs w:val="24"/>
          <w:lang w:val="es-MX"/>
        </w:rPr>
      </w:pPr>
    </w:p>
    <w:p w14:paraId="102D75BD" w14:textId="77777777" w:rsidR="007857D8" w:rsidRPr="00E55649" w:rsidRDefault="007857D8" w:rsidP="7CAE94B5">
      <w:pPr>
        <w:pStyle w:val="Prrafodelista"/>
        <w:ind w:left="0"/>
        <w:rPr>
          <w:rFonts w:eastAsia="Arial Unicode MS" w:cs="Arial"/>
          <w:lang w:val="es-MX"/>
        </w:rPr>
      </w:pPr>
    </w:p>
    <w:p w14:paraId="474D269C" w14:textId="4B0F5B94" w:rsidR="5D0BFAFA" w:rsidRPr="00E55649" w:rsidRDefault="5D0BFAFA" w:rsidP="004B5F53">
      <w:pPr>
        <w:pStyle w:val="Prrafodelista"/>
        <w:ind w:left="0"/>
        <w:rPr>
          <w:lang w:val="es-MX"/>
        </w:rPr>
      </w:pPr>
      <w:r w:rsidRPr="00E55649">
        <w:rPr>
          <w:lang w:val="es-MX"/>
        </w:rPr>
        <w:t xml:space="preserve">El kit de partes es una modalidad de las invenciones de combinación en la que se reúnen elementos que, sean conocidos o no de manera individual a partir de preparaciones independientes, al combinarse o al trabajar de manera interrelacionada pueden llegar a ser o llegar a convertirse en una nueva solución técnica a un problema técnico.  </w:t>
      </w:r>
    </w:p>
    <w:p w14:paraId="2C64AE1E" w14:textId="5E259F28" w:rsidR="7CAE94B5" w:rsidRPr="00E55649" w:rsidRDefault="7CAE94B5" w:rsidP="7CAE94B5">
      <w:pPr>
        <w:pStyle w:val="Prrafodelista"/>
        <w:ind w:left="0"/>
        <w:rPr>
          <w:lang w:val="es-MX"/>
        </w:rPr>
      </w:pPr>
    </w:p>
    <w:p w14:paraId="5334FB4D" w14:textId="7A8E2965" w:rsidR="5D0BFAFA" w:rsidRPr="00E55649" w:rsidRDefault="5D0BFAFA" w:rsidP="7CAE94B5">
      <w:pPr>
        <w:pStyle w:val="Prrafodelista"/>
        <w:ind w:left="0"/>
      </w:pPr>
      <w:r w:rsidRPr="00E55649">
        <w:rPr>
          <w:lang w:val="es-MX"/>
        </w:rPr>
        <w:t xml:space="preserve">El kit de partes está conformado por elementos separados o elementos que provienen de preparaciones individuales, físicamente separadas, en donde tales elementos forman una unidad funcional (combinación verdadera) dirigida a un propósito final o efecto técnico. Dicha unidad funcional presenta una sinergia o interacción entre los elementos que es necesaria para el propósito final o efecto técnico. </w:t>
      </w:r>
    </w:p>
    <w:p w14:paraId="1DFD317A" w14:textId="68FE715B" w:rsidR="7CAE94B5" w:rsidRPr="00E55649" w:rsidRDefault="7CAE94B5" w:rsidP="7CAE94B5">
      <w:pPr>
        <w:pStyle w:val="Prrafodelista"/>
        <w:ind w:left="0"/>
        <w:rPr>
          <w:lang w:val="es-MX"/>
        </w:rPr>
      </w:pPr>
    </w:p>
    <w:p w14:paraId="52C5BA81" w14:textId="416C1664" w:rsidR="5D0BFAFA" w:rsidRPr="00E55649" w:rsidRDefault="5D0BFAFA" w:rsidP="7CAE94B5">
      <w:pPr>
        <w:pStyle w:val="Prrafodelista"/>
        <w:ind w:left="0"/>
      </w:pPr>
      <w:r w:rsidRPr="00E55649">
        <w:rPr>
          <w:lang w:val="es-MX"/>
        </w:rPr>
        <w:t xml:space="preserve">El examinador tomará en cuenta que la sola asociación de elementos o su simple agregación no necesariamente la convierte en una unidad funcional. Por ejemplo, un kit de herramientas desarmadoras de diferentes tamaños no es considerable como un kit de partes susceptible de examen de patentabilidad ya que al usarlas no se observa una interacción de trabajo necesario entre ellas, independientemente de que el usuario quizá requiera hacer uso de varias desarmadoras para llevar a cabo un objetivo tal como armar un mueble. </w:t>
      </w:r>
    </w:p>
    <w:p w14:paraId="2C1F3986" w14:textId="3397A25B" w:rsidR="7CAE94B5" w:rsidRPr="00E55649" w:rsidRDefault="7CAE94B5" w:rsidP="7CAE94B5">
      <w:pPr>
        <w:pStyle w:val="Prrafodelista"/>
        <w:ind w:left="0"/>
        <w:rPr>
          <w:lang w:val="es-MX"/>
        </w:rPr>
      </w:pPr>
    </w:p>
    <w:p w14:paraId="2052279A" w14:textId="44C9FAB9" w:rsidR="5D0BFAFA" w:rsidRPr="00E55649" w:rsidRDefault="5D0BFAFA" w:rsidP="7CAE94B5">
      <w:pPr>
        <w:pStyle w:val="Prrafodelista"/>
        <w:ind w:left="0"/>
      </w:pPr>
      <w:r w:rsidRPr="00E55649">
        <w:rPr>
          <w:lang w:val="es-MX"/>
        </w:rPr>
        <w:t xml:space="preserve">Los elementos del kit de partes se usan juntos, simultáneamente, en secuencia o intervalos, para lograr el propósito final o efecto técnico. Por ejemplo, un kit de prueba que contiene diferentes reactivos que se utilizarán en una secuencia determinada para analizar una muestra. </w:t>
      </w:r>
    </w:p>
    <w:p w14:paraId="6C587F25" w14:textId="50C591B6" w:rsidR="7CAE94B5" w:rsidRPr="00E55649" w:rsidRDefault="7CAE94B5" w:rsidP="7CAE94B5">
      <w:pPr>
        <w:pStyle w:val="Prrafodelista"/>
        <w:ind w:left="0"/>
        <w:rPr>
          <w:lang w:val="es-MX"/>
        </w:rPr>
      </w:pPr>
    </w:p>
    <w:p w14:paraId="3B0A96A6" w14:textId="433044AE" w:rsidR="007857D8" w:rsidRPr="00E55649" w:rsidRDefault="7A556621" w:rsidP="004B5F53">
      <w:pPr>
        <w:pStyle w:val="Prrafodelista"/>
        <w:numPr>
          <w:ilvl w:val="1"/>
          <w:numId w:val="76"/>
        </w:numPr>
        <w:spacing w:line="259" w:lineRule="auto"/>
        <w:ind w:left="0"/>
        <w:rPr>
          <w:rFonts w:eastAsia="Arial Unicode MS" w:cs="Arial"/>
          <w:b/>
          <w:bCs/>
          <w:lang w:val="es-MX"/>
        </w:rPr>
      </w:pPr>
      <w:r w:rsidRPr="00E55649">
        <w:rPr>
          <w:lang w:val="es-MX"/>
        </w:rPr>
        <w:t xml:space="preserve">En un kit de partes de elementos farmacéuticos, la indicación en la descripción del propósito de su función terapéutica combinada puede establecer la unidad </w:t>
      </w:r>
      <w:proofErr w:type="spellStart"/>
      <w:r w:rsidRPr="00E55649">
        <w:rPr>
          <w:lang w:val="es-MX"/>
        </w:rPr>
        <w:t>funcion</w:t>
      </w:r>
      <w:r w:rsidR="110C442D" w:rsidRPr="00E55649">
        <w:rPr>
          <w:rFonts w:eastAsia="Arial Unicode MS" w:cs="Arial"/>
          <w:b/>
          <w:bCs/>
          <w:lang w:val="es-MX"/>
        </w:rPr>
        <w:t>Sustento</w:t>
      </w:r>
      <w:proofErr w:type="spellEnd"/>
      <w:r w:rsidR="110C442D" w:rsidRPr="00E55649">
        <w:rPr>
          <w:rFonts w:eastAsia="Arial Unicode MS" w:cs="Arial"/>
          <w:b/>
          <w:bCs/>
          <w:lang w:val="es-MX"/>
        </w:rPr>
        <w:t xml:space="preserve"> de reivindicaciones de kits de partes</w:t>
      </w:r>
    </w:p>
    <w:p w14:paraId="2042209E" w14:textId="77777777" w:rsidR="007857D8" w:rsidRPr="00E55649" w:rsidRDefault="007857D8" w:rsidP="007857D8">
      <w:pPr>
        <w:pStyle w:val="Prrafodelista"/>
        <w:ind w:left="0"/>
        <w:rPr>
          <w:rFonts w:eastAsia="Arial Unicode MS" w:cs="Arial"/>
          <w:szCs w:val="24"/>
          <w:lang w:val="es-MX"/>
        </w:rPr>
      </w:pPr>
    </w:p>
    <w:p w14:paraId="23EA1DB9" w14:textId="68E2671A" w:rsidR="007857D8" w:rsidRPr="00E55649" w:rsidRDefault="608727C7" w:rsidP="2C0F4985">
      <w:pPr>
        <w:pStyle w:val="Prrafodelista"/>
        <w:ind w:left="0"/>
        <w:rPr>
          <w:rFonts w:eastAsia="Arial Unicode MS" w:cs="Arial"/>
          <w:lang w:val="es-MX"/>
        </w:rPr>
      </w:pPr>
      <w:r w:rsidRPr="00E55649">
        <w:rPr>
          <w:rFonts w:eastAsia="Arial Unicode MS" w:cs="Arial"/>
          <w:lang w:val="es-MX"/>
        </w:rPr>
        <w:t xml:space="preserve">Previo al examen se debe definir, considerando la descripción y las reivindicaciones, si el kit es objeto elegible para estudio. </w:t>
      </w:r>
      <w:r w:rsidR="15CF4D6C" w:rsidRPr="00E55649">
        <w:rPr>
          <w:rFonts w:eastAsia="Arial Unicode MS" w:cs="Arial"/>
          <w:lang w:val="es-MX"/>
        </w:rPr>
        <w:t xml:space="preserve">En el caso de los kits de partes, al estudiar la invención, el examinador deberá poner especial atención para determinar si la invención está descrita en función de materia no patentable. </w:t>
      </w:r>
      <w:r w:rsidRPr="00E55649">
        <w:rPr>
          <w:rFonts w:eastAsia="Arial Unicode MS" w:cs="Arial"/>
          <w:lang w:val="es-MX"/>
        </w:rPr>
        <w:t>Para tal fin, se tendrá en cuenta lo siguiente:</w:t>
      </w:r>
    </w:p>
    <w:p w14:paraId="67831141" w14:textId="77777777" w:rsidR="007857D8" w:rsidRPr="00E55649" w:rsidRDefault="007857D8" w:rsidP="007857D8">
      <w:pPr>
        <w:pStyle w:val="Prrafodelista"/>
        <w:ind w:left="0"/>
        <w:rPr>
          <w:rFonts w:eastAsia="Arial Unicode MS" w:cs="Arial"/>
          <w:szCs w:val="24"/>
          <w:lang w:val="es-MX"/>
        </w:rPr>
      </w:pPr>
    </w:p>
    <w:p w14:paraId="2A39DCA8" w14:textId="36ECD73F" w:rsidR="007857D8" w:rsidRPr="00E55649" w:rsidRDefault="007857D8" w:rsidP="00327184">
      <w:pPr>
        <w:pStyle w:val="Prrafodelista"/>
        <w:numPr>
          <w:ilvl w:val="0"/>
          <w:numId w:val="66"/>
        </w:numPr>
        <w:rPr>
          <w:rFonts w:eastAsia="Arial Unicode MS" w:cs="Arial"/>
          <w:szCs w:val="24"/>
          <w:lang w:val="es-MX"/>
        </w:rPr>
      </w:pPr>
      <w:r w:rsidRPr="00E55649">
        <w:rPr>
          <w:rFonts w:eastAsia="Arial Unicode MS" w:cs="Arial"/>
          <w:szCs w:val="24"/>
          <w:lang w:val="es-MX"/>
        </w:rPr>
        <w:lastRenderedPageBreak/>
        <w:t>Si la reivindicación se refiere a un kit de partes, pero la descripción divulga un método de tratamiento, un método diagnóstico realizado sobre el cuerpo humano o animal</w:t>
      </w:r>
      <w:r w:rsidR="007A071F" w:rsidRPr="00E55649">
        <w:rPr>
          <w:rFonts w:eastAsia="Arial Unicode MS" w:cs="Arial"/>
          <w:szCs w:val="24"/>
          <w:lang w:val="es-MX"/>
        </w:rPr>
        <w:t xml:space="preserve"> </w:t>
      </w:r>
      <w:r w:rsidRPr="00E55649">
        <w:rPr>
          <w:rFonts w:eastAsia="Arial Unicode MS" w:cs="Arial"/>
          <w:szCs w:val="24"/>
          <w:lang w:val="es-MX"/>
        </w:rPr>
        <w:t>o la administración combinada de compuestos de forma concomitante, simultánea o secuencial</w:t>
      </w:r>
      <w:r w:rsidR="00356F1C" w:rsidRPr="00E55649">
        <w:rPr>
          <w:rFonts w:eastAsia="Arial Unicode MS" w:cs="Arial"/>
          <w:szCs w:val="24"/>
          <w:lang w:val="es-MX"/>
        </w:rPr>
        <w:t xml:space="preserve"> y no los compuestos del kit</w:t>
      </w:r>
      <w:r w:rsidRPr="00E55649">
        <w:rPr>
          <w:rFonts w:eastAsia="Arial Unicode MS" w:cs="Arial"/>
          <w:szCs w:val="24"/>
          <w:lang w:val="es-MX"/>
        </w:rPr>
        <w:t>; en tal caso se considerará que la solicitud trata sobre materia no patentable (artículo 20, literal d) de la Decisión 486 de 2000).</w:t>
      </w:r>
    </w:p>
    <w:p w14:paraId="08D2DE0B" w14:textId="370A54A5" w:rsidR="007857D8" w:rsidRPr="00E55649" w:rsidRDefault="007857D8" w:rsidP="00327184">
      <w:pPr>
        <w:pStyle w:val="Prrafodelista"/>
        <w:numPr>
          <w:ilvl w:val="0"/>
          <w:numId w:val="66"/>
        </w:numPr>
        <w:rPr>
          <w:rFonts w:eastAsia="Arial Unicode MS" w:cs="Arial"/>
          <w:szCs w:val="24"/>
          <w:lang w:val="es-MX"/>
        </w:rPr>
      </w:pPr>
      <w:r w:rsidRPr="00E55649">
        <w:rPr>
          <w:rFonts w:eastAsia="Arial Unicode MS" w:cs="Arial"/>
          <w:szCs w:val="24"/>
          <w:lang w:val="es-MX"/>
        </w:rPr>
        <w:t xml:space="preserve">Si la descripción y la reivindicación originales trataban sobre un método de tratamiento, un método de diagnóstico realizado sobre el cuerpo humano o animal, o la administración combinada de compuestos de forma concomitante, simultánea o secuencial; y la reivindicación fue objetada por excepción a la patentabilidad (artículo 20, literal d) de la Decisión 486 de 2000); tras lo cual el solicitante modificó a una reivindicación del tipo kit, tal modificación no será aceptada porque se considerará ampliación de materia </w:t>
      </w:r>
    </w:p>
    <w:p w14:paraId="4FADE35C" w14:textId="77777777" w:rsidR="007857D8" w:rsidRPr="00E55649" w:rsidRDefault="608727C7" w:rsidP="2C0F4985">
      <w:pPr>
        <w:pStyle w:val="Prrafodelista"/>
        <w:numPr>
          <w:ilvl w:val="0"/>
          <w:numId w:val="66"/>
        </w:numPr>
        <w:rPr>
          <w:rFonts w:eastAsia="Arial Unicode MS" w:cs="Arial"/>
          <w:lang w:val="es-MX"/>
        </w:rPr>
      </w:pPr>
      <w:r w:rsidRPr="00E55649">
        <w:rPr>
          <w:rFonts w:eastAsia="Arial Unicode MS" w:cs="Arial"/>
          <w:lang w:val="es-MX"/>
        </w:rPr>
        <w:t xml:space="preserve">Si el preámbulo de la reivindicación es un kit de </w:t>
      </w:r>
      <w:proofErr w:type="gramStart"/>
      <w:r w:rsidRPr="00E55649">
        <w:rPr>
          <w:rFonts w:eastAsia="Arial Unicode MS" w:cs="Arial"/>
          <w:lang w:val="es-MX"/>
        </w:rPr>
        <w:t>partes</w:t>
      </w:r>
      <w:proofErr w:type="gramEnd"/>
      <w:r w:rsidRPr="00E55649">
        <w:rPr>
          <w:rFonts w:eastAsia="Arial Unicode MS" w:cs="Arial"/>
          <w:lang w:val="es-MX"/>
        </w:rPr>
        <w:t xml:space="preserve"> pero la parte característica se refiere a formas de presentar información, tal reivindicación no se considerará elegible para estudio.  </w:t>
      </w:r>
    </w:p>
    <w:p w14:paraId="5CF81996" w14:textId="780EABC2" w:rsidR="007857D8" w:rsidRPr="00E55649" w:rsidRDefault="5F1B9D3D" w:rsidP="007857D8">
      <w:pPr>
        <w:rPr>
          <w:rFonts w:eastAsia="Arial Unicode MS" w:cs="Arial"/>
          <w:szCs w:val="24"/>
          <w:lang w:val="es-MX"/>
        </w:rPr>
      </w:pPr>
      <w:r w:rsidRPr="00E55649">
        <w:rPr>
          <w:lang w:val="es-MX"/>
        </w:rPr>
        <w:t>Cuando el kit de partes incluye en su parte característica los elementos que lo conforman y sus instrucciones de uso, se objetará la reivindicación por artículo 20 d) ya que hace referencia a las instrucciones para la administración</w:t>
      </w:r>
      <w:r w:rsidR="3454F1EA" w:rsidRPr="00E55649">
        <w:rPr>
          <w:lang w:val="es-MX"/>
        </w:rPr>
        <w:t xml:space="preserve"> al paciente.</w:t>
      </w:r>
    </w:p>
    <w:p w14:paraId="34FA6F2D" w14:textId="77777777" w:rsidR="007857D8" w:rsidRPr="00E55649" w:rsidRDefault="608727C7"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lang w:val="es-MX"/>
        </w:rPr>
        <w:t>Estructura de las reivindicaciones aceptadas como kit-de-partes</w:t>
      </w:r>
    </w:p>
    <w:p w14:paraId="0687E978" w14:textId="77777777" w:rsidR="007857D8" w:rsidRPr="00E55649" w:rsidRDefault="007857D8" w:rsidP="007857D8">
      <w:pPr>
        <w:rPr>
          <w:rFonts w:eastAsia="Arial Unicode MS" w:cs="Arial"/>
          <w:szCs w:val="24"/>
          <w:lang w:val="es-MX"/>
        </w:rPr>
      </w:pPr>
    </w:p>
    <w:p w14:paraId="27144516" w14:textId="77777777" w:rsidR="007857D8" w:rsidRPr="00E55649" w:rsidRDefault="007857D8" w:rsidP="007857D8">
      <w:pPr>
        <w:rPr>
          <w:rFonts w:eastAsia="Arial Unicode MS" w:cs="Arial"/>
          <w:szCs w:val="24"/>
          <w:lang w:val="es-MX"/>
        </w:rPr>
      </w:pPr>
      <w:r w:rsidRPr="00E55649">
        <w:rPr>
          <w:rFonts w:eastAsia="Arial Unicode MS" w:cs="Arial"/>
          <w:szCs w:val="24"/>
          <w:lang w:val="es-MX"/>
        </w:rPr>
        <w:t xml:space="preserve">El siguiente es un ejemplo de un caso en el que considerará que se trata de un kit-de-partes elegible para estudio de patentabilidad, en el campo farmacéutico y biotecnológico: </w:t>
      </w:r>
    </w:p>
    <w:p w14:paraId="4FAB2213" w14:textId="77777777" w:rsidR="007857D8" w:rsidRPr="00E55649" w:rsidRDefault="007857D8" w:rsidP="007857D8">
      <w:pPr>
        <w:rPr>
          <w:rFonts w:eastAsia="Arial Unicode MS" w:cs="Arial"/>
          <w:szCs w:val="24"/>
          <w:lang w:val="es-MX"/>
        </w:rPr>
      </w:pPr>
    </w:p>
    <w:p w14:paraId="73471EDF" w14:textId="77777777" w:rsidR="007857D8" w:rsidRPr="00E55649" w:rsidRDefault="007857D8" w:rsidP="007857D8">
      <w:pPr>
        <w:rPr>
          <w:rFonts w:eastAsia="Arial Unicode MS" w:cs="Arial"/>
          <w:szCs w:val="24"/>
          <w:lang w:val="es-MX"/>
        </w:rPr>
      </w:pPr>
      <w:r w:rsidRPr="00E55649">
        <w:rPr>
          <w:rFonts w:eastAsia="Arial Unicode MS" w:cs="Arial"/>
          <w:szCs w:val="24"/>
          <w:lang w:val="es-MX"/>
        </w:rPr>
        <w:t xml:space="preserve">Una composición A que contiene un compuesto, una proteína, un péptido, un anticuerpo, células modificadas o un microorganismo y </w:t>
      </w:r>
    </w:p>
    <w:p w14:paraId="1CB330BE" w14:textId="1C8370B9" w:rsidR="00A7377D" w:rsidRPr="00E55649" w:rsidRDefault="007857D8" w:rsidP="00A7377D">
      <w:pPr>
        <w:rPr>
          <w:rFonts w:eastAsia="Arial Unicode MS" w:cs="Arial"/>
          <w:szCs w:val="24"/>
          <w:lang w:val="es-MX"/>
        </w:rPr>
      </w:pPr>
      <w:r w:rsidRPr="00E55649">
        <w:rPr>
          <w:rFonts w:eastAsia="Arial Unicode MS" w:cs="Arial"/>
          <w:szCs w:val="24"/>
          <w:lang w:val="es-MX"/>
        </w:rPr>
        <w:t>Una composición B que contiene un compuesto, una proteína, un péptido, un anticuerpo, células modificadas</w:t>
      </w:r>
      <w:r w:rsidR="00A7377D" w:rsidRPr="00E55649">
        <w:rPr>
          <w:rFonts w:eastAsia="Arial Unicode MS" w:cs="Arial"/>
          <w:szCs w:val="24"/>
          <w:lang w:val="es-MX"/>
        </w:rPr>
        <w:t>,</w:t>
      </w:r>
      <w:r w:rsidRPr="00E55649">
        <w:rPr>
          <w:rFonts w:eastAsia="Arial Unicode MS" w:cs="Arial"/>
          <w:szCs w:val="24"/>
          <w:lang w:val="es-MX"/>
        </w:rPr>
        <w:t xml:space="preserve"> un microorganismo</w:t>
      </w:r>
      <w:r w:rsidR="00A7377D" w:rsidRPr="00E55649">
        <w:rPr>
          <w:rFonts w:eastAsia="Arial Unicode MS" w:cs="Arial"/>
          <w:szCs w:val="24"/>
          <w:lang w:val="es-MX"/>
        </w:rPr>
        <w:t xml:space="preserve"> o que puede ser también un conjunto de excipientes que permitan reconstituir o acondicionar la composición de A (para ser administrada)</w:t>
      </w:r>
    </w:p>
    <w:p w14:paraId="0A784767" w14:textId="21619E86" w:rsidR="007857D8" w:rsidRPr="00E55649" w:rsidRDefault="007857D8" w:rsidP="007857D8">
      <w:pPr>
        <w:rPr>
          <w:rFonts w:eastAsia="Arial Unicode MS" w:cs="Arial"/>
          <w:szCs w:val="24"/>
          <w:lang w:val="es-MX"/>
        </w:rPr>
      </w:pPr>
      <w:r w:rsidRPr="00E55649">
        <w:rPr>
          <w:rFonts w:eastAsia="Arial Unicode MS" w:cs="Arial"/>
          <w:szCs w:val="24"/>
          <w:lang w:val="es-MX"/>
        </w:rPr>
        <w:t>.</w:t>
      </w:r>
    </w:p>
    <w:p w14:paraId="4357ED98" w14:textId="77777777" w:rsidR="007857D8" w:rsidRPr="00E55649" w:rsidRDefault="007857D8" w:rsidP="007857D8">
      <w:pPr>
        <w:rPr>
          <w:rFonts w:eastAsia="Arial Unicode MS" w:cs="Arial"/>
          <w:szCs w:val="24"/>
          <w:lang w:val="es-MX"/>
        </w:rPr>
      </w:pPr>
    </w:p>
    <w:p w14:paraId="2D1EC06F" w14:textId="6DCC6A6F" w:rsidR="7F141491" w:rsidRPr="00E55649" w:rsidRDefault="7F141491" w:rsidP="7A9E8100">
      <w:pPr>
        <w:pStyle w:val="Prrafodelista"/>
        <w:numPr>
          <w:ilvl w:val="2"/>
          <w:numId w:val="76"/>
        </w:numPr>
        <w:ind w:left="851" w:hanging="851"/>
        <w:rPr>
          <w:lang w:val="es-MX"/>
        </w:rPr>
      </w:pPr>
      <w:r w:rsidRPr="00E55649">
        <w:rPr>
          <w:lang w:val="es-MX"/>
        </w:rPr>
        <w:t xml:space="preserve">Materia excluida de la patentabilidad en kits de partes En el caso de los kits de partes, al estudiar la invención, el examinador deberá poner especial atención para determinar si la invención está descrita en función de materia no patentable. El kit de partes farmacéutico no podrá definirse ni caracterizarse en términos exclusivos de la forma, el uso clínico, el metabolismo de los fármacos combinados o de los parámetros farmacocinéticos o farmacodinámicos de los compuestos combinados. En tal caso, el examinador podrá formular una objeción por falta de claridad de la combinación reivindicada. El kit de partes farmacéutico reivindicado tampoco podrá incluir las instrucciones de uso o preparación ni la forma de </w:t>
      </w:r>
      <w:r w:rsidRPr="00E55649">
        <w:rPr>
          <w:lang w:val="es-MX"/>
        </w:rPr>
        <w:lastRenderedPageBreak/>
        <w:t>administración o de ingesta de cada una de las preparaciones. De ser el caso, el examinador deberá adelantar el estudio por falta de claridad solicitando que se elimine la referencia al método terapéutico y a la administración de los preparados de las reivindicaciones. Habiendo considerado que la solicitud no versa sobre un método de tratamiento o materia exceptuada de patentabilidad, el examinador deberá adelantar el estudio de fondo relacionado con el cumplimiento de los tres requisitos: novedad, nivel inventivo y aplicación industrial, aclarando que, en relación con la combinación o mezcla de elementos conocidos no puede llegarse a priori a una conclusión, ya que no se puede determinar instantáneamente falta de novedad, nivel inventivo y de aplicación industrial.</w:t>
      </w:r>
    </w:p>
    <w:p w14:paraId="156DAE58" w14:textId="77777777" w:rsidR="00890632" w:rsidRPr="00E55649" w:rsidRDefault="00890632" w:rsidP="00890632">
      <w:pPr>
        <w:pStyle w:val="Prrafodelista"/>
        <w:ind w:left="851"/>
        <w:rPr>
          <w:lang w:val="es-MX"/>
        </w:rPr>
      </w:pPr>
    </w:p>
    <w:p w14:paraId="1F42BC62" w14:textId="77777777" w:rsidR="007857D8" w:rsidRPr="00E55649" w:rsidRDefault="0862CF1E"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lang w:val="es-MX"/>
        </w:rPr>
        <w:t>Claridad y concisión de las reivindicaciones del tipo kit-de-partes</w:t>
      </w:r>
    </w:p>
    <w:p w14:paraId="5E41BF1C" w14:textId="77777777" w:rsidR="007857D8" w:rsidRPr="00E55649" w:rsidRDefault="007857D8" w:rsidP="007857D8">
      <w:pPr>
        <w:rPr>
          <w:rFonts w:eastAsia="Arial Unicode MS" w:cs="Arial"/>
          <w:szCs w:val="24"/>
          <w:lang w:val="es-MX"/>
        </w:rPr>
      </w:pPr>
    </w:p>
    <w:p w14:paraId="1B4D8844" w14:textId="77777777" w:rsidR="007857D8" w:rsidRPr="00E55649" w:rsidRDefault="608727C7" w:rsidP="2C0F4985">
      <w:pPr>
        <w:rPr>
          <w:rFonts w:eastAsia="Arial Unicode MS" w:cs="Arial"/>
          <w:lang w:val="es-MX"/>
        </w:rPr>
      </w:pPr>
      <w:r w:rsidRPr="00E55649">
        <w:rPr>
          <w:rFonts w:eastAsia="Arial Unicode MS" w:cs="Arial"/>
          <w:lang w:val="es-MX"/>
        </w:rPr>
        <w:t xml:space="preserve">Si el kit-de-partes se caracteriza en términos de la forma de ingesta o de administración, de su uso clínico, del metabolismo de los fármacos combinados, de los parámetros farmacocinéticos de los compuestos, de su forma de aplicación, de las instrucciones de preparación, de su forma de uso o del objetivo de su aplicación (control de malezas, insectos, entre otros); en tales casos se formulará una objeción por falta de claridad. </w:t>
      </w:r>
    </w:p>
    <w:p w14:paraId="08714C2F" w14:textId="77777777" w:rsidR="007857D8" w:rsidRPr="00E55649" w:rsidRDefault="007857D8" w:rsidP="007857D8">
      <w:pPr>
        <w:rPr>
          <w:rFonts w:eastAsia="Arial Unicode MS" w:cs="Arial"/>
          <w:szCs w:val="24"/>
          <w:lang w:val="es-MX"/>
        </w:rPr>
      </w:pPr>
    </w:p>
    <w:p w14:paraId="7D845261" w14:textId="77777777" w:rsidR="007857D8" w:rsidRPr="00E55649" w:rsidRDefault="0862CF1E" w:rsidP="00C85C4F">
      <w:pPr>
        <w:pStyle w:val="Prrafodelista"/>
        <w:numPr>
          <w:ilvl w:val="2"/>
          <w:numId w:val="76"/>
        </w:numPr>
        <w:tabs>
          <w:tab w:val="left" w:pos="1276"/>
        </w:tabs>
        <w:ind w:left="851" w:hanging="851"/>
        <w:rPr>
          <w:rFonts w:eastAsia="Arial Unicode MS" w:cs="Arial"/>
          <w:b/>
          <w:bCs/>
          <w:szCs w:val="24"/>
          <w:lang w:val="es-MX"/>
        </w:rPr>
      </w:pPr>
      <w:r w:rsidRPr="00E55649">
        <w:rPr>
          <w:rFonts w:eastAsia="Arial Unicode MS" w:cs="Arial"/>
          <w:b/>
          <w:bCs/>
          <w:lang w:val="es-MX"/>
        </w:rPr>
        <w:t xml:space="preserve">Nivel inventivo </w:t>
      </w:r>
    </w:p>
    <w:p w14:paraId="585952FD" w14:textId="77777777" w:rsidR="007857D8" w:rsidRPr="00E55649" w:rsidRDefault="007857D8" w:rsidP="007857D8">
      <w:pPr>
        <w:rPr>
          <w:rFonts w:eastAsia="Arial Unicode MS" w:cs="Arial"/>
          <w:szCs w:val="24"/>
          <w:lang w:val="es-MX"/>
        </w:rPr>
      </w:pPr>
    </w:p>
    <w:p w14:paraId="75D1A892" w14:textId="77777777" w:rsidR="007857D8" w:rsidRPr="00E55649" w:rsidRDefault="007857D8" w:rsidP="007857D8">
      <w:pPr>
        <w:rPr>
          <w:rFonts w:eastAsia="Arial Unicode MS" w:cs="Arial"/>
          <w:szCs w:val="24"/>
          <w:lang w:val="es-MX"/>
        </w:rPr>
      </w:pPr>
      <w:r w:rsidRPr="00E55649">
        <w:rPr>
          <w:rFonts w:eastAsia="Arial Unicode MS" w:cs="Arial"/>
          <w:szCs w:val="24"/>
          <w:lang w:val="es-MX"/>
        </w:rPr>
        <w:t xml:space="preserve">Cuando la reivindicación de kit-de-partes incluye una estructura general de tipo </w:t>
      </w:r>
      <w:proofErr w:type="spellStart"/>
      <w:r w:rsidRPr="00E55649">
        <w:rPr>
          <w:rFonts w:eastAsia="Arial Unicode MS" w:cs="Arial"/>
          <w:szCs w:val="24"/>
          <w:lang w:val="es-MX"/>
        </w:rPr>
        <w:t>Markush</w:t>
      </w:r>
      <w:proofErr w:type="spellEnd"/>
      <w:r w:rsidRPr="00E55649">
        <w:rPr>
          <w:rFonts w:eastAsia="Arial Unicode MS" w:cs="Arial"/>
          <w:szCs w:val="24"/>
          <w:lang w:val="es-MX"/>
        </w:rPr>
        <w:t>, se podrá formular una objeción por carencia de nivel inventivo, si de acuerdo con la información de la descripción no hay razones suficientes para inferir que todas las combinaciones incluidas en la reivindicación lograrán el efecto técnico nuevo e inesperado.</w:t>
      </w:r>
    </w:p>
    <w:p w14:paraId="073CE221" w14:textId="77777777" w:rsidR="007857D8" w:rsidRPr="00E55649" w:rsidRDefault="007857D8" w:rsidP="007857D8">
      <w:pPr>
        <w:rPr>
          <w:rFonts w:eastAsia="Arial Unicode MS" w:cs="Arial"/>
          <w:szCs w:val="24"/>
          <w:lang w:val="es-MX"/>
        </w:rPr>
      </w:pPr>
    </w:p>
    <w:p w14:paraId="45BBAD7B" w14:textId="77777777" w:rsidR="007857D8" w:rsidRPr="00E55649" w:rsidRDefault="007857D8" w:rsidP="007857D8">
      <w:pPr>
        <w:ind w:left="357" w:hanging="357"/>
        <w:rPr>
          <w:rFonts w:eastAsia="Arial Unicode MS" w:cs="Arial"/>
          <w:b/>
          <w:bCs/>
          <w:szCs w:val="24"/>
          <w:lang w:val="es-MX"/>
        </w:rPr>
      </w:pPr>
      <w:r w:rsidRPr="00E55649">
        <w:rPr>
          <w:rFonts w:eastAsia="Arial Unicode MS" w:cs="Arial"/>
          <w:b/>
          <w:bCs/>
          <w:szCs w:val="24"/>
          <w:lang w:val="es-MX"/>
        </w:rPr>
        <w:br w:type="page"/>
      </w:r>
    </w:p>
    <w:p w14:paraId="4BFB28F1" w14:textId="2291DB19" w:rsidR="007857D8" w:rsidRPr="00E55649" w:rsidRDefault="007857D8" w:rsidP="004673D9">
      <w:pPr>
        <w:pStyle w:val="Ttulo1"/>
        <w:numPr>
          <w:ilvl w:val="0"/>
          <w:numId w:val="76"/>
        </w:numPr>
        <w:rPr>
          <w:rFonts w:eastAsia="Arial Unicode MS"/>
          <w:lang w:val="es-MX"/>
        </w:rPr>
      </w:pPr>
      <w:bookmarkStart w:id="431" w:name="_Toc49162178"/>
      <w:r w:rsidRPr="00E55649">
        <w:rPr>
          <w:rFonts w:eastAsia="Arial Unicode MS"/>
          <w:lang w:val="es-MX"/>
        </w:rPr>
        <w:lastRenderedPageBreak/>
        <w:t>ANEXO CLASIFICACIÓN INTERNACIONAL DE PATENTES</w:t>
      </w:r>
      <w:bookmarkEnd w:id="431"/>
    </w:p>
    <w:p w14:paraId="7D5E768B" w14:textId="77777777" w:rsidR="007857D8" w:rsidRPr="00E55649" w:rsidRDefault="007857D8" w:rsidP="007857D8">
      <w:pPr>
        <w:rPr>
          <w:rFonts w:eastAsia="Arial Unicode MS" w:cs="Arial"/>
          <w:b/>
          <w:bCs/>
          <w:szCs w:val="24"/>
          <w:lang w:val="es-MX"/>
        </w:rPr>
      </w:pPr>
    </w:p>
    <w:p w14:paraId="2BF6C04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“Para el orden y clasificación de las patentes, los Países Miembros utilizarán la Clasificación Internacional de Patentes de Invención establecida por el Arreglo de Estrasburgo (…) de 1971 con sus modificaciones vigentes” (Artículo 49 de la Decisión 486 de 2000).</w:t>
      </w:r>
    </w:p>
    <w:p w14:paraId="343A974B" w14:textId="77777777" w:rsidR="007857D8" w:rsidRPr="00E55649" w:rsidRDefault="007857D8" w:rsidP="007857D8">
      <w:pPr>
        <w:pStyle w:val="Prrafodelista"/>
        <w:ind w:left="0"/>
        <w:rPr>
          <w:rFonts w:eastAsia="Arial Unicode MS" w:cs="Arial"/>
          <w:szCs w:val="24"/>
          <w:lang w:val="es-MX"/>
        </w:rPr>
      </w:pPr>
    </w:p>
    <w:p w14:paraId="46CAE0A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La Clasificación Internacional de Patentes de Invención, CIP (o IPC por sus siglas en inglés), es un sistema de clasificación jerárquica para clasificar documentos de patente. Por tanto, sirve como instrumento para un arreglo ordenado de los documentos de patente, es una base para la difusión selectiva de la información y la investigación del estado de la técnica.</w:t>
      </w:r>
    </w:p>
    <w:p w14:paraId="701845CB" w14:textId="77777777" w:rsidR="007857D8" w:rsidRPr="00E55649" w:rsidRDefault="007857D8" w:rsidP="007857D8">
      <w:pPr>
        <w:pStyle w:val="Prrafodelista"/>
        <w:ind w:left="0"/>
        <w:rPr>
          <w:rFonts w:eastAsia="Arial Unicode MS" w:cs="Arial"/>
          <w:szCs w:val="24"/>
          <w:lang w:val="es-MX"/>
        </w:rPr>
      </w:pPr>
    </w:p>
    <w:p w14:paraId="6E3A7D9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Otros objetivos importantes de la Clasificación son los siguientes: (a) el ser un instrumento que permite ordenar metódicamente los documentos de patente con el fin de facilitar el acceso a la información tecnológica y jurídica contenida en ellos; (b) ser un medio de difusión selectiva de información para todos los usuarios del sistema; (c) ser un medio de búsqueda del estado de la técnica en sectores tecnológicos determinados; y (d) ser un medio para la preparación de estadísticas de propiedad industrial que, a su vez, permitan analizar la evolución del desarrollo tecnológico en diversos sectores. </w:t>
      </w:r>
    </w:p>
    <w:p w14:paraId="54F226C9" w14:textId="77777777" w:rsidR="007857D8" w:rsidRPr="00E55649" w:rsidRDefault="007857D8" w:rsidP="007857D8">
      <w:pPr>
        <w:pStyle w:val="Prrafodelista"/>
        <w:ind w:left="0"/>
        <w:rPr>
          <w:rFonts w:eastAsia="Arial Unicode MS" w:cs="Arial"/>
          <w:szCs w:val="24"/>
          <w:lang w:val="es-MX"/>
        </w:rPr>
      </w:pPr>
    </w:p>
    <w:p w14:paraId="68C6C7C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Este sistema divide la tecnología en ocho secciones, con unas 70.000 subdivisiones, donde cada una tiene un símbolo que consiste en números arábigos y letras del alfabeto latino.</w:t>
      </w:r>
    </w:p>
    <w:p w14:paraId="2CEA360B" w14:textId="77777777" w:rsidR="007857D8" w:rsidRPr="00E55649" w:rsidRDefault="007857D8" w:rsidP="007857D8">
      <w:pPr>
        <w:pStyle w:val="Prrafodelista"/>
        <w:ind w:left="0"/>
        <w:rPr>
          <w:rFonts w:eastAsia="Arial Unicode MS" w:cs="Arial"/>
          <w:szCs w:val="24"/>
          <w:lang w:val="es-MX"/>
        </w:rPr>
      </w:pPr>
    </w:p>
    <w:p w14:paraId="3028124C" w14:textId="77777777" w:rsidR="007857D8" w:rsidRPr="00E55649" w:rsidRDefault="007857D8" w:rsidP="00C85C4F">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Contenido de la CIP</w:t>
      </w:r>
    </w:p>
    <w:p w14:paraId="0C52C055" w14:textId="77777777" w:rsidR="007857D8" w:rsidRPr="00E55649" w:rsidRDefault="007857D8" w:rsidP="007857D8">
      <w:pPr>
        <w:pStyle w:val="Prrafodelista"/>
        <w:ind w:left="0"/>
        <w:rPr>
          <w:rFonts w:eastAsia="Arial Unicode MS" w:cs="Arial"/>
          <w:szCs w:val="24"/>
          <w:lang w:val="es-MX"/>
        </w:rPr>
      </w:pPr>
    </w:p>
    <w:p w14:paraId="5DA944BC"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Aunque la CIP es objeto de revisión continua, y las diversas versiones se publican casi anualmente, en este capítulo se hace referencia a los lineamientos generales de la clasificación. </w:t>
      </w:r>
    </w:p>
    <w:p w14:paraId="41BEC18E" w14:textId="77777777" w:rsidR="007857D8" w:rsidRPr="00E55649" w:rsidRDefault="007857D8" w:rsidP="007857D8">
      <w:pPr>
        <w:pStyle w:val="Prrafodelista"/>
        <w:ind w:left="0"/>
        <w:rPr>
          <w:rFonts w:eastAsia="Arial Unicode MS" w:cs="Arial"/>
          <w:szCs w:val="24"/>
          <w:lang w:val="es-MX"/>
        </w:rPr>
      </w:pPr>
    </w:p>
    <w:p w14:paraId="4E14359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La CIP constituye un marco de la información técnica contenida en una solicitud de patente, en las reivindicaciones, descripción y dibujos.</w:t>
      </w:r>
    </w:p>
    <w:p w14:paraId="78587C87" w14:textId="77777777" w:rsidR="007857D8" w:rsidRPr="00E55649" w:rsidRDefault="007857D8" w:rsidP="007857D8">
      <w:pPr>
        <w:pStyle w:val="Prrafodelista"/>
        <w:ind w:left="0"/>
        <w:rPr>
          <w:rFonts w:eastAsia="Arial Unicode MS" w:cs="Arial"/>
          <w:szCs w:val="24"/>
          <w:lang w:val="es-MX"/>
        </w:rPr>
      </w:pPr>
    </w:p>
    <w:p w14:paraId="75AE3A5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La asignación de un CIP al objeto técnico de una solicitud de patente, debe reflejar toda la información técnica novedosa e inventiva que se ha divulgado en la solicitud de patente, además, para completar la información de la invención es conveniente clasificar la información adicional que aunque no contribuya con el estado de la técnica, puede ser útil para la búsqueda, esta información es identificada por medio de los códigos de indexación y puede corresponder a componentes de una composición o componentes de un proceso, características de uso o aplicación.</w:t>
      </w:r>
    </w:p>
    <w:p w14:paraId="3801A3E1" w14:textId="77777777" w:rsidR="007857D8" w:rsidRPr="00E55649" w:rsidRDefault="007857D8" w:rsidP="007857D8">
      <w:pPr>
        <w:pStyle w:val="Prrafodelista"/>
        <w:ind w:left="0"/>
        <w:rPr>
          <w:rFonts w:eastAsia="Arial Unicode MS" w:cs="Arial"/>
          <w:szCs w:val="24"/>
          <w:lang w:val="es-MX"/>
        </w:rPr>
      </w:pPr>
    </w:p>
    <w:p w14:paraId="31F8BB1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La CIP está dividida en las siguientes Secciones, Clases, Subclases y Grupos:</w:t>
      </w:r>
    </w:p>
    <w:p w14:paraId="2E2E3EB8" w14:textId="77777777" w:rsidR="007857D8" w:rsidRPr="00E55649" w:rsidRDefault="007857D8" w:rsidP="007857D8">
      <w:pPr>
        <w:pStyle w:val="Prrafodelista"/>
        <w:ind w:left="0"/>
        <w:rPr>
          <w:rFonts w:eastAsia="Arial Unicode MS" w:cs="Arial"/>
          <w:szCs w:val="24"/>
          <w:lang w:val="es-MX"/>
        </w:rPr>
      </w:pPr>
    </w:p>
    <w:p w14:paraId="3F28D8C2"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 xml:space="preserve">Secciones </w:t>
      </w:r>
    </w:p>
    <w:p w14:paraId="1D1061FF" w14:textId="77777777" w:rsidR="007857D8" w:rsidRPr="00E55649" w:rsidRDefault="007857D8" w:rsidP="007857D8">
      <w:pPr>
        <w:pStyle w:val="Prrafodelista"/>
        <w:ind w:left="0"/>
        <w:rPr>
          <w:rFonts w:eastAsia="Arial Unicode MS" w:cs="Arial"/>
          <w:szCs w:val="24"/>
          <w:lang w:val="es-MX"/>
        </w:rPr>
      </w:pPr>
    </w:p>
    <w:p w14:paraId="188C2D1C"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Las secciones son el nivel jerárquico más alto de la Clasificación, abarcan todo el conjunto de conocimientos que pueden estar incluidos en el campo de las patentes y se dividen en ocho secciones, las cuales se identifican por una letra mayúscula de la A </w:t>
      </w:r>
      <w:proofErr w:type="spellStart"/>
      <w:r w:rsidRPr="00E55649">
        <w:rPr>
          <w:rFonts w:eastAsia="Arial Unicode MS" w:cs="Arial"/>
          <w:szCs w:val="24"/>
          <w:lang w:val="es-MX"/>
        </w:rPr>
        <w:t>a</w:t>
      </w:r>
      <w:proofErr w:type="spellEnd"/>
      <w:r w:rsidRPr="00E55649">
        <w:rPr>
          <w:rFonts w:eastAsia="Arial Unicode MS" w:cs="Arial"/>
          <w:szCs w:val="24"/>
          <w:lang w:val="es-MX"/>
        </w:rPr>
        <w:t xml:space="preserve"> la H, de la siguiente forma: </w:t>
      </w:r>
    </w:p>
    <w:p w14:paraId="54AB4ADC" w14:textId="77777777" w:rsidR="007857D8" w:rsidRPr="00E55649" w:rsidRDefault="007857D8" w:rsidP="007857D8">
      <w:pPr>
        <w:pStyle w:val="Prrafodelista"/>
        <w:ind w:left="0"/>
        <w:rPr>
          <w:rFonts w:eastAsia="Arial Unicode MS" w:cs="Arial"/>
          <w:szCs w:val="24"/>
          <w:lang w:val="es-MX"/>
        </w:rPr>
      </w:pPr>
    </w:p>
    <w:p w14:paraId="4A63C2E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A.</w:t>
      </w:r>
      <w:r w:rsidRPr="00E55649">
        <w:rPr>
          <w:rFonts w:eastAsia="Arial Unicode MS" w:cs="Arial"/>
          <w:szCs w:val="24"/>
          <w:lang w:val="es-MX"/>
        </w:rPr>
        <w:tab/>
        <w:t>Necesidades corrientes de la vida</w:t>
      </w:r>
    </w:p>
    <w:p w14:paraId="7038B76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B.</w:t>
      </w:r>
      <w:r w:rsidRPr="00E55649">
        <w:rPr>
          <w:rFonts w:eastAsia="Arial Unicode MS" w:cs="Arial"/>
          <w:szCs w:val="24"/>
          <w:lang w:val="es-MX"/>
        </w:rPr>
        <w:tab/>
        <w:t>Técnicas industriales diversas; transportes</w:t>
      </w:r>
    </w:p>
    <w:p w14:paraId="4AE035E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w:t>
      </w:r>
      <w:r w:rsidRPr="00E55649">
        <w:rPr>
          <w:rFonts w:eastAsia="Arial Unicode MS" w:cs="Arial"/>
          <w:szCs w:val="24"/>
          <w:lang w:val="es-MX"/>
        </w:rPr>
        <w:tab/>
        <w:t>Química; metalurgia</w:t>
      </w:r>
    </w:p>
    <w:p w14:paraId="16805F7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D.</w:t>
      </w:r>
      <w:r w:rsidRPr="00E55649">
        <w:rPr>
          <w:rFonts w:eastAsia="Arial Unicode MS" w:cs="Arial"/>
          <w:szCs w:val="24"/>
          <w:lang w:val="es-MX"/>
        </w:rPr>
        <w:tab/>
        <w:t>Textiles; papel</w:t>
      </w:r>
    </w:p>
    <w:p w14:paraId="55DA564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w:t>
      </w:r>
      <w:r w:rsidRPr="00E55649">
        <w:rPr>
          <w:rFonts w:eastAsia="Arial Unicode MS" w:cs="Arial"/>
          <w:szCs w:val="24"/>
          <w:lang w:val="es-MX"/>
        </w:rPr>
        <w:tab/>
        <w:t>Construcciones fijas</w:t>
      </w:r>
    </w:p>
    <w:p w14:paraId="342DC98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F.</w:t>
      </w:r>
      <w:r w:rsidRPr="00E55649">
        <w:rPr>
          <w:rFonts w:eastAsia="Arial Unicode MS" w:cs="Arial"/>
          <w:szCs w:val="24"/>
          <w:lang w:val="es-MX"/>
        </w:rPr>
        <w:tab/>
        <w:t>Mecánica; iluminación; calefacción; armamento; voladura</w:t>
      </w:r>
    </w:p>
    <w:p w14:paraId="5B98F5B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G.</w:t>
      </w:r>
      <w:r w:rsidRPr="00E55649">
        <w:rPr>
          <w:rFonts w:eastAsia="Arial Unicode MS" w:cs="Arial"/>
          <w:szCs w:val="24"/>
          <w:lang w:val="es-MX"/>
        </w:rPr>
        <w:tab/>
        <w:t>Física</w:t>
      </w:r>
    </w:p>
    <w:p w14:paraId="1616633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H.</w:t>
      </w:r>
      <w:r w:rsidRPr="00E55649">
        <w:rPr>
          <w:rFonts w:eastAsia="Arial Unicode MS" w:cs="Arial"/>
          <w:szCs w:val="24"/>
          <w:lang w:val="es-MX"/>
        </w:rPr>
        <w:tab/>
        <w:t>Electricidad</w:t>
      </w:r>
    </w:p>
    <w:p w14:paraId="73E9F020" w14:textId="77777777" w:rsidR="007857D8" w:rsidRPr="00E55649" w:rsidRDefault="007857D8" w:rsidP="007857D8">
      <w:pPr>
        <w:pStyle w:val="Prrafodelista"/>
        <w:ind w:left="0"/>
        <w:rPr>
          <w:rFonts w:eastAsia="Arial Unicode MS" w:cs="Arial"/>
          <w:szCs w:val="24"/>
          <w:lang w:val="es-MX"/>
        </w:rPr>
      </w:pPr>
    </w:p>
    <w:p w14:paraId="70ADFB1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Cada sección consta de subsecciones, por ejemplo, la sección A que corresponde a “Necesidades corrientes de la vida”, comprende las siguientes subsecciones:</w:t>
      </w:r>
    </w:p>
    <w:p w14:paraId="5D86070E" w14:textId="77777777" w:rsidR="007857D8" w:rsidRPr="00E55649" w:rsidRDefault="007857D8" w:rsidP="007857D8">
      <w:pPr>
        <w:pStyle w:val="Prrafodelista"/>
        <w:ind w:left="0"/>
        <w:rPr>
          <w:rFonts w:eastAsia="Arial Unicode MS" w:cs="Arial"/>
          <w:szCs w:val="24"/>
          <w:lang w:val="es-MX"/>
        </w:rPr>
      </w:pPr>
    </w:p>
    <w:p w14:paraId="79C9875D"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Actividades rurales</w:t>
      </w:r>
    </w:p>
    <w:p w14:paraId="435AEE79"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Alimentación; tabaco</w:t>
      </w:r>
    </w:p>
    <w:p w14:paraId="127B832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Objetos personales o domésticos</w:t>
      </w:r>
    </w:p>
    <w:p w14:paraId="276452C8"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Salud; protección; diversiones</w:t>
      </w:r>
    </w:p>
    <w:p w14:paraId="4EC878AE" w14:textId="77777777" w:rsidR="007857D8" w:rsidRPr="00E55649" w:rsidRDefault="007857D8" w:rsidP="007857D8">
      <w:pPr>
        <w:pStyle w:val="Prrafodelista"/>
        <w:ind w:left="0"/>
        <w:rPr>
          <w:rFonts w:eastAsia="Arial Unicode MS" w:cs="Arial"/>
          <w:szCs w:val="24"/>
          <w:lang w:val="es-MX"/>
        </w:rPr>
      </w:pPr>
    </w:p>
    <w:p w14:paraId="7BCA839F" w14:textId="77777777" w:rsidR="007857D8" w:rsidRPr="00E55649" w:rsidRDefault="007857D8" w:rsidP="00C85C4F">
      <w:pPr>
        <w:pStyle w:val="Prrafodelista"/>
        <w:numPr>
          <w:ilvl w:val="2"/>
          <w:numId w:val="76"/>
        </w:numPr>
        <w:tabs>
          <w:tab w:val="left" w:pos="851"/>
        </w:tabs>
        <w:ind w:hanging="1560"/>
        <w:rPr>
          <w:rFonts w:eastAsia="Arial Unicode MS" w:cs="Arial"/>
          <w:b/>
          <w:bCs/>
          <w:szCs w:val="24"/>
          <w:lang w:val="es-MX"/>
        </w:rPr>
      </w:pPr>
      <w:r w:rsidRPr="00E55649">
        <w:rPr>
          <w:rFonts w:eastAsia="Arial Unicode MS" w:cs="Arial"/>
          <w:b/>
          <w:bCs/>
          <w:szCs w:val="24"/>
          <w:lang w:val="es-MX"/>
        </w:rPr>
        <w:t>Clase</w:t>
      </w:r>
    </w:p>
    <w:p w14:paraId="232877DB" w14:textId="77777777" w:rsidR="007857D8" w:rsidRPr="00E55649" w:rsidRDefault="007857D8" w:rsidP="007857D8">
      <w:pPr>
        <w:pStyle w:val="Prrafodelista"/>
        <w:ind w:left="0"/>
        <w:rPr>
          <w:rFonts w:eastAsia="Arial Unicode MS" w:cs="Arial"/>
          <w:szCs w:val="24"/>
          <w:lang w:val="es-MX"/>
        </w:rPr>
      </w:pPr>
    </w:p>
    <w:p w14:paraId="628AC13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Las clases constituyen el segundo nivel jerárquico de la CIP, y dividen a las secciones en varias clases. Las clases se identifican mediante un número de dos dígitos y el título de la clase da una indicación de su contenido, por ejemplo:</w:t>
      </w:r>
    </w:p>
    <w:p w14:paraId="0023E8E0" w14:textId="77777777" w:rsidR="007857D8" w:rsidRPr="00E55649" w:rsidRDefault="007857D8" w:rsidP="007857D8">
      <w:pPr>
        <w:pStyle w:val="Prrafodelista"/>
        <w:ind w:left="0"/>
        <w:rPr>
          <w:rFonts w:eastAsia="Arial Unicode MS" w:cs="Arial"/>
          <w:szCs w:val="24"/>
          <w:lang w:val="es-MX"/>
        </w:rPr>
      </w:pPr>
    </w:p>
    <w:p w14:paraId="7CA9973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H01 Elementos eléctricos básicos. </w:t>
      </w:r>
    </w:p>
    <w:p w14:paraId="111A0706" w14:textId="77777777" w:rsidR="007857D8" w:rsidRPr="00E55649" w:rsidRDefault="007857D8" w:rsidP="007857D8">
      <w:pPr>
        <w:pStyle w:val="Prrafodelista"/>
        <w:ind w:left="0"/>
        <w:rPr>
          <w:rFonts w:eastAsia="Arial Unicode MS" w:cs="Arial"/>
          <w:szCs w:val="24"/>
          <w:lang w:val="es-MX"/>
        </w:rPr>
      </w:pPr>
    </w:p>
    <w:p w14:paraId="2E8C3956"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Subclase</w:t>
      </w:r>
    </w:p>
    <w:p w14:paraId="54806F02" w14:textId="77777777" w:rsidR="007857D8" w:rsidRPr="00E55649" w:rsidRDefault="007857D8" w:rsidP="007857D8">
      <w:pPr>
        <w:pStyle w:val="Prrafodelista"/>
        <w:ind w:left="0"/>
        <w:rPr>
          <w:rFonts w:eastAsia="Arial Unicode MS" w:cs="Arial"/>
          <w:szCs w:val="24"/>
          <w:lang w:val="es-MX"/>
        </w:rPr>
      </w:pPr>
    </w:p>
    <w:p w14:paraId="5E2F869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Cada clase comprende una o varias subclases que constituyen el tercer nivel jerárquico de la Clasificación, se identifica mediante una letra en mayúscula que sigue al número que identifica a la clase y su título indica su contenido de la forma más exacta posible, por ejemplo: </w:t>
      </w:r>
    </w:p>
    <w:p w14:paraId="604BAAD8" w14:textId="77777777" w:rsidR="007857D8" w:rsidRPr="00E55649" w:rsidRDefault="007857D8" w:rsidP="007857D8">
      <w:pPr>
        <w:pStyle w:val="Prrafodelista"/>
        <w:ind w:left="0"/>
        <w:rPr>
          <w:rFonts w:eastAsia="Arial Unicode MS" w:cs="Arial"/>
          <w:szCs w:val="24"/>
          <w:lang w:val="es-MX"/>
        </w:rPr>
      </w:pPr>
    </w:p>
    <w:p w14:paraId="51E605B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H01S Dispositivos que utilizan la emisión estimulada</w:t>
      </w:r>
    </w:p>
    <w:p w14:paraId="007566B8" w14:textId="77777777" w:rsidR="007857D8" w:rsidRPr="00E55649" w:rsidRDefault="007857D8" w:rsidP="007857D8">
      <w:pPr>
        <w:pStyle w:val="Prrafodelista"/>
        <w:ind w:left="0"/>
        <w:rPr>
          <w:rFonts w:eastAsia="Arial Unicode MS" w:cs="Arial"/>
          <w:szCs w:val="24"/>
          <w:lang w:val="es-MX"/>
        </w:rPr>
      </w:pPr>
    </w:p>
    <w:p w14:paraId="32F24748"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lastRenderedPageBreak/>
        <w:t xml:space="preserve">Grupo </w:t>
      </w:r>
    </w:p>
    <w:p w14:paraId="13A575F8" w14:textId="77777777" w:rsidR="007857D8" w:rsidRPr="00E55649" w:rsidRDefault="007857D8" w:rsidP="007857D8">
      <w:pPr>
        <w:pStyle w:val="Prrafodelista"/>
        <w:ind w:left="0"/>
        <w:rPr>
          <w:rFonts w:eastAsia="Arial Unicode MS" w:cs="Arial"/>
          <w:szCs w:val="24"/>
          <w:lang w:val="es-MX"/>
        </w:rPr>
      </w:pPr>
    </w:p>
    <w:p w14:paraId="4DAB5DC8"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Cada subclase comprende varias subdivisiones denominadas "grupos", que pueden ser grupos principales, es decir, que constituyen el cuarto nivel jerárquico de la Clasificación, o subgrupos, es decir, niveles inferiores dependientes de un grupo principal de la clasificación. El símbolo de un grupo está compuesto por el símbolo de la subclase seguido de dos números separados por una barra oblicua, siendo el grupo principal, el que después de la línea oblicua se identifica como /00, su título define con precisión la materia amparada bajo dicha CIP, así:</w:t>
      </w:r>
    </w:p>
    <w:p w14:paraId="4239AA12" w14:textId="77777777" w:rsidR="007857D8" w:rsidRPr="00E55649" w:rsidRDefault="007857D8" w:rsidP="007857D8">
      <w:pPr>
        <w:pStyle w:val="Prrafodelista"/>
        <w:ind w:left="0"/>
        <w:rPr>
          <w:rFonts w:eastAsia="Arial Unicode MS" w:cs="Arial"/>
          <w:szCs w:val="24"/>
          <w:lang w:val="es-MX"/>
        </w:rPr>
      </w:pPr>
    </w:p>
    <w:p w14:paraId="393E3F9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H01S 3/00 Láseres</w:t>
      </w:r>
    </w:p>
    <w:p w14:paraId="241B6A64" w14:textId="77777777" w:rsidR="007857D8" w:rsidRPr="00E55649" w:rsidRDefault="007857D8" w:rsidP="007857D8">
      <w:pPr>
        <w:pStyle w:val="Prrafodelista"/>
        <w:ind w:left="0"/>
        <w:rPr>
          <w:rFonts w:eastAsia="Arial Unicode MS" w:cs="Arial"/>
          <w:szCs w:val="24"/>
          <w:lang w:val="es-MX"/>
        </w:rPr>
      </w:pPr>
    </w:p>
    <w:p w14:paraId="4ACD3793"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Subgrupos</w:t>
      </w:r>
    </w:p>
    <w:p w14:paraId="3DD9D38D" w14:textId="77777777" w:rsidR="007857D8" w:rsidRPr="00E55649" w:rsidRDefault="007857D8" w:rsidP="007857D8">
      <w:pPr>
        <w:pStyle w:val="Prrafodelista"/>
        <w:ind w:left="0"/>
        <w:rPr>
          <w:rFonts w:eastAsia="Arial Unicode MS" w:cs="Arial"/>
          <w:szCs w:val="24"/>
          <w:lang w:val="es-MX"/>
        </w:rPr>
      </w:pPr>
    </w:p>
    <w:p w14:paraId="6895973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Los subgrupos son subdivisiones de los grupos principales. El símbolo de un subgrupo está compuesto por el símbolo de la subclase seguido del número (de uno a tres dígitos) de su grupo principal, de la barra oblicua y de un número de al menos dos dígitos distintos de 00, por ejemplo: H01S 3/02. Los títulos de los subgrupos definen con precisión la materia que abarca, dicho subgrupo, por ejemplo: </w:t>
      </w:r>
    </w:p>
    <w:p w14:paraId="4DD6443C" w14:textId="77777777" w:rsidR="007857D8" w:rsidRPr="00E55649" w:rsidRDefault="007857D8" w:rsidP="007857D8">
      <w:pPr>
        <w:pStyle w:val="Prrafodelista"/>
        <w:ind w:left="0"/>
        <w:rPr>
          <w:rFonts w:eastAsia="Arial Unicode MS" w:cs="Arial"/>
          <w:szCs w:val="24"/>
          <w:lang w:val="es-MX"/>
        </w:rPr>
      </w:pPr>
    </w:p>
    <w:p w14:paraId="3004A14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H01S 3/00 Láseres</w:t>
      </w:r>
    </w:p>
    <w:p w14:paraId="3CAC7883" w14:textId="77777777" w:rsidR="007857D8" w:rsidRPr="00E55649" w:rsidRDefault="007857D8" w:rsidP="007857D8">
      <w:pPr>
        <w:pStyle w:val="Prrafodelista"/>
        <w:ind w:left="0"/>
        <w:rPr>
          <w:rFonts w:eastAsia="Arial Unicode MS" w:cs="Arial"/>
          <w:szCs w:val="24"/>
          <w:lang w:val="es-MX"/>
        </w:rPr>
      </w:pPr>
    </w:p>
    <w:p w14:paraId="3F98114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H01S 3/05 · Construcción o forma de resonadores </w:t>
      </w:r>
    </w:p>
    <w:p w14:paraId="47DAD862" w14:textId="77777777" w:rsidR="007857D8" w:rsidRPr="00E55649" w:rsidRDefault="007857D8" w:rsidP="007857D8">
      <w:pPr>
        <w:pStyle w:val="Prrafodelista"/>
        <w:ind w:left="0"/>
        <w:rPr>
          <w:rFonts w:eastAsia="Arial Unicode MS" w:cs="Arial"/>
          <w:szCs w:val="24"/>
          <w:lang w:val="es-MX"/>
        </w:rPr>
      </w:pPr>
    </w:p>
    <w:p w14:paraId="31AC056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H01S 3/14 · caracterizados por el material usado como medio activo </w:t>
      </w:r>
    </w:p>
    <w:p w14:paraId="2F5876DF" w14:textId="77777777" w:rsidR="007857D8" w:rsidRPr="00E55649" w:rsidRDefault="007857D8" w:rsidP="007857D8">
      <w:pPr>
        <w:pStyle w:val="Prrafodelista"/>
        <w:ind w:left="0"/>
        <w:rPr>
          <w:rFonts w:eastAsia="Arial Unicode MS" w:cs="Arial"/>
          <w:szCs w:val="24"/>
          <w:lang w:val="es-MX"/>
        </w:rPr>
      </w:pPr>
    </w:p>
    <w:p w14:paraId="6FD507CD"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 xml:space="preserve">Símbolo de clasificación completo </w:t>
      </w:r>
    </w:p>
    <w:p w14:paraId="5A99258D" w14:textId="77777777" w:rsidR="007857D8" w:rsidRPr="00E55649" w:rsidRDefault="007857D8" w:rsidP="007857D8">
      <w:pPr>
        <w:pStyle w:val="Prrafodelista"/>
        <w:ind w:left="0"/>
        <w:rPr>
          <w:rFonts w:eastAsia="Arial Unicode MS" w:cs="Arial"/>
          <w:szCs w:val="24"/>
          <w:lang w:val="es-MX"/>
        </w:rPr>
      </w:pPr>
    </w:p>
    <w:p w14:paraId="40428995"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Un símbolo completo de clasificación está formado por el conjunto de los símbolos asignados a la sección, a la clase, a la subclase y al grupo principal o al subgrupo. </w:t>
      </w:r>
    </w:p>
    <w:p w14:paraId="53A50087" w14:textId="77777777" w:rsidR="007857D8" w:rsidRPr="00E55649" w:rsidRDefault="007857D8" w:rsidP="007857D8">
      <w:pPr>
        <w:pStyle w:val="Prrafodelista"/>
        <w:ind w:left="0"/>
        <w:rPr>
          <w:rFonts w:eastAsia="Arial Unicode MS" w:cs="Arial"/>
          <w:szCs w:val="24"/>
          <w:lang w:val="es-MX"/>
        </w:rPr>
      </w:pPr>
    </w:p>
    <w:p w14:paraId="7C122E5B" w14:textId="77777777" w:rsidR="007857D8" w:rsidRPr="00E55649" w:rsidRDefault="007857D8" w:rsidP="00C85C4F">
      <w:pPr>
        <w:pStyle w:val="Prrafodelista"/>
        <w:numPr>
          <w:ilvl w:val="1"/>
          <w:numId w:val="76"/>
        </w:numPr>
        <w:ind w:left="0"/>
        <w:rPr>
          <w:rFonts w:eastAsia="Arial Unicode MS" w:cs="Arial"/>
          <w:b/>
          <w:bCs/>
          <w:szCs w:val="24"/>
          <w:lang w:val="es-MX"/>
        </w:rPr>
      </w:pPr>
      <w:r w:rsidRPr="00E55649">
        <w:rPr>
          <w:rFonts w:eastAsia="Arial Unicode MS" w:cs="Arial"/>
          <w:b/>
          <w:bCs/>
          <w:szCs w:val="24"/>
          <w:lang w:val="es-MX"/>
        </w:rPr>
        <w:t>MÉTODO DE CLASIFICACIÓN</w:t>
      </w:r>
    </w:p>
    <w:p w14:paraId="608947CD" w14:textId="77777777" w:rsidR="007857D8" w:rsidRPr="00E55649" w:rsidRDefault="007857D8" w:rsidP="007857D8">
      <w:pPr>
        <w:pStyle w:val="Prrafodelista"/>
        <w:ind w:left="0"/>
        <w:rPr>
          <w:rFonts w:eastAsia="Arial Unicode MS" w:cs="Arial"/>
          <w:szCs w:val="24"/>
          <w:lang w:val="es-MX"/>
        </w:rPr>
      </w:pPr>
    </w:p>
    <w:p w14:paraId="0D946F4C"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Se debe tener en cuenta que, para clasificar una solicitud de patente, primero se debe revisar la información técnica contenida en la solicitud, esto es revisar la descripción y las reivindicaciones. </w:t>
      </w:r>
    </w:p>
    <w:p w14:paraId="127E78B3" w14:textId="77777777" w:rsidR="007857D8" w:rsidRPr="00E55649" w:rsidRDefault="007857D8" w:rsidP="007857D8">
      <w:pPr>
        <w:pStyle w:val="Prrafodelista"/>
        <w:ind w:left="0"/>
        <w:rPr>
          <w:rFonts w:eastAsia="Arial Unicode MS" w:cs="Arial"/>
          <w:szCs w:val="24"/>
          <w:lang w:val="es-MX"/>
        </w:rPr>
      </w:pPr>
    </w:p>
    <w:p w14:paraId="18E9267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El objeto técnico debe ser clasificado hasta donde sea posible, como un todo y no clasificar por separado las diferentes partes que lo constituyen. Sin embargo, si alguno de los componentes del objeto técnico contribuye con el estado de la técnica, el componente forma parte de la información técnica y por tanto también debe ser clasificado. Por ejemplo, una silla será clasificada como un todo y si se reivindica un dispositivo que forma parte de la silla, éste también será clasificado aparte.</w:t>
      </w:r>
    </w:p>
    <w:p w14:paraId="70C99591"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lastRenderedPageBreak/>
        <w:t>Clasificación de acuerdo con su función</w:t>
      </w:r>
    </w:p>
    <w:p w14:paraId="007BD19E" w14:textId="77777777" w:rsidR="007857D8" w:rsidRPr="00E55649" w:rsidRDefault="007857D8" w:rsidP="007857D8">
      <w:pPr>
        <w:pStyle w:val="Prrafodelista"/>
        <w:ind w:left="0"/>
        <w:rPr>
          <w:rFonts w:eastAsia="Arial Unicode MS" w:cs="Arial"/>
          <w:szCs w:val="24"/>
          <w:lang w:val="es-MX"/>
        </w:rPr>
      </w:pPr>
    </w:p>
    <w:p w14:paraId="29254A48"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Si el objeto técnico se caracteriza por su naturaleza intrínseca o por su función y no está limitado por un campo particular de uso, debe ser clasificado de acuerdo con su función, como se muestra en los siguientes ejemplos: </w:t>
      </w:r>
    </w:p>
    <w:p w14:paraId="169F6242" w14:textId="77777777" w:rsidR="007857D8" w:rsidRPr="00E55649" w:rsidRDefault="007857D8" w:rsidP="007857D8">
      <w:pPr>
        <w:pStyle w:val="Prrafodelista"/>
        <w:ind w:left="0"/>
        <w:rPr>
          <w:rFonts w:eastAsia="Arial Unicode MS" w:cs="Arial"/>
          <w:szCs w:val="24"/>
          <w:lang w:val="es-MX"/>
        </w:rPr>
      </w:pPr>
    </w:p>
    <w:p w14:paraId="7B89427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Ejemplo 1: Compuesto químico orgánico caracterizado por su estructura química está clasificado por su función en C07.</w:t>
      </w:r>
    </w:p>
    <w:p w14:paraId="5BC8F364" w14:textId="77777777" w:rsidR="007857D8" w:rsidRPr="00E55649" w:rsidRDefault="007857D8" w:rsidP="007857D8">
      <w:pPr>
        <w:pStyle w:val="Prrafodelista"/>
        <w:ind w:left="0"/>
        <w:rPr>
          <w:rFonts w:eastAsia="Arial Unicode MS" w:cs="Arial"/>
          <w:szCs w:val="24"/>
          <w:lang w:val="es-MX"/>
        </w:rPr>
      </w:pPr>
    </w:p>
    <w:p w14:paraId="472E1F1D"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Ejemplo 2: Válvula caracterizada por su estructura o aspectos funcionales y que no dependen del fluido que pasa a través de ella (ej.: aceite) debe ser clasificado en F16K.</w:t>
      </w:r>
    </w:p>
    <w:p w14:paraId="4F6C88EE" w14:textId="77777777" w:rsidR="007857D8" w:rsidRPr="00E55649" w:rsidRDefault="007857D8" w:rsidP="007857D8">
      <w:pPr>
        <w:pStyle w:val="Prrafodelista"/>
        <w:ind w:left="0"/>
        <w:rPr>
          <w:rFonts w:eastAsia="Arial Unicode MS" w:cs="Arial"/>
          <w:szCs w:val="24"/>
          <w:lang w:val="es-MX"/>
        </w:rPr>
      </w:pPr>
    </w:p>
    <w:p w14:paraId="11CDF3CC"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Clasificación de acuerdo con su aplicación</w:t>
      </w:r>
    </w:p>
    <w:p w14:paraId="250E8AB7" w14:textId="77777777" w:rsidR="007857D8" w:rsidRPr="00E55649" w:rsidRDefault="007857D8" w:rsidP="007857D8">
      <w:pPr>
        <w:pStyle w:val="Prrafodelista"/>
        <w:ind w:left="0"/>
        <w:rPr>
          <w:rFonts w:eastAsia="Arial Unicode MS" w:cs="Arial"/>
          <w:szCs w:val="24"/>
          <w:lang w:val="es-MX"/>
        </w:rPr>
      </w:pPr>
    </w:p>
    <w:p w14:paraId="39EC4B6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La clasificación se debe asignar de acuerdo con la aplicación en los siguientes casos:</w:t>
      </w:r>
    </w:p>
    <w:p w14:paraId="39155562" w14:textId="77777777" w:rsidR="007857D8" w:rsidRPr="00E55649" w:rsidRDefault="007857D8" w:rsidP="007857D8">
      <w:pPr>
        <w:pStyle w:val="Prrafodelista"/>
        <w:ind w:left="0"/>
        <w:rPr>
          <w:rFonts w:eastAsia="Arial Unicode MS" w:cs="Arial"/>
          <w:szCs w:val="24"/>
          <w:lang w:val="es-MX"/>
        </w:rPr>
      </w:pPr>
    </w:p>
    <w:p w14:paraId="0279557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el objeto técnico consiste en un objeto, el cual es especialmente adaptado para un uso particular o propósito.</w:t>
      </w:r>
    </w:p>
    <w:p w14:paraId="03D066F0" w14:textId="77777777" w:rsidR="007857D8" w:rsidRPr="00E55649" w:rsidRDefault="007857D8" w:rsidP="007857D8">
      <w:pPr>
        <w:pStyle w:val="Prrafodelista"/>
        <w:ind w:left="0"/>
        <w:rPr>
          <w:rFonts w:eastAsia="Arial Unicode MS" w:cs="Arial"/>
          <w:szCs w:val="24"/>
          <w:lang w:val="es-MX"/>
        </w:rPr>
      </w:pPr>
    </w:p>
    <w:p w14:paraId="6D09BB3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Ejemplo 1: Válvula mecánica especialmente adaptada para ser insertada en el corazón humano. Debe ser clasificada de acuerdo con su función en A61F 2/24.</w:t>
      </w:r>
    </w:p>
    <w:p w14:paraId="295FF607" w14:textId="77777777" w:rsidR="007857D8" w:rsidRPr="00E55649" w:rsidRDefault="007857D8" w:rsidP="007857D8">
      <w:pPr>
        <w:pStyle w:val="Prrafodelista"/>
        <w:ind w:left="0"/>
        <w:rPr>
          <w:rFonts w:eastAsia="Arial Unicode MS" w:cs="Arial"/>
          <w:szCs w:val="24"/>
          <w:lang w:val="es-MX"/>
        </w:rPr>
      </w:pPr>
    </w:p>
    <w:p w14:paraId="616E38F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el objeto técnico se refiere al uso particular o aplicación de un objeto.</w:t>
      </w:r>
    </w:p>
    <w:p w14:paraId="5C8D48EE" w14:textId="77777777" w:rsidR="007857D8" w:rsidRPr="00E55649" w:rsidRDefault="007857D8" w:rsidP="007857D8">
      <w:pPr>
        <w:pStyle w:val="Prrafodelista"/>
        <w:ind w:left="0"/>
        <w:rPr>
          <w:rFonts w:eastAsia="Arial Unicode MS" w:cs="Arial"/>
          <w:szCs w:val="24"/>
          <w:lang w:val="es-MX"/>
        </w:rPr>
      </w:pPr>
    </w:p>
    <w:p w14:paraId="3333B87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Ejemplo 2: Filtro especialmente adaptado para cigarrillos. Su clasificación A24D 3/04.</w:t>
      </w:r>
    </w:p>
    <w:p w14:paraId="623782B1" w14:textId="77777777" w:rsidR="007857D8" w:rsidRPr="00E55649" w:rsidRDefault="007857D8" w:rsidP="007857D8">
      <w:pPr>
        <w:pStyle w:val="Prrafodelista"/>
        <w:ind w:left="0"/>
        <w:rPr>
          <w:rFonts w:eastAsia="Arial Unicode MS" w:cs="Arial"/>
          <w:szCs w:val="24"/>
          <w:lang w:val="es-MX"/>
        </w:rPr>
      </w:pPr>
    </w:p>
    <w:p w14:paraId="069DB09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Ejemplo 3: El objeto técnico consiste en la incorporación de un elemento a un sistema.</w:t>
      </w:r>
    </w:p>
    <w:p w14:paraId="6A8D81F3" w14:textId="77777777" w:rsidR="007857D8" w:rsidRPr="00E55649" w:rsidRDefault="007857D8" w:rsidP="007857D8">
      <w:pPr>
        <w:pStyle w:val="Prrafodelista"/>
        <w:ind w:left="0"/>
        <w:rPr>
          <w:rFonts w:eastAsia="Arial Unicode MS" w:cs="Arial"/>
          <w:szCs w:val="24"/>
          <w:lang w:val="es-MX"/>
        </w:rPr>
      </w:pPr>
    </w:p>
    <w:p w14:paraId="51BF3E5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 incorporación de una ballesta en la suspensión de un vehículo de ruedas se clasifica de acuerdo con su aplicación en B60G 11/02.  Ahora bien, si se refiere también al elemento mismo, en este caso la ballesta, debe clasificarse en el lugar del elemento F16K. </w:t>
      </w:r>
    </w:p>
    <w:p w14:paraId="30C75B22" w14:textId="77777777" w:rsidR="007857D8" w:rsidRPr="00E55649" w:rsidRDefault="007857D8" w:rsidP="007857D8">
      <w:pPr>
        <w:pStyle w:val="Prrafodelista"/>
        <w:ind w:left="0"/>
        <w:rPr>
          <w:rFonts w:eastAsia="Arial Unicode MS" w:cs="Arial"/>
          <w:szCs w:val="24"/>
          <w:lang w:val="es-MX"/>
        </w:rPr>
      </w:pPr>
    </w:p>
    <w:p w14:paraId="6B0004C9"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Clasificación de acuerdo con su función y con su aplicación</w:t>
      </w:r>
    </w:p>
    <w:p w14:paraId="7AC48043" w14:textId="77777777" w:rsidR="007857D8" w:rsidRPr="00E55649" w:rsidRDefault="007857D8" w:rsidP="007857D8">
      <w:pPr>
        <w:pStyle w:val="Prrafodelista"/>
        <w:ind w:left="0"/>
        <w:rPr>
          <w:rFonts w:eastAsia="Arial Unicode MS" w:cs="Arial"/>
          <w:szCs w:val="24"/>
          <w:lang w:val="es-MX"/>
        </w:rPr>
      </w:pPr>
    </w:p>
    <w:p w14:paraId="5F79843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el objeto técnico se relaciona con la naturaleza intrínseca o función de un objeto y su uso o propósito, o su aplicación por incorporación en un sistema, la clasificación se debe hacer tanto por su función, como por su aplicación.</w:t>
      </w:r>
    </w:p>
    <w:p w14:paraId="6D28141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Ejemplo 1: Una composición de revestimiento que consiste en su ingrediente y su uso es clasificado no solo en C09D101/00 de acuerdo con su función, sino también en C09D5/00 de acuerdo con su aplicación.</w:t>
      </w:r>
    </w:p>
    <w:p w14:paraId="3596A12D" w14:textId="77777777" w:rsidR="007857D8" w:rsidRPr="00E55649" w:rsidRDefault="007857D8" w:rsidP="007857D8">
      <w:pPr>
        <w:pStyle w:val="Prrafodelista"/>
        <w:ind w:left="0"/>
        <w:rPr>
          <w:rFonts w:eastAsia="Arial Unicode MS" w:cs="Arial"/>
          <w:szCs w:val="24"/>
          <w:lang w:val="es-MX"/>
        </w:rPr>
      </w:pPr>
    </w:p>
    <w:p w14:paraId="6EB1FC75"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Clasificación de casos especiales</w:t>
      </w:r>
    </w:p>
    <w:p w14:paraId="3D2F0ECA" w14:textId="77777777" w:rsidR="007857D8" w:rsidRPr="00E55649" w:rsidRDefault="007857D8" w:rsidP="007857D8">
      <w:pPr>
        <w:pStyle w:val="Prrafodelista"/>
        <w:ind w:left="0"/>
        <w:rPr>
          <w:rFonts w:eastAsia="Arial Unicode MS" w:cs="Arial"/>
          <w:szCs w:val="24"/>
          <w:lang w:val="es-MX"/>
        </w:rPr>
      </w:pPr>
    </w:p>
    <w:p w14:paraId="51571FA4"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técnico debe ser clasificado de acuerdo con su función y no hay lugar en la clasificación, se debe hacer de acuerdo con su aplicación.</w:t>
      </w:r>
    </w:p>
    <w:p w14:paraId="1665C2A1" w14:textId="77777777" w:rsidR="007857D8" w:rsidRPr="00E55649" w:rsidRDefault="007857D8" w:rsidP="007857D8">
      <w:pPr>
        <w:pStyle w:val="Prrafodelista"/>
        <w:ind w:left="0"/>
        <w:rPr>
          <w:rFonts w:eastAsia="Arial Unicode MS" w:cs="Arial"/>
          <w:szCs w:val="24"/>
          <w:lang w:val="es-MX"/>
        </w:rPr>
      </w:pPr>
    </w:p>
    <w:p w14:paraId="58E84B1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Cuando el objeto técnico debe ser clasificado de acuerdo con su aplicación y no hay lugar en la clasificación, se debe hacer de acuerdo con su función. </w:t>
      </w:r>
    </w:p>
    <w:p w14:paraId="62969351" w14:textId="77777777" w:rsidR="007857D8" w:rsidRPr="00E55649" w:rsidRDefault="007857D8" w:rsidP="007857D8">
      <w:pPr>
        <w:pStyle w:val="Prrafodelista"/>
        <w:ind w:left="0"/>
        <w:rPr>
          <w:rFonts w:eastAsia="Arial Unicode MS" w:cs="Arial"/>
          <w:szCs w:val="24"/>
          <w:lang w:val="es-MX"/>
        </w:rPr>
      </w:pPr>
    </w:p>
    <w:p w14:paraId="459E66F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Cuando el objeto técnico debe ser clasificado de acuerdo con su aplicación y con su función y no hay lugar en la clasificación para la función, debe clasificarse únicamente por su aplicación. Cuando no hay lugar en la clasificación para su aplicación, se debe clasificar únicamente de acuerdo con su función. </w:t>
      </w:r>
    </w:p>
    <w:p w14:paraId="68E0D1B8" w14:textId="77777777" w:rsidR="007857D8" w:rsidRPr="00E55649" w:rsidRDefault="007857D8" w:rsidP="007857D8">
      <w:pPr>
        <w:pStyle w:val="Prrafodelista"/>
        <w:ind w:left="0"/>
        <w:rPr>
          <w:rFonts w:eastAsia="Arial Unicode MS" w:cs="Arial"/>
          <w:szCs w:val="24"/>
          <w:lang w:val="es-MX"/>
        </w:rPr>
      </w:pPr>
    </w:p>
    <w:p w14:paraId="13DA5E55" w14:textId="77777777" w:rsidR="007857D8" w:rsidRPr="00E55649" w:rsidRDefault="007857D8" w:rsidP="00C85C4F">
      <w:pPr>
        <w:pStyle w:val="Prrafodelista"/>
        <w:numPr>
          <w:ilvl w:val="2"/>
          <w:numId w:val="76"/>
        </w:numPr>
        <w:ind w:left="851" w:hanging="851"/>
        <w:rPr>
          <w:rFonts w:eastAsia="Arial Unicode MS" w:cs="Arial"/>
          <w:b/>
          <w:bCs/>
          <w:szCs w:val="24"/>
          <w:lang w:val="es-MX"/>
        </w:rPr>
      </w:pPr>
      <w:r w:rsidRPr="00E55649">
        <w:rPr>
          <w:rFonts w:eastAsia="Arial Unicode MS" w:cs="Arial"/>
          <w:b/>
          <w:bCs/>
          <w:szCs w:val="24"/>
          <w:lang w:val="es-MX"/>
        </w:rPr>
        <w:t>Clasificaciones múltiples</w:t>
      </w:r>
    </w:p>
    <w:p w14:paraId="3B61983A" w14:textId="77777777" w:rsidR="007857D8" w:rsidRPr="00E55649" w:rsidRDefault="007857D8" w:rsidP="007857D8">
      <w:pPr>
        <w:pStyle w:val="Prrafodelista"/>
        <w:ind w:left="0"/>
        <w:rPr>
          <w:rFonts w:eastAsia="Arial Unicode MS" w:cs="Arial"/>
          <w:szCs w:val="24"/>
          <w:lang w:val="es-MX"/>
        </w:rPr>
      </w:pPr>
    </w:p>
    <w:p w14:paraId="2A19CF8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el objeto de la solicitud de patente tiene las dos categorías: producto y proceso, debe ser clasificado en ambas.</w:t>
      </w:r>
    </w:p>
    <w:p w14:paraId="3B3A2097" w14:textId="77777777" w:rsidR="007857D8" w:rsidRPr="00E55649" w:rsidRDefault="007857D8" w:rsidP="007857D8">
      <w:pPr>
        <w:pStyle w:val="Prrafodelista"/>
        <w:ind w:left="0"/>
        <w:rPr>
          <w:rFonts w:eastAsia="Arial Unicode MS" w:cs="Arial"/>
          <w:szCs w:val="24"/>
          <w:lang w:val="es-MX"/>
        </w:rPr>
      </w:pPr>
    </w:p>
    <w:p w14:paraId="4001187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El objeto técnico puede tener diferentes clasificaciones y si no hay lugar en la clasificación para el objeto técnico de cierta categoría, debe clasificarse de acuerdo con el objeto técnico más apropiado de otra categoría.</w:t>
      </w:r>
    </w:p>
    <w:p w14:paraId="0513B438" w14:textId="77777777" w:rsidR="007857D8" w:rsidRPr="00E55649" w:rsidRDefault="007857D8" w:rsidP="007857D8">
      <w:pPr>
        <w:pStyle w:val="Prrafodelista"/>
        <w:ind w:left="0"/>
        <w:rPr>
          <w:rFonts w:eastAsia="Arial Unicode MS" w:cs="Arial"/>
          <w:szCs w:val="24"/>
          <w:lang w:val="es-MX"/>
        </w:rPr>
      </w:pPr>
    </w:p>
    <w:p w14:paraId="5FF583E9"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no se encuentra lugar en la clasificación que cubra el objeto técnico, este debe ser clasificado en el grupo principal “00”, para materia no encontrada en este grupo.</w:t>
      </w:r>
    </w:p>
    <w:p w14:paraId="68D26AFE" w14:textId="77777777" w:rsidR="007857D8" w:rsidRPr="00E55649" w:rsidRDefault="007857D8" w:rsidP="007857D8">
      <w:pPr>
        <w:pStyle w:val="Prrafodelista"/>
        <w:ind w:left="0"/>
        <w:rPr>
          <w:rFonts w:eastAsia="Arial Unicode MS" w:cs="Arial"/>
          <w:szCs w:val="24"/>
          <w:lang w:val="es-MX"/>
        </w:rPr>
      </w:pPr>
    </w:p>
    <w:p w14:paraId="6B5F7AF2" w14:textId="77777777" w:rsidR="007857D8" w:rsidRPr="00E55649" w:rsidRDefault="007857D8" w:rsidP="00C85C4F">
      <w:pPr>
        <w:pStyle w:val="Prrafodelista"/>
        <w:numPr>
          <w:ilvl w:val="2"/>
          <w:numId w:val="76"/>
        </w:numPr>
        <w:ind w:left="709" w:hanging="709"/>
        <w:rPr>
          <w:rFonts w:eastAsia="Arial Unicode MS" w:cs="Arial"/>
          <w:b/>
          <w:bCs/>
          <w:szCs w:val="24"/>
          <w:lang w:val="es-MX"/>
        </w:rPr>
      </w:pPr>
      <w:r w:rsidRPr="00E55649">
        <w:rPr>
          <w:rFonts w:eastAsia="Arial Unicode MS" w:cs="Arial"/>
          <w:b/>
          <w:bCs/>
          <w:szCs w:val="24"/>
          <w:lang w:val="es-MX"/>
        </w:rPr>
        <w:t>Clasificación de objetos técnicos específicos</w:t>
      </w:r>
    </w:p>
    <w:p w14:paraId="48FC8C9A" w14:textId="77777777" w:rsidR="007857D8" w:rsidRPr="00E55649" w:rsidRDefault="007857D8" w:rsidP="00DF68B6">
      <w:pPr>
        <w:pStyle w:val="Prrafodelista"/>
        <w:ind w:left="1560"/>
        <w:rPr>
          <w:rFonts w:eastAsia="Arial Unicode MS" w:cs="Arial"/>
          <w:b/>
          <w:bCs/>
          <w:szCs w:val="24"/>
          <w:lang w:val="es-MX"/>
        </w:rPr>
      </w:pPr>
    </w:p>
    <w:p w14:paraId="1BAABEFF" w14:textId="77777777" w:rsidR="007857D8" w:rsidRPr="00E55649" w:rsidRDefault="007857D8" w:rsidP="005574BD">
      <w:pPr>
        <w:pStyle w:val="Prrafodelista"/>
        <w:numPr>
          <w:ilvl w:val="3"/>
          <w:numId w:val="76"/>
        </w:numPr>
        <w:ind w:left="142"/>
        <w:rPr>
          <w:rFonts w:eastAsia="Arial Unicode MS" w:cs="Arial"/>
          <w:b/>
          <w:bCs/>
          <w:szCs w:val="24"/>
          <w:lang w:val="es-MX"/>
        </w:rPr>
      </w:pPr>
      <w:r w:rsidRPr="00E55649">
        <w:rPr>
          <w:rFonts w:eastAsia="Arial Unicode MS" w:cs="Arial"/>
          <w:b/>
          <w:bCs/>
          <w:szCs w:val="24"/>
          <w:lang w:val="es-MX"/>
        </w:rPr>
        <w:t xml:space="preserve">Compuestos químicos </w:t>
      </w:r>
    </w:p>
    <w:p w14:paraId="006E0852" w14:textId="77777777" w:rsidR="007857D8" w:rsidRPr="00E55649" w:rsidRDefault="007857D8" w:rsidP="007857D8">
      <w:pPr>
        <w:pStyle w:val="Prrafodelista"/>
        <w:ind w:left="0"/>
        <w:rPr>
          <w:rFonts w:eastAsia="Arial Unicode MS" w:cs="Arial"/>
          <w:szCs w:val="24"/>
          <w:lang w:val="es-MX"/>
        </w:rPr>
      </w:pPr>
    </w:p>
    <w:p w14:paraId="1841D07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técnico consiste en un compuesto químico orgánico o inorgánico, debe ser clasificado en la sección C, cuando también consiste en un campo específico de uso, debe clasificarse también en el lugar correspondiente al uso, si tal uso constituye una contribución al estado de la técnica. Por ejemplo, en el campo farmacéutico, el objeto puede clasificarse además en A61K y A61P.</w:t>
      </w:r>
    </w:p>
    <w:p w14:paraId="2FE61754" w14:textId="31562679" w:rsidR="007857D8" w:rsidRPr="00E55649" w:rsidRDefault="007857D8" w:rsidP="007857D8">
      <w:pPr>
        <w:pStyle w:val="Prrafodelista"/>
        <w:ind w:left="0"/>
        <w:rPr>
          <w:rFonts w:eastAsia="Arial Unicode MS" w:cs="Arial"/>
          <w:szCs w:val="24"/>
          <w:lang w:val="es-MX"/>
        </w:rPr>
      </w:pPr>
    </w:p>
    <w:p w14:paraId="510EB0C5" w14:textId="3BA053FA" w:rsidR="005574BD" w:rsidRPr="00E55649" w:rsidRDefault="005574BD" w:rsidP="007857D8">
      <w:pPr>
        <w:pStyle w:val="Prrafodelista"/>
        <w:ind w:left="0"/>
        <w:rPr>
          <w:rFonts w:eastAsia="Arial Unicode MS" w:cs="Arial"/>
          <w:szCs w:val="24"/>
          <w:lang w:val="es-MX"/>
        </w:rPr>
      </w:pPr>
    </w:p>
    <w:p w14:paraId="10C27291" w14:textId="23A34E79" w:rsidR="005574BD" w:rsidRPr="00E55649" w:rsidRDefault="005574BD" w:rsidP="007857D8">
      <w:pPr>
        <w:pStyle w:val="Prrafodelista"/>
        <w:ind w:left="0"/>
        <w:rPr>
          <w:rFonts w:eastAsia="Arial Unicode MS" w:cs="Arial"/>
          <w:szCs w:val="24"/>
          <w:lang w:val="es-MX"/>
        </w:rPr>
      </w:pPr>
    </w:p>
    <w:p w14:paraId="4B064FC6" w14:textId="77777777" w:rsidR="005574BD" w:rsidRPr="00E55649" w:rsidRDefault="005574BD" w:rsidP="007857D8">
      <w:pPr>
        <w:pStyle w:val="Prrafodelista"/>
        <w:ind w:left="0"/>
        <w:rPr>
          <w:rFonts w:eastAsia="Arial Unicode MS" w:cs="Arial"/>
          <w:szCs w:val="24"/>
          <w:lang w:val="es-MX"/>
        </w:rPr>
      </w:pPr>
    </w:p>
    <w:p w14:paraId="2919D12A" w14:textId="77777777" w:rsidR="007857D8" w:rsidRPr="00E55649" w:rsidRDefault="007857D8" w:rsidP="005574BD">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Composiciones químicas </w:t>
      </w:r>
    </w:p>
    <w:p w14:paraId="5E79F9B5" w14:textId="77777777" w:rsidR="007857D8" w:rsidRPr="00E55649" w:rsidRDefault="007857D8" w:rsidP="007857D8">
      <w:pPr>
        <w:pStyle w:val="Prrafodelista"/>
        <w:ind w:left="0"/>
        <w:rPr>
          <w:rFonts w:eastAsia="Arial Unicode MS" w:cs="Arial"/>
          <w:b/>
          <w:bCs/>
          <w:szCs w:val="24"/>
          <w:lang w:val="es-MX"/>
        </w:rPr>
      </w:pPr>
    </w:p>
    <w:p w14:paraId="086D74D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Cuando el objeto consiste en una composición, debe ser clasificado de acuerdo con su composición química, por ejemplo: </w:t>
      </w:r>
    </w:p>
    <w:p w14:paraId="6A289421" w14:textId="77777777" w:rsidR="007857D8" w:rsidRPr="00E55649" w:rsidRDefault="007857D8" w:rsidP="007857D8">
      <w:pPr>
        <w:pStyle w:val="Prrafodelista"/>
        <w:ind w:left="0"/>
        <w:rPr>
          <w:rFonts w:eastAsia="Arial Unicode MS" w:cs="Arial"/>
          <w:szCs w:val="24"/>
          <w:lang w:val="es-MX"/>
        </w:rPr>
      </w:pPr>
    </w:p>
    <w:p w14:paraId="31C7940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El vidrio se clasifica en C03C,</w:t>
      </w:r>
    </w:p>
    <w:p w14:paraId="50868272"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Las aleaciones se clasifican en C22C,</w:t>
      </w:r>
    </w:p>
    <w:p w14:paraId="53472834"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El cemento en C04B.</w:t>
      </w:r>
    </w:p>
    <w:p w14:paraId="6BDE3618" w14:textId="77777777" w:rsidR="007857D8" w:rsidRPr="00E55649" w:rsidRDefault="007857D8" w:rsidP="007857D8">
      <w:pPr>
        <w:pStyle w:val="Prrafodelista"/>
        <w:ind w:left="0"/>
        <w:rPr>
          <w:rFonts w:eastAsia="Arial Unicode MS" w:cs="Arial"/>
          <w:szCs w:val="24"/>
          <w:lang w:val="es-MX"/>
        </w:rPr>
      </w:pPr>
    </w:p>
    <w:p w14:paraId="46CE237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no existe lugar en la clasificación debe ser clasificado de acuerdo con su uso o aplicación.</w:t>
      </w:r>
    </w:p>
    <w:p w14:paraId="6D326F1A" w14:textId="77777777" w:rsidR="007857D8" w:rsidRPr="00E55649" w:rsidRDefault="007857D8" w:rsidP="007857D8">
      <w:pPr>
        <w:pStyle w:val="Prrafodelista"/>
        <w:ind w:left="0"/>
        <w:rPr>
          <w:rFonts w:eastAsia="Arial Unicode MS" w:cs="Arial"/>
          <w:szCs w:val="24"/>
          <w:lang w:val="es-MX"/>
        </w:rPr>
      </w:pPr>
    </w:p>
    <w:p w14:paraId="42DD3C78" w14:textId="77777777" w:rsidR="007857D8" w:rsidRPr="00E55649" w:rsidRDefault="007857D8" w:rsidP="005574BD">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Preparación o tratamiento de compuestos </w:t>
      </w:r>
    </w:p>
    <w:p w14:paraId="3C65A388" w14:textId="77777777" w:rsidR="007857D8" w:rsidRPr="00E55649" w:rsidRDefault="007857D8" w:rsidP="007857D8">
      <w:pPr>
        <w:pStyle w:val="Prrafodelista"/>
        <w:ind w:left="0"/>
        <w:rPr>
          <w:rFonts w:eastAsia="Arial Unicode MS" w:cs="Arial"/>
          <w:b/>
          <w:bCs/>
          <w:szCs w:val="24"/>
          <w:lang w:val="es-MX"/>
        </w:rPr>
      </w:pPr>
    </w:p>
    <w:p w14:paraId="223F6D61"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consiste en un proceso de preparación o tratamiento de un compuesto químico debe ser clasificado con respecto al proceso de preparación o tratamiento del compuesto concerniente.</w:t>
      </w:r>
    </w:p>
    <w:p w14:paraId="7653D4F6" w14:textId="77777777" w:rsidR="007857D8" w:rsidRPr="00E55649" w:rsidRDefault="007857D8" w:rsidP="007857D8">
      <w:pPr>
        <w:pStyle w:val="Prrafodelista"/>
        <w:ind w:left="0"/>
        <w:rPr>
          <w:rFonts w:eastAsia="Arial Unicode MS" w:cs="Arial"/>
          <w:szCs w:val="24"/>
          <w:lang w:val="es-MX"/>
        </w:rPr>
      </w:pPr>
    </w:p>
    <w:p w14:paraId="091DE07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compuesto resultante del proceso de preparación es nuevo, el compuesto también debe ser clasificado. El objeto relacionado con procesos generales de preparación o tratamiento, de una pluralidad de compuestos debe ser clasificado en el lugar del proceso empleado.</w:t>
      </w:r>
    </w:p>
    <w:p w14:paraId="5A3851A6" w14:textId="77777777" w:rsidR="007857D8" w:rsidRPr="00E55649" w:rsidRDefault="007857D8" w:rsidP="007857D8">
      <w:pPr>
        <w:pStyle w:val="Prrafodelista"/>
        <w:ind w:left="0"/>
        <w:rPr>
          <w:rFonts w:eastAsia="Arial Unicode MS" w:cs="Arial"/>
          <w:szCs w:val="24"/>
          <w:lang w:val="es-MX"/>
        </w:rPr>
      </w:pPr>
    </w:p>
    <w:p w14:paraId="3DA13E26" w14:textId="77777777" w:rsidR="007857D8" w:rsidRPr="00E55649" w:rsidRDefault="007857D8" w:rsidP="005574BD">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Aparatos y procesos </w:t>
      </w:r>
    </w:p>
    <w:p w14:paraId="6DDA0068" w14:textId="77777777" w:rsidR="007857D8" w:rsidRPr="00E55649" w:rsidRDefault="007857D8" w:rsidP="007857D8">
      <w:pPr>
        <w:pStyle w:val="Prrafodelista"/>
        <w:ind w:left="0"/>
        <w:rPr>
          <w:rFonts w:eastAsia="Arial Unicode MS" w:cs="Arial"/>
          <w:szCs w:val="24"/>
          <w:lang w:val="es-MX"/>
        </w:rPr>
      </w:pPr>
    </w:p>
    <w:p w14:paraId="5F4E965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consiste en un aparato, debe ser considerado en la sección de los aparatos, cuando esa sección no existe, el aparato debe ser clasificado en sección relacionada con el proceso realizado con ese aparato.</w:t>
      </w:r>
    </w:p>
    <w:p w14:paraId="64EB1592" w14:textId="77777777" w:rsidR="007857D8" w:rsidRPr="00E55649" w:rsidRDefault="007857D8" w:rsidP="007857D8">
      <w:pPr>
        <w:pStyle w:val="Prrafodelista"/>
        <w:ind w:left="0"/>
        <w:rPr>
          <w:rFonts w:eastAsia="Arial Unicode MS" w:cs="Arial"/>
          <w:szCs w:val="24"/>
          <w:lang w:val="es-MX"/>
        </w:rPr>
      </w:pPr>
    </w:p>
    <w:p w14:paraId="29A76D3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consiste en un proceso para hacer o para el tratamiento de productos, debe ser clasificado en la sección relacionada con el proceso realizado. Cuando tal sección no existe, debe ser clasificado en la sección referente al aparato que realiza el proceso. Si no existe lugar para el aparato que realiza el proceso, se debe clasificar en la parte concerniente al producto.</w:t>
      </w:r>
    </w:p>
    <w:p w14:paraId="17149A8A" w14:textId="77777777" w:rsidR="007857D8" w:rsidRPr="00E55649" w:rsidRDefault="007857D8" w:rsidP="007857D8">
      <w:pPr>
        <w:pStyle w:val="Prrafodelista"/>
        <w:ind w:left="0"/>
        <w:rPr>
          <w:rFonts w:eastAsia="Arial Unicode MS" w:cs="Arial"/>
          <w:szCs w:val="24"/>
          <w:lang w:val="es-MX"/>
        </w:rPr>
      </w:pPr>
    </w:p>
    <w:p w14:paraId="0C795A48" w14:textId="77777777" w:rsidR="007857D8" w:rsidRPr="00E55649" w:rsidRDefault="007857D8" w:rsidP="005574BD">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Fabricación de artículos </w:t>
      </w:r>
    </w:p>
    <w:p w14:paraId="26892DD6" w14:textId="77777777" w:rsidR="007857D8" w:rsidRPr="00E55649" w:rsidRDefault="007857D8" w:rsidP="007857D8">
      <w:pPr>
        <w:pStyle w:val="Prrafodelista"/>
        <w:ind w:left="0"/>
        <w:rPr>
          <w:rFonts w:eastAsia="Arial Unicode MS" w:cs="Arial"/>
          <w:szCs w:val="24"/>
          <w:lang w:val="es-MX"/>
        </w:rPr>
      </w:pPr>
    </w:p>
    <w:p w14:paraId="77B02EA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consiste en un artículo, debe ser clasificado en la sección relacionada con el artículo. Si no existe lugar en la clasificación para el artículo en sí, debe ser clasificado en la sección apropiada de acuerdo con la función realizada por el artículo. Si no existe lugar en la clasificación para la función, la clasificación debe ser realizada de acuerdo con el uso.</w:t>
      </w:r>
    </w:p>
    <w:p w14:paraId="3CF99FB2" w14:textId="77777777" w:rsidR="007857D8" w:rsidRPr="00E55649" w:rsidRDefault="007857D8" w:rsidP="007857D8">
      <w:pPr>
        <w:pStyle w:val="Prrafodelista"/>
        <w:ind w:left="0"/>
        <w:rPr>
          <w:rFonts w:eastAsia="Arial Unicode MS" w:cs="Arial"/>
          <w:szCs w:val="24"/>
          <w:lang w:val="es-MX"/>
        </w:rPr>
      </w:pPr>
    </w:p>
    <w:p w14:paraId="4F7034F9" w14:textId="77777777" w:rsidR="007857D8" w:rsidRPr="00E55649" w:rsidRDefault="007857D8" w:rsidP="00C85C4F">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Proceso de múltiples etapas, plantas industriales </w:t>
      </w:r>
    </w:p>
    <w:p w14:paraId="1EAD0EF9" w14:textId="77777777" w:rsidR="007857D8" w:rsidRPr="00E55649" w:rsidRDefault="007857D8" w:rsidP="007857D8">
      <w:pPr>
        <w:pStyle w:val="Prrafodelista"/>
        <w:ind w:left="0"/>
        <w:rPr>
          <w:rFonts w:eastAsia="Arial Unicode MS" w:cs="Arial"/>
          <w:b/>
          <w:bCs/>
          <w:szCs w:val="24"/>
          <w:lang w:val="es-MX"/>
        </w:rPr>
      </w:pPr>
    </w:p>
    <w:p w14:paraId="70242A1D"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Cuando el objeto consiste en un proceso de múltiples etapas o una planta industrial que consiste, respectivamente, de una combinación de etapas de proceso o aparatos, debe ser clasificado como un todo, por </w:t>
      </w:r>
      <w:proofErr w:type="gramStart"/>
      <w:r w:rsidRPr="00E55649">
        <w:rPr>
          <w:rFonts w:eastAsia="Arial Unicode MS" w:cs="Arial"/>
          <w:szCs w:val="24"/>
          <w:lang w:val="es-MX"/>
        </w:rPr>
        <w:t>ejemplo</w:t>
      </w:r>
      <w:proofErr w:type="gramEnd"/>
      <w:r w:rsidRPr="00E55649">
        <w:rPr>
          <w:rFonts w:eastAsia="Arial Unicode MS" w:cs="Arial"/>
          <w:szCs w:val="24"/>
          <w:lang w:val="es-MX"/>
        </w:rPr>
        <w:t xml:space="preserve"> en la parte prevista para tal combinación, ejemplo subclase B09B. Si no existe lugar en la clasificación, se debe clasificar en la sección apropiada para el producto obtenido por el proceso o planta. Cuando el objeto comprende también un elemento de la combinación, por </w:t>
      </w:r>
      <w:proofErr w:type="gramStart"/>
      <w:r w:rsidRPr="00E55649">
        <w:rPr>
          <w:rFonts w:eastAsia="Arial Unicode MS" w:cs="Arial"/>
          <w:szCs w:val="24"/>
          <w:lang w:val="es-MX"/>
        </w:rPr>
        <w:t>ejemplo</w:t>
      </w:r>
      <w:proofErr w:type="gramEnd"/>
      <w:r w:rsidRPr="00E55649">
        <w:rPr>
          <w:rFonts w:eastAsia="Arial Unicode MS" w:cs="Arial"/>
          <w:szCs w:val="24"/>
          <w:lang w:val="es-MX"/>
        </w:rPr>
        <w:t xml:space="preserve"> una máquina de la planta, el elemento debe ser clasificado por separado.</w:t>
      </w:r>
    </w:p>
    <w:p w14:paraId="36709B90" w14:textId="77777777" w:rsidR="007857D8" w:rsidRPr="00E55649" w:rsidRDefault="007857D8" w:rsidP="007857D8">
      <w:pPr>
        <w:pStyle w:val="Prrafodelista"/>
        <w:ind w:left="0"/>
        <w:rPr>
          <w:rFonts w:eastAsia="Arial Unicode MS" w:cs="Arial"/>
          <w:szCs w:val="24"/>
          <w:lang w:val="es-MX"/>
        </w:rPr>
      </w:pPr>
    </w:p>
    <w:p w14:paraId="190CB510" w14:textId="77777777" w:rsidR="007857D8" w:rsidRPr="00E55649" w:rsidRDefault="007857D8" w:rsidP="00C85C4F">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Elementos, partes estructurales </w:t>
      </w:r>
    </w:p>
    <w:p w14:paraId="178AE0CF" w14:textId="77777777" w:rsidR="007857D8" w:rsidRPr="00E55649" w:rsidRDefault="007857D8" w:rsidP="007857D8">
      <w:pPr>
        <w:pStyle w:val="Prrafodelista"/>
        <w:ind w:left="0"/>
        <w:rPr>
          <w:rFonts w:eastAsia="Arial Unicode MS" w:cs="Arial"/>
          <w:szCs w:val="24"/>
          <w:lang w:val="es-MX"/>
        </w:rPr>
      </w:pPr>
    </w:p>
    <w:p w14:paraId="45DF2F4E"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el objeto consiste en elementos estructurales o partes de un producto o un aparato debe tenerse en cuenta lo siguiente:</w:t>
      </w:r>
    </w:p>
    <w:p w14:paraId="1E268F77" w14:textId="77777777" w:rsidR="007857D8" w:rsidRPr="00E55649" w:rsidRDefault="007857D8" w:rsidP="007857D8">
      <w:pPr>
        <w:pStyle w:val="Prrafodelista"/>
        <w:ind w:left="0"/>
        <w:rPr>
          <w:rFonts w:eastAsia="Arial Unicode MS" w:cs="Arial"/>
          <w:szCs w:val="24"/>
          <w:lang w:val="es-MX"/>
        </w:rPr>
      </w:pPr>
    </w:p>
    <w:p w14:paraId="485A90B0"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Elementos o partes solamente aplicables a, o especialmente adaptados para una clase de producto o aparatos, debe ser clasificado en las secciones adecuadas de los elementos o partes de los productos o aparatos. Si tales secciones no existen, estos elementos o partes deben ser clasificados en las partes apropiadas para el producto o aparatos.</w:t>
      </w:r>
    </w:p>
    <w:p w14:paraId="556D7C37" w14:textId="77777777" w:rsidR="007857D8" w:rsidRPr="00E55649" w:rsidRDefault="007857D8" w:rsidP="007857D8">
      <w:pPr>
        <w:pStyle w:val="Prrafodelista"/>
        <w:ind w:left="0"/>
        <w:rPr>
          <w:rFonts w:eastAsia="Arial Unicode MS" w:cs="Arial"/>
          <w:szCs w:val="24"/>
          <w:lang w:val="es-MX"/>
        </w:rPr>
      </w:pPr>
    </w:p>
    <w:p w14:paraId="6443205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Elementos o partes aplicables a más de una de diferentes clases de producto o aparatos, deben ser clasificados en las secciones adecuadas de los elementos o partes de naturaleza más general. Si tales secciones no existen, estos elementos o partes deben ser clasificados de acuerdo con todas las clases de productos o aparatos a los cuales ellos aplican explícitamente.</w:t>
      </w:r>
    </w:p>
    <w:p w14:paraId="7E3DC6E8" w14:textId="77777777" w:rsidR="007857D8" w:rsidRPr="00E55649" w:rsidRDefault="007857D8" w:rsidP="007857D8">
      <w:pPr>
        <w:pStyle w:val="Prrafodelista"/>
        <w:ind w:left="0"/>
        <w:rPr>
          <w:rFonts w:eastAsia="Arial Unicode MS" w:cs="Arial"/>
          <w:szCs w:val="24"/>
          <w:lang w:val="es-MX"/>
        </w:rPr>
      </w:pPr>
    </w:p>
    <w:p w14:paraId="2304AFCA" w14:textId="77777777" w:rsidR="007857D8" w:rsidRPr="00E55649" w:rsidRDefault="007857D8" w:rsidP="00C85C4F">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 xml:space="preserve">Fórmula química general </w:t>
      </w:r>
    </w:p>
    <w:p w14:paraId="05D89574" w14:textId="77777777" w:rsidR="007857D8" w:rsidRPr="00E55649" w:rsidRDefault="007857D8" w:rsidP="007857D8">
      <w:pPr>
        <w:pStyle w:val="Prrafodelista"/>
        <w:ind w:left="0"/>
        <w:rPr>
          <w:rFonts w:eastAsia="Arial Unicode MS" w:cs="Arial"/>
          <w:szCs w:val="24"/>
          <w:lang w:val="es-MX"/>
        </w:rPr>
      </w:pPr>
    </w:p>
    <w:p w14:paraId="60EA380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Las fórmulas generales son usadas frecuentemente para expresar uno o más tipos de compuestos, donde al menos un grupo de la fórmula es variable Ej. </w:t>
      </w:r>
      <w:proofErr w:type="spellStart"/>
      <w:r w:rsidRPr="00E55649">
        <w:rPr>
          <w:rFonts w:eastAsia="Arial Unicode MS" w:cs="Arial"/>
          <w:szCs w:val="24"/>
          <w:lang w:val="es-MX"/>
        </w:rPr>
        <w:t>Markush</w:t>
      </w:r>
      <w:proofErr w:type="spellEnd"/>
      <w:r w:rsidRPr="00E55649">
        <w:rPr>
          <w:rFonts w:eastAsia="Arial Unicode MS" w:cs="Arial"/>
          <w:szCs w:val="24"/>
          <w:lang w:val="es-MX"/>
        </w:rPr>
        <w:t>.</w:t>
      </w:r>
    </w:p>
    <w:p w14:paraId="1474BA9E" w14:textId="77777777" w:rsidR="007857D8" w:rsidRPr="00E55649" w:rsidRDefault="007857D8" w:rsidP="007857D8">
      <w:pPr>
        <w:pStyle w:val="Prrafodelista"/>
        <w:ind w:left="0"/>
        <w:rPr>
          <w:rFonts w:eastAsia="Arial Unicode MS" w:cs="Arial"/>
          <w:szCs w:val="24"/>
          <w:lang w:val="es-MX"/>
        </w:rPr>
      </w:pPr>
    </w:p>
    <w:p w14:paraId="5D27F0DA"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Cuando un gran número de compuestos se encuentra dentro del alcance de la fórmula general, aunque podrían clasificarse separadamente dentro de muchos lugares de la clasificación, solamente el compuesto químico más útil para la búsqueda debe ser clasificado.</w:t>
      </w:r>
    </w:p>
    <w:p w14:paraId="604FB089" w14:textId="77777777" w:rsidR="007857D8" w:rsidRPr="00E55649" w:rsidRDefault="007857D8" w:rsidP="007857D8">
      <w:pPr>
        <w:pStyle w:val="Prrafodelista"/>
        <w:ind w:left="0"/>
        <w:rPr>
          <w:rFonts w:eastAsia="Arial Unicode MS" w:cs="Arial"/>
          <w:szCs w:val="24"/>
          <w:lang w:val="es-MX"/>
        </w:rPr>
      </w:pPr>
    </w:p>
    <w:p w14:paraId="6C3473B3"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Si el compuesto químico está especificado usando una fórmula general, se debe seguir el siguiente procedimiento:</w:t>
      </w:r>
    </w:p>
    <w:p w14:paraId="33478480" w14:textId="77777777" w:rsidR="007857D8" w:rsidRPr="00E55649" w:rsidRDefault="007857D8" w:rsidP="007857D8">
      <w:pPr>
        <w:pStyle w:val="Prrafodelista"/>
        <w:ind w:left="0"/>
        <w:rPr>
          <w:rFonts w:eastAsia="Arial Unicode MS" w:cs="Arial"/>
          <w:szCs w:val="24"/>
          <w:lang w:val="es-MX"/>
        </w:rPr>
      </w:pPr>
    </w:p>
    <w:p w14:paraId="59B300A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Etapa 1: Todo compuesto completamente identificado que es nuevo y tiene nivel inventivo es clasificado. Un compuesto es considerado “completamente identificado” cuando:</w:t>
      </w:r>
    </w:p>
    <w:p w14:paraId="5B85E5D7"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lastRenderedPageBreak/>
        <w:t>-</w:t>
      </w:r>
      <w:r w:rsidRPr="00E55649">
        <w:rPr>
          <w:rFonts w:eastAsia="Arial Unicode MS" w:cs="Arial"/>
          <w:szCs w:val="24"/>
          <w:lang w:val="es-MX"/>
        </w:rPr>
        <w:tab/>
        <w:t>La estructura está dada por su nombre químico exacto o su fórmula, o puede ser deducido de su preparación de reactivos específicos y</w:t>
      </w:r>
    </w:p>
    <w:p w14:paraId="3ACF4D0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w:t>
      </w:r>
      <w:r w:rsidRPr="00E55649">
        <w:rPr>
          <w:rFonts w:eastAsia="Arial Unicode MS" w:cs="Arial"/>
          <w:szCs w:val="24"/>
          <w:lang w:val="es-MX"/>
        </w:rPr>
        <w:tab/>
        <w:t xml:space="preserve">El compuesto está caracterizado por una propiedad física, por </w:t>
      </w:r>
      <w:proofErr w:type="gramStart"/>
      <w:r w:rsidRPr="00E55649">
        <w:rPr>
          <w:rFonts w:eastAsia="Arial Unicode MS" w:cs="Arial"/>
          <w:szCs w:val="24"/>
          <w:lang w:val="es-MX"/>
        </w:rPr>
        <w:t>ejemplo</w:t>
      </w:r>
      <w:proofErr w:type="gramEnd"/>
      <w:r w:rsidRPr="00E55649">
        <w:rPr>
          <w:rFonts w:eastAsia="Arial Unicode MS" w:cs="Arial"/>
          <w:szCs w:val="24"/>
          <w:lang w:val="es-MX"/>
        </w:rPr>
        <w:t xml:space="preserve"> punto de fusión, o su preparación está descrita en un ejemplo. </w:t>
      </w:r>
    </w:p>
    <w:p w14:paraId="3DCC1E21" w14:textId="77777777" w:rsidR="007857D8" w:rsidRPr="00E55649" w:rsidRDefault="007857D8" w:rsidP="007857D8">
      <w:pPr>
        <w:pStyle w:val="Prrafodelista"/>
        <w:ind w:left="0"/>
        <w:rPr>
          <w:rFonts w:eastAsia="Arial Unicode MS" w:cs="Arial"/>
          <w:szCs w:val="24"/>
          <w:lang w:val="es-MX"/>
        </w:rPr>
      </w:pPr>
    </w:p>
    <w:p w14:paraId="5AAC9E1F"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Compuestos identificados por su fórmula empírica, de forma que no están completamente identificados.</w:t>
      </w:r>
    </w:p>
    <w:p w14:paraId="2B3AE5B4" w14:textId="77777777" w:rsidR="007857D8" w:rsidRPr="00E55649" w:rsidRDefault="007857D8" w:rsidP="007857D8">
      <w:pPr>
        <w:pStyle w:val="Prrafodelista"/>
        <w:ind w:left="0"/>
        <w:rPr>
          <w:rFonts w:eastAsia="Arial Unicode MS" w:cs="Arial"/>
          <w:szCs w:val="24"/>
          <w:lang w:val="es-MX"/>
        </w:rPr>
      </w:pPr>
    </w:p>
    <w:p w14:paraId="0D8AE71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Etapa 2: Si se divulgan compuestos no identificados, la fórmula general debe ser clasificada en los grupos más específicos que cubren todos o la mayoría de las realizaciones potenciales. La clasificación de la fórmula general debe estar limitada a un solo grupo o a un número muy pequeño de grupos.</w:t>
      </w:r>
    </w:p>
    <w:p w14:paraId="24CFEF6A" w14:textId="77777777" w:rsidR="007857D8" w:rsidRPr="00E55649" w:rsidRDefault="007857D8" w:rsidP="007857D8">
      <w:pPr>
        <w:pStyle w:val="Prrafodelista"/>
        <w:ind w:left="0"/>
        <w:rPr>
          <w:rFonts w:eastAsia="Arial Unicode MS" w:cs="Arial"/>
          <w:szCs w:val="24"/>
          <w:lang w:val="es-MX"/>
        </w:rPr>
      </w:pPr>
    </w:p>
    <w:p w14:paraId="582086B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Etapa 3: En adición a la clasificación de acuerdo con las etapas 1 y 2, la clasificación puede hacerse cuando otros compuestos que se encuentran dentro del alcance de la fórmula general son importantes.</w:t>
      </w:r>
    </w:p>
    <w:p w14:paraId="72DD89E0" w14:textId="77777777" w:rsidR="007857D8" w:rsidRPr="00E55649" w:rsidRDefault="007857D8" w:rsidP="007857D8">
      <w:pPr>
        <w:pStyle w:val="Prrafodelista"/>
        <w:ind w:left="0"/>
        <w:rPr>
          <w:rFonts w:eastAsia="Arial Unicode MS" w:cs="Arial"/>
          <w:szCs w:val="24"/>
          <w:lang w:val="es-MX"/>
        </w:rPr>
      </w:pPr>
    </w:p>
    <w:p w14:paraId="37FF3D54" w14:textId="77777777" w:rsidR="007857D8" w:rsidRPr="00E55649" w:rsidRDefault="007857D8" w:rsidP="00C85C4F">
      <w:pPr>
        <w:pStyle w:val="Prrafodelista"/>
        <w:numPr>
          <w:ilvl w:val="3"/>
          <w:numId w:val="76"/>
        </w:numPr>
        <w:ind w:left="284"/>
        <w:rPr>
          <w:rFonts w:eastAsia="Arial Unicode MS" w:cs="Arial"/>
          <w:b/>
          <w:bCs/>
          <w:szCs w:val="24"/>
          <w:lang w:val="es-MX"/>
        </w:rPr>
      </w:pPr>
      <w:r w:rsidRPr="00E55649">
        <w:rPr>
          <w:rFonts w:eastAsia="Arial Unicode MS" w:cs="Arial"/>
          <w:b/>
          <w:bCs/>
          <w:szCs w:val="24"/>
          <w:lang w:val="es-MX"/>
        </w:rPr>
        <w:t>Bibliotecas combinatorias</w:t>
      </w:r>
    </w:p>
    <w:p w14:paraId="55E0892B" w14:textId="77777777" w:rsidR="007857D8" w:rsidRPr="00E55649" w:rsidRDefault="007857D8" w:rsidP="007857D8">
      <w:pPr>
        <w:pStyle w:val="Prrafodelista"/>
        <w:ind w:left="0"/>
        <w:rPr>
          <w:rFonts w:eastAsia="Arial Unicode MS" w:cs="Arial"/>
          <w:szCs w:val="24"/>
          <w:lang w:val="es-MX"/>
        </w:rPr>
      </w:pPr>
    </w:p>
    <w:p w14:paraId="21FB25AB"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Colecciones conformadas por muchos compuestos químicos, entidades biológicas u otras sustancias, pueden ser presentadas en la forma de “Bibliotecas”.</w:t>
      </w:r>
    </w:p>
    <w:p w14:paraId="3AE0CBF1" w14:textId="77777777" w:rsidR="007857D8" w:rsidRPr="00E55649" w:rsidRDefault="007857D8" w:rsidP="007857D8">
      <w:pPr>
        <w:pStyle w:val="Prrafodelista"/>
        <w:ind w:left="0"/>
        <w:rPr>
          <w:rFonts w:eastAsia="Arial Unicode MS" w:cs="Arial"/>
          <w:szCs w:val="24"/>
          <w:lang w:val="es-MX"/>
        </w:rPr>
      </w:pPr>
    </w:p>
    <w:p w14:paraId="5CFCA694"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Las “Bibliotecas” como un todo, deben ser clasificadas en un grupo apropiado en la subclase C40B. Al mismo tiempo, los miembros individuales, que están completamente identificados, deben ser clasificados en el lugar más específico, por </w:t>
      </w:r>
      <w:proofErr w:type="gramStart"/>
      <w:r w:rsidRPr="00E55649">
        <w:rPr>
          <w:rFonts w:eastAsia="Arial Unicode MS" w:cs="Arial"/>
          <w:szCs w:val="24"/>
          <w:lang w:val="es-MX"/>
        </w:rPr>
        <w:t>ejemplo</w:t>
      </w:r>
      <w:proofErr w:type="gramEnd"/>
      <w:r w:rsidRPr="00E55649">
        <w:rPr>
          <w:rFonts w:eastAsia="Arial Unicode MS" w:cs="Arial"/>
          <w:szCs w:val="24"/>
          <w:lang w:val="es-MX"/>
        </w:rPr>
        <w:t xml:space="preserve"> la biblioteca de nucleótidos como un todo deben ser clasificados en un grupo apropiado, en la subclase C40B. Además, el nucleótido completamente identificado, debe ser clasificado en el lugar apropiado en la sección C. Otras subclases en las que se pueden clasificar las bibliotecas combinatorias son: A61K, C07C, A01N.</w:t>
      </w:r>
    </w:p>
    <w:p w14:paraId="638F6749" w14:textId="77777777" w:rsidR="007857D8" w:rsidRPr="00E55649" w:rsidRDefault="007857D8" w:rsidP="007857D8">
      <w:pPr>
        <w:pStyle w:val="Prrafodelista"/>
        <w:ind w:left="0"/>
        <w:rPr>
          <w:rFonts w:eastAsia="Arial Unicode MS" w:cs="Arial"/>
          <w:szCs w:val="24"/>
          <w:lang w:val="es-MX"/>
        </w:rPr>
      </w:pPr>
    </w:p>
    <w:p w14:paraId="0F7A4E76" w14:textId="77777777" w:rsidR="007857D8" w:rsidRPr="00E55649" w:rsidRDefault="007857D8" w:rsidP="007857D8">
      <w:pPr>
        <w:pStyle w:val="Prrafodelista"/>
        <w:ind w:left="0"/>
        <w:rPr>
          <w:rFonts w:eastAsia="Arial Unicode MS" w:cs="Arial"/>
          <w:szCs w:val="24"/>
          <w:lang w:val="es-MX"/>
        </w:rPr>
      </w:pPr>
      <w:r w:rsidRPr="00E55649">
        <w:rPr>
          <w:rFonts w:eastAsia="Arial Unicode MS" w:cs="Arial"/>
          <w:szCs w:val="24"/>
          <w:lang w:val="es-MX"/>
        </w:rPr>
        <w:t xml:space="preserve">Para </w:t>
      </w:r>
      <w:proofErr w:type="gramStart"/>
      <w:r w:rsidRPr="00E55649">
        <w:rPr>
          <w:rFonts w:eastAsia="Arial Unicode MS" w:cs="Arial"/>
          <w:szCs w:val="24"/>
          <w:lang w:val="es-MX"/>
        </w:rPr>
        <w:t>mayor información</w:t>
      </w:r>
      <w:proofErr w:type="gramEnd"/>
      <w:r w:rsidRPr="00E55649">
        <w:rPr>
          <w:rFonts w:eastAsia="Arial Unicode MS" w:cs="Arial"/>
          <w:szCs w:val="24"/>
          <w:lang w:val="es-MX"/>
        </w:rPr>
        <w:t xml:space="preserve"> sobre la CIP, se puede buscar en “Clasificación Internacional de Patentes”, en la dirección: </w:t>
      </w:r>
      <w:hyperlink r:id="rId127" w:history="1">
        <w:r w:rsidRPr="00E55649">
          <w:rPr>
            <w:rStyle w:val="Hipervnculo"/>
            <w:color w:val="auto"/>
          </w:rPr>
          <w:t>https://www.wipo.int/classifications/ipc/es/</w:t>
        </w:r>
      </w:hyperlink>
    </w:p>
    <w:p w14:paraId="6220D0C5" w14:textId="77777777" w:rsidR="007857D8" w:rsidRPr="00E55649" w:rsidRDefault="007857D8" w:rsidP="007857D8">
      <w:pPr>
        <w:pStyle w:val="Prrafodelista"/>
        <w:ind w:left="0"/>
        <w:rPr>
          <w:rFonts w:eastAsia="Arial Unicode MS" w:cs="Arial"/>
          <w:szCs w:val="24"/>
          <w:lang w:val="es-MX"/>
        </w:rPr>
      </w:pPr>
    </w:p>
    <w:p w14:paraId="1FF5EF7C" w14:textId="77777777" w:rsidR="007857D8" w:rsidRPr="00E55649" w:rsidRDefault="007857D8" w:rsidP="007857D8">
      <w:pPr>
        <w:ind w:left="357" w:hanging="357"/>
        <w:rPr>
          <w:rFonts w:eastAsia="Arial Unicode MS" w:cs="Arial"/>
          <w:b/>
          <w:bCs/>
          <w:szCs w:val="24"/>
          <w:lang w:val="es-MX"/>
        </w:rPr>
      </w:pPr>
      <w:r w:rsidRPr="00E55649">
        <w:rPr>
          <w:rFonts w:eastAsia="Arial Unicode MS" w:cs="Arial"/>
          <w:b/>
          <w:bCs/>
          <w:szCs w:val="24"/>
          <w:lang w:val="es-MX"/>
        </w:rPr>
        <w:br w:type="page"/>
      </w:r>
    </w:p>
    <w:p w14:paraId="38F11A53" w14:textId="5C1DA57B" w:rsidR="007857D8" w:rsidRPr="00E55649" w:rsidRDefault="007857D8" w:rsidP="004673D9">
      <w:pPr>
        <w:pStyle w:val="Ttulo1"/>
        <w:numPr>
          <w:ilvl w:val="0"/>
          <w:numId w:val="76"/>
        </w:numPr>
        <w:rPr>
          <w:rFonts w:eastAsia="Arial Unicode MS"/>
          <w:lang w:val="es-MX"/>
        </w:rPr>
      </w:pPr>
      <w:bookmarkStart w:id="432" w:name="_Toc49162179"/>
      <w:r w:rsidRPr="00E55649">
        <w:rPr>
          <w:rFonts w:eastAsia="Arial Unicode MS"/>
          <w:lang w:val="es-MX"/>
        </w:rPr>
        <w:lastRenderedPageBreak/>
        <w:t>ANEXO SISTEMA INTERNACIONAL DE UNIDADES</w:t>
      </w:r>
      <w:bookmarkEnd w:id="432"/>
    </w:p>
    <w:p w14:paraId="148BB76C" w14:textId="77777777" w:rsidR="007857D8" w:rsidRPr="00E55649" w:rsidRDefault="007857D8" w:rsidP="007857D8">
      <w:pPr>
        <w:rPr>
          <w:rFonts w:eastAsia="Arial Unicode MS" w:cs="Arial"/>
          <w:b/>
          <w:bCs/>
          <w:szCs w:val="24"/>
          <w:lang w:val="es-MX"/>
        </w:rPr>
      </w:pPr>
    </w:p>
    <w:p w14:paraId="4F0878D5" w14:textId="77777777" w:rsidR="007857D8" w:rsidRPr="00E55649" w:rsidRDefault="007857D8" w:rsidP="007857D8">
      <w:pPr>
        <w:rPr>
          <w:rFonts w:cs="Arial"/>
          <w:szCs w:val="24"/>
        </w:rPr>
      </w:pPr>
      <w:r w:rsidRPr="00E55649">
        <w:rPr>
          <w:rFonts w:cs="Arial"/>
          <w:szCs w:val="24"/>
        </w:rPr>
        <w:t>El sistema internacional de unidades (SI) es recomendado por la Conferencia General de Pesas y Medidas (CGPM).</w:t>
      </w:r>
    </w:p>
    <w:p w14:paraId="131071FA" w14:textId="77777777" w:rsidR="007857D8" w:rsidRPr="00E55649" w:rsidRDefault="007857D8" w:rsidP="007857D8">
      <w:pPr>
        <w:rPr>
          <w:rFonts w:cs="Arial"/>
          <w:szCs w:val="24"/>
        </w:rPr>
      </w:pPr>
    </w:p>
    <w:p w14:paraId="78F13B30" w14:textId="77777777" w:rsidR="007857D8" w:rsidRPr="00E55649" w:rsidRDefault="007857D8" w:rsidP="007857D8">
      <w:pPr>
        <w:rPr>
          <w:rFonts w:cs="Arial"/>
          <w:szCs w:val="24"/>
        </w:rPr>
      </w:pPr>
      <w:r w:rsidRPr="00E55649">
        <w:rPr>
          <w:rFonts w:cs="Arial"/>
          <w:szCs w:val="24"/>
        </w:rPr>
        <w:t>La nomenclatura, definiciones y símbolos de las unidades del Sistema Internacional y las recomendaciones para el uso de los prefijos están recopiladas en la Norma Técnica Colombiana 1000.</w:t>
      </w:r>
    </w:p>
    <w:p w14:paraId="5978A98E" w14:textId="77777777" w:rsidR="007857D8" w:rsidRPr="00E55649" w:rsidRDefault="007857D8" w:rsidP="007857D8">
      <w:pPr>
        <w:rPr>
          <w:rFonts w:cs="Arial"/>
          <w:szCs w:val="24"/>
        </w:rPr>
      </w:pPr>
    </w:p>
    <w:p w14:paraId="050D9604" w14:textId="77777777" w:rsidR="007857D8" w:rsidRPr="00E55649" w:rsidRDefault="007857D8" w:rsidP="007857D8">
      <w:pPr>
        <w:rPr>
          <w:rFonts w:cs="Arial"/>
          <w:szCs w:val="24"/>
        </w:rPr>
      </w:pPr>
      <w:r w:rsidRPr="00E55649">
        <w:rPr>
          <w:rFonts w:cs="Arial"/>
          <w:szCs w:val="24"/>
        </w:rPr>
        <w:t>La unidad de medida es una magnitud particular, definida y adoptada por convención, con la cual se comparan las otras magnitudes de la misma naturaleza para expresar cuantitativamente su relación con esta magnitud.</w:t>
      </w:r>
    </w:p>
    <w:p w14:paraId="7540BA5E" w14:textId="77777777" w:rsidR="007857D8" w:rsidRPr="00E55649" w:rsidRDefault="007857D8" w:rsidP="007857D8">
      <w:pPr>
        <w:rPr>
          <w:rFonts w:cs="Arial"/>
          <w:szCs w:val="24"/>
        </w:rPr>
      </w:pPr>
    </w:p>
    <w:p w14:paraId="164E2DFB" w14:textId="5AB7328E" w:rsidR="007857D8" w:rsidRPr="00E55649" w:rsidRDefault="00F85793" w:rsidP="00481C06">
      <w:pPr>
        <w:jc w:val="center"/>
        <w:rPr>
          <w:rFonts w:cs="Arial"/>
          <w:b/>
          <w:bCs/>
          <w:szCs w:val="24"/>
        </w:rPr>
      </w:pPr>
      <w:r w:rsidRPr="00E55649">
        <w:rPr>
          <w:rFonts w:cs="Arial"/>
          <w:b/>
          <w:bCs/>
          <w:szCs w:val="24"/>
        </w:rPr>
        <w:t xml:space="preserve">Tabla 7. </w:t>
      </w:r>
      <w:r w:rsidR="007857D8" w:rsidRPr="00E55649">
        <w:rPr>
          <w:rFonts w:cs="Arial"/>
          <w:b/>
          <w:bCs/>
          <w:szCs w:val="24"/>
        </w:rPr>
        <w:t>Las unidades de base o fundamentales</w:t>
      </w:r>
    </w:p>
    <w:tbl>
      <w:tblPr>
        <w:tblStyle w:val="Tablaconcuadrcula"/>
        <w:tblW w:w="0" w:type="auto"/>
        <w:tblLook w:val="04A0" w:firstRow="1" w:lastRow="0" w:firstColumn="1" w:lastColumn="0" w:noHBand="0" w:noVBand="1"/>
      </w:tblPr>
      <w:tblGrid>
        <w:gridCol w:w="3539"/>
        <w:gridCol w:w="2346"/>
        <w:gridCol w:w="2943"/>
      </w:tblGrid>
      <w:tr w:rsidR="00E55649" w:rsidRPr="00E55649" w14:paraId="1F652EB9" w14:textId="77777777" w:rsidTr="007857D8">
        <w:tc>
          <w:tcPr>
            <w:tcW w:w="3539" w:type="dxa"/>
          </w:tcPr>
          <w:p w14:paraId="5046C54F" w14:textId="77777777" w:rsidR="007857D8" w:rsidRPr="00E55649" w:rsidRDefault="007857D8" w:rsidP="007857D8">
            <w:pPr>
              <w:jc w:val="center"/>
              <w:rPr>
                <w:rFonts w:cs="Arial"/>
                <w:b/>
                <w:bCs/>
              </w:rPr>
            </w:pPr>
            <w:r w:rsidRPr="00E55649">
              <w:rPr>
                <w:rFonts w:cs="Arial"/>
                <w:b/>
              </w:rPr>
              <w:t>Magnitud</w:t>
            </w:r>
          </w:p>
        </w:tc>
        <w:tc>
          <w:tcPr>
            <w:tcW w:w="2346" w:type="dxa"/>
          </w:tcPr>
          <w:p w14:paraId="460C3A58" w14:textId="77777777" w:rsidR="007857D8" w:rsidRPr="00E55649" w:rsidRDefault="007857D8" w:rsidP="007857D8">
            <w:pPr>
              <w:jc w:val="center"/>
              <w:rPr>
                <w:rFonts w:cs="Arial"/>
                <w:b/>
                <w:bCs/>
              </w:rPr>
            </w:pPr>
            <w:r w:rsidRPr="00E55649">
              <w:rPr>
                <w:rFonts w:cs="Arial"/>
                <w:b/>
              </w:rPr>
              <w:t>Unidad</w:t>
            </w:r>
          </w:p>
        </w:tc>
        <w:tc>
          <w:tcPr>
            <w:tcW w:w="2943" w:type="dxa"/>
          </w:tcPr>
          <w:p w14:paraId="5E272938" w14:textId="77777777" w:rsidR="007857D8" w:rsidRPr="00E55649" w:rsidRDefault="007857D8" w:rsidP="007857D8">
            <w:pPr>
              <w:jc w:val="center"/>
              <w:rPr>
                <w:rFonts w:cs="Arial"/>
                <w:b/>
                <w:bCs/>
              </w:rPr>
            </w:pPr>
            <w:r w:rsidRPr="00E55649">
              <w:rPr>
                <w:rFonts w:cs="Arial"/>
                <w:b/>
              </w:rPr>
              <w:t>Símbolo</w:t>
            </w:r>
          </w:p>
        </w:tc>
      </w:tr>
      <w:tr w:rsidR="00E55649" w:rsidRPr="00E55649" w14:paraId="552F7FE5" w14:textId="77777777" w:rsidTr="007857D8">
        <w:tc>
          <w:tcPr>
            <w:tcW w:w="3539" w:type="dxa"/>
          </w:tcPr>
          <w:p w14:paraId="07BE3FD5" w14:textId="77777777" w:rsidR="007857D8" w:rsidRPr="00E55649" w:rsidRDefault="007857D8" w:rsidP="007857D8">
            <w:pPr>
              <w:jc w:val="center"/>
              <w:rPr>
                <w:rFonts w:cs="Arial"/>
                <w:b/>
                <w:bCs/>
              </w:rPr>
            </w:pPr>
            <w:r w:rsidRPr="00E55649">
              <w:rPr>
                <w:rFonts w:cs="Arial"/>
              </w:rPr>
              <w:t>Longitud</w:t>
            </w:r>
          </w:p>
        </w:tc>
        <w:tc>
          <w:tcPr>
            <w:tcW w:w="2346" w:type="dxa"/>
          </w:tcPr>
          <w:p w14:paraId="28A392F1" w14:textId="77777777" w:rsidR="007857D8" w:rsidRPr="00E55649" w:rsidRDefault="007857D8" w:rsidP="007857D8">
            <w:pPr>
              <w:jc w:val="center"/>
              <w:rPr>
                <w:rFonts w:cs="Arial"/>
                <w:b/>
                <w:bCs/>
              </w:rPr>
            </w:pPr>
            <w:r w:rsidRPr="00E55649">
              <w:rPr>
                <w:rFonts w:cs="Arial"/>
              </w:rPr>
              <w:t>metro</w:t>
            </w:r>
          </w:p>
        </w:tc>
        <w:tc>
          <w:tcPr>
            <w:tcW w:w="2943" w:type="dxa"/>
          </w:tcPr>
          <w:p w14:paraId="2648E2BF" w14:textId="77777777" w:rsidR="007857D8" w:rsidRPr="00E55649" w:rsidRDefault="007857D8" w:rsidP="007857D8">
            <w:pPr>
              <w:jc w:val="center"/>
              <w:rPr>
                <w:rFonts w:cs="Arial"/>
              </w:rPr>
            </w:pPr>
            <w:r w:rsidRPr="00E55649">
              <w:rPr>
                <w:rFonts w:cs="Arial"/>
              </w:rPr>
              <w:t>m</w:t>
            </w:r>
          </w:p>
        </w:tc>
      </w:tr>
      <w:tr w:rsidR="00E55649" w:rsidRPr="00E55649" w14:paraId="168EC9DA" w14:textId="77777777" w:rsidTr="007857D8">
        <w:tc>
          <w:tcPr>
            <w:tcW w:w="3539" w:type="dxa"/>
          </w:tcPr>
          <w:p w14:paraId="1A4A4B1C" w14:textId="77777777" w:rsidR="007857D8" w:rsidRPr="00E55649" w:rsidRDefault="007857D8" w:rsidP="007857D8">
            <w:pPr>
              <w:jc w:val="center"/>
              <w:rPr>
                <w:rFonts w:cs="Arial"/>
                <w:b/>
                <w:bCs/>
              </w:rPr>
            </w:pPr>
            <w:r w:rsidRPr="00E55649">
              <w:rPr>
                <w:rFonts w:cs="Arial"/>
              </w:rPr>
              <w:t>Masa</w:t>
            </w:r>
          </w:p>
        </w:tc>
        <w:tc>
          <w:tcPr>
            <w:tcW w:w="2346" w:type="dxa"/>
          </w:tcPr>
          <w:p w14:paraId="2F303FA0" w14:textId="77777777" w:rsidR="007857D8" w:rsidRPr="00E55649" w:rsidRDefault="007857D8" w:rsidP="007857D8">
            <w:pPr>
              <w:jc w:val="center"/>
              <w:rPr>
                <w:rFonts w:cs="Arial"/>
                <w:b/>
                <w:bCs/>
              </w:rPr>
            </w:pPr>
            <w:r w:rsidRPr="00E55649">
              <w:rPr>
                <w:rFonts w:cs="Arial"/>
              </w:rPr>
              <w:t>kilogramo</w:t>
            </w:r>
          </w:p>
        </w:tc>
        <w:tc>
          <w:tcPr>
            <w:tcW w:w="2943" w:type="dxa"/>
          </w:tcPr>
          <w:p w14:paraId="6905976B" w14:textId="77777777" w:rsidR="007857D8" w:rsidRPr="00E55649" w:rsidRDefault="007857D8" w:rsidP="007857D8">
            <w:pPr>
              <w:jc w:val="center"/>
              <w:rPr>
                <w:rFonts w:cs="Arial"/>
                <w:b/>
                <w:bCs/>
              </w:rPr>
            </w:pPr>
            <w:r w:rsidRPr="00E55649">
              <w:rPr>
                <w:rFonts w:cs="Arial"/>
              </w:rPr>
              <w:t>kg</w:t>
            </w:r>
          </w:p>
        </w:tc>
      </w:tr>
      <w:tr w:rsidR="00E55649" w:rsidRPr="00E55649" w14:paraId="4CBC93EE" w14:textId="77777777" w:rsidTr="007857D8">
        <w:tc>
          <w:tcPr>
            <w:tcW w:w="3539" w:type="dxa"/>
          </w:tcPr>
          <w:p w14:paraId="7EE26BD6" w14:textId="77777777" w:rsidR="007857D8" w:rsidRPr="00E55649" w:rsidRDefault="007857D8" w:rsidP="007857D8">
            <w:pPr>
              <w:jc w:val="center"/>
              <w:rPr>
                <w:rFonts w:cs="Arial"/>
                <w:b/>
                <w:bCs/>
              </w:rPr>
            </w:pPr>
            <w:r w:rsidRPr="00E55649">
              <w:rPr>
                <w:rFonts w:cs="Arial"/>
              </w:rPr>
              <w:t>Tiempo</w:t>
            </w:r>
          </w:p>
        </w:tc>
        <w:tc>
          <w:tcPr>
            <w:tcW w:w="2346" w:type="dxa"/>
          </w:tcPr>
          <w:p w14:paraId="4F4FE10F" w14:textId="77777777" w:rsidR="007857D8" w:rsidRPr="00E55649" w:rsidRDefault="007857D8" w:rsidP="007857D8">
            <w:pPr>
              <w:jc w:val="center"/>
              <w:rPr>
                <w:rFonts w:cs="Arial"/>
                <w:b/>
                <w:bCs/>
              </w:rPr>
            </w:pPr>
            <w:r w:rsidRPr="00E55649">
              <w:rPr>
                <w:rFonts w:cs="Arial"/>
              </w:rPr>
              <w:t>segundo</w:t>
            </w:r>
          </w:p>
        </w:tc>
        <w:tc>
          <w:tcPr>
            <w:tcW w:w="2943" w:type="dxa"/>
          </w:tcPr>
          <w:p w14:paraId="4679E114" w14:textId="77777777" w:rsidR="007857D8" w:rsidRPr="00E55649" w:rsidRDefault="007857D8" w:rsidP="007857D8">
            <w:pPr>
              <w:jc w:val="center"/>
              <w:rPr>
                <w:rFonts w:cs="Arial"/>
                <w:b/>
                <w:bCs/>
              </w:rPr>
            </w:pPr>
            <w:r w:rsidRPr="00E55649">
              <w:rPr>
                <w:rFonts w:cs="Arial"/>
              </w:rPr>
              <w:t>s</w:t>
            </w:r>
          </w:p>
        </w:tc>
      </w:tr>
      <w:tr w:rsidR="00E55649" w:rsidRPr="00E55649" w14:paraId="3F57520A" w14:textId="77777777" w:rsidTr="007857D8">
        <w:tc>
          <w:tcPr>
            <w:tcW w:w="3539" w:type="dxa"/>
          </w:tcPr>
          <w:p w14:paraId="7983FF3A" w14:textId="77777777" w:rsidR="007857D8" w:rsidRPr="00E55649" w:rsidRDefault="007857D8" w:rsidP="007857D8">
            <w:pPr>
              <w:jc w:val="center"/>
              <w:rPr>
                <w:rFonts w:cs="Arial"/>
              </w:rPr>
            </w:pPr>
            <w:r w:rsidRPr="00E55649">
              <w:rPr>
                <w:rFonts w:cs="Arial"/>
              </w:rPr>
              <w:t>Intensidad de Corriente eléctrica</w:t>
            </w:r>
          </w:p>
        </w:tc>
        <w:tc>
          <w:tcPr>
            <w:tcW w:w="2346" w:type="dxa"/>
          </w:tcPr>
          <w:p w14:paraId="57E3583E" w14:textId="77777777" w:rsidR="007857D8" w:rsidRPr="00E55649" w:rsidRDefault="007857D8" w:rsidP="007857D8">
            <w:pPr>
              <w:jc w:val="center"/>
              <w:rPr>
                <w:rFonts w:cs="Arial"/>
              </w:rPr>
            </w:pPr>
            <w:r w:rsidRPr="00E55649">
              <w:rPr>
                <w:rFonts w:cs="Arial"/>
              </w:rPr>
              <w:t>amperios</w:t>
            </w:r>
          </w:p>
        </w:tc>
        <w:tc>
          <w:tcPr>
            <w:tcW w:w="2943" w:type="dxa"/>
          </w:tcPr>
          <w:p w14:paraId="47BD2C3F" w14:textId="77777777" w:rsidR="007857D8" w:rsidRPr="00E55649" w:rsidRDefault="007857D8" w:rsidP="007857D8">
            <w:pPr>
              <w:jc w:val="center"/>
              <w:rPr>
                <w:rFonts w:cs="Arial"/>
              </w:rPr>
            </w:pPr>
            <w:r w:rsidRPr="00E55649">
              <w:rPr>
                <w:rFonts w:cs="Arial"/>
              </w:rPr>
              <w:t>A</w:t>
            </w:r>
          </w:p>
        </w:tc>
      </w:tr>
      <w:tr w:rsidR="00E55649" w:rsidRPr="00E55649" w14:paraId="0128EB59" w14:textId="77777777" w:rsidTr="007857D8">
        <w:tc>
          <w:tcPr>
            <w:tcW w:w="3539" w:type="dxa"/>
          </w:tcPr>
          <w:p w14:paraId="13F32BB8" w14:textId="77777777" w:rsidR="007857D8" w:rsidRPr="00E55649" w:rsidRDefault="007857D8" w:rsidP="007857D8">
            <w:pPr>
              <w:jc w:val="center"/>
              <w:rPr>
                <w:rFonts w:cs="Arial"/>
              </w:rPr>
            </w:pPr>
            <w:r w:rsidRPr="00E55649">
              <w:rPr>
                <w:rFonts w:cs="Arial"/>
              </w:rPr>
              <w:t>Temperatura Termodinámica</w:t>
            </w:r>
          </w:p>
        </w:tc>
        <w:tc>
          <w:tcPr>
            <w:tcW w:w="2346" w:type="dxa"/>
          </w:tcPr>
          <w:p w14:paraId="72E0DC66" w14:textId="77777777" w:rsidR="007857D8" w:rsidRPr="00E55649" w:rsidRDefault="007857D8" w:rsidP="007857D8">
            <w:pPr>
              <w:jc w:val="center"/>
              <w:rPr>
                <w:rFonts w:cs="Arial"/>
              </w:rPr>
            </w:pPr>
            <w:r w:rsidRPr="00E55649">
              <w:rPr>
                <w:rFonts w:cs="Arial"/>
              </w:rPr>
              <w:t>kelvin</w:t>
            </w:r>
          </w:p>
        </w:tc>
        <w:tc>
          <w:tcPr>
            <w:tcW w:w="2943" w:type="dxa"/>
          </w:tcPr>
          <w:p w14:paraId="37743BDA" w14:textId="77777777" w:rsidR="007857D8" w:rsidRPr="00E55649" w:rsidRDefault="007857D8" w:rsidP="007857D8">
            <w:pPr>
              <w:jc w:val="center"/>
              <w:rPr>
                <w:rFonts w:cs="Arial"/>
              </w:rPr>
            </w:pPr>
            <w:r w:rsidRPr="00E55649">
              <w:rPr>
                <w:rFonts w:cs="Arial"/>
              </w:rPr>
              <w:t>K</w:t>
            </w:r>
          </w:p>
        </w:tc>
      </w:tr>
      <w:tr w:rsidR="00E55649" w:rsidRPr="00E55649" w14:paraId="6B6ACE5A" w14:textId="77777777" w:rsidTr="007857D8">
        <w:tc>
          <w:tcPr>
            <w:tcW w:w="3539" w:type="dxa"/>
          </w:tcPr>
          <w:p w14:paraId="19D95DF2" w14:textId="77777777" w:rsidR="007857D8" w:rsidRPr="00E55649" w:rsidRDefault="007857D8" w:rsidP="007857D8">
            <w:pPr>
              <w:jc w:val="center"/>
              <w:rPr>
                <w:rFonts w:cs="Arial"/>
                <w:b/>
                <w:bCs/>
              </w:rPr>
            </w:pPr>
            <w:r w:rsidRPr="00E55649">
              <w:rPr>
                <w:rFonts w:cs="Arial"/>
              </w:rPr>
              <w:t>Intensidad luminosa</w:t>
            </w:r>
          </w:p>
        </w:tc>
        <w:tc>
          <w:tcPr>
            <w:tcW w:w="2346" w:type="dxa"/>
          </w:tcPr>
          <w:p w14:paraId="42F5D1A0" w14:textId="77777777" w:rsidR="007857D8" w:rsidRPr="00E55649" w:rsidRDefault="007857D8" w:rsidP="007857D8">
            <w:pPr>
              <w:jc w:val="center"/>
              <w:rPr>
                <w:rFonts w:cs="Arial"/>
                <w:b/>
                <w:bCs/>
              </w:rPr>
            </w:pPr>
            <w:r w:rsidRPr="00E55649">
              <w:rPr>
                <w:rFonts w:cs="Arial"/>
              </w:rPr>
              <w:t>candela</w:t>
            </w:r>
          </w:p>
        </w:tc>
        <w:tc>
          <w:tcPr>
            <w:tcW w:w="2943" w:type="dxa"/>
          </w:tcPr>
          <w:p w14:paraId="6B77BBC1" w14:textId="77777777" w:rsidR="007857D8" w:rsidRPr="00E55649" w:rsidRDefault="007857D8" w:rsidP="007857D8">
            <w:pPr>
              <w:jc w:val="center"/>
              <w:rPr>
                <w:rFonts w:cs="Arial"/>
                <w:b/>
                <w:bCs/>
              </w:rPr>
            </w:pPr>
            <w:r w:rsidRPr="00E55649">
              <w:rPr>
                <w:rFonts w:cs="Arial"/>
              </w:rPr>
              <w:t>cd</w:t>
            </w:r>
          </w:p>
        </w:tc>
      </w:tr>
      <w:tr w:rsidR="00E55649" w:rsidRPr="00E55649" w14:paraId="759F5228" w14:textId="77777777" w:rsidTr="007857D8">
        <w:tc>
          <w:tcPr>
            <w:tcW w:w="3539" w:type="dxa"/>
          </w:tcPr>
          <w:p w14:paraId="7B7B3A9E" w14:textId="77777777" w:rsidR="007857D8" w:rsidRPr="00E55649" w:rsidRDefault="007857D8" w:rsidP="007857D8">
            <w:pPr>
              <w:jc w:val="center"/>
              <w:rPr>
                <w:rFonts w:cs="Arial"/>
              </w:rPr>
            </w:pPr>
            <w:r w:rsidRPr="00E55649">
              <w:rPr>
                <w:rFonts w:cs="Arial"/>
              </w:rPr>
              <w:t xml:space="preserve">Cantidad de sustancia </w:t>
            </w:r>
          </w:p>
        </w:tc>
        <w:tc>
          <w:tcPr>
            <w:tcW w:w="2346" w:type="dxa"/>
          </w:tcPr>
          <w:p w14:paraId="4184BD34" w14:textId="77777777" w:rsidR="007857D8" w:rsidRPr="00E55649" w:rsidRDefault="007857D8" w:rsidP="007857D8">
            <w:pPr>
              <w:jc w:val="center"/>
              <w:rPr>
                <w:rFonts w:cs="Arial"/>
              </w:rPr>
            </w:pPr>
            <w:r w:rsidRPr="00E55649">
              <w:rPr>
                <w:rFonts w:cs="Arial"/>
              </w:rPr>
              <w:t xml:space="preserve">mol </w:t>
            </w:r>
          </w:p>
        </w:tc>
        <w:tc>
          <w:tcPr>
            <w:tcW w:w="2943" w:type="dxa"/>
          </w:tcPr>
          <w:p w14:paraId="1C5B4CD5" w14:textId="77777777" w:rsidR="007857D8" w:rsidRPr="00E55649" w:rsidRDefault="007857D8" w:rsidP="007857D8">
            <w:pPr>
              <w:jc w:val="center"/>
              <w:rPr>
                <w:rFonts w:cs="Arial"/>
              </w:rPr>
            </w:pPr>
            <w:r w:rsidRPr="00E55649">
              <w:rPr>
                <w:rFonts w:cs="Arial"/>
              </w:rPr>
              <w:t xml:space="preserve">mol </w:t>
            </w:r>
          </w:p>
        </w:tc>
      </w:tr>
    </w:tbl>
    <w:p w14:paraId="7C1FAD02" w14:textId="77777777" w:rsidR="007857D8" w:rsidRPr="00E55649" w:rsidRDefault="007857D8" w:rsidP="007857D8">
      <w:pPr>
        <w:rPr>
          <w:rFonts w:cs="Arial"/>
          <w:szCs w:val="24"/>
        </w:rPr>
      </w:pPr>
      <w:r w:rsidRPr="00E55649">
        <w:rPr>
          <w:rFonts w:cs="Arial"/>
          <w:szCs w:val="24"/>
        </w:rPr>
        <w:tab/>
      </w:r>
      <w:r w:rsidRPr="00E55649">
        <w:rPr>
          <w:rFonts w:cs="Arial"/>
          <w:szCs w:val="24"/>
        </w:rPr>
        <w:tab/>
      </w:r>
    </w:p>
    <w:p w14:paraId="663D15E4" w14:textId="77777777" w:rsidR="007857D8" w:rsidRPr="00E55649" w:rsidRDefault="007857D8" w:rsidP="007857D8">
      <w:pPr>
        <w:pStyle w:val="Prrafodelista"/>
        <w:ind w:left="0"/>
        <w:contextualSpacing/>
        <w:rPr>
          <w:rFonts w:eastAsia="Arial Unicode MS" w:cs="Arial"/>
          <w:b/>
          <w:szCs w:val="24"/>
          <w:lang w:val="es-MX"/>
        </w:rPr>
      </w:pPr>
    </w:p>
    <w:p w14:paraId="507DC8E2" w14:textId="77777777" w:rsidR="007857D8" w:rsidRPr="00E55649" w:rsidRDefault="007857D8" w:rsidP="007857D8">
      <w:pPr>
        <w:ind w:left="357" w:hanging="357"/>
        <w:rPr>
          <w:rFonts w:eastAsia="Arial Unicode MS" w:cs="Arial"/>
          <w:b/>
          <w:szCs w:val="24"/>
          <w:lang w:val="es-MX"/>
        </w:rPr>
      </w:pPr>
      <w:r w:rsidRPr="00E55649">
        <w:rPr>
          <w:rFonts w:eastAsia="Arial Unicode MS" w:cs="Arial"/>
          <w:b/>
          <w:szCs w:val="24"/>
          <w:lang w:val="es-MX"/>
        </w:rPr>
        <w:br w:type="page"/>
      </w:r>
    </w:p>
    <w:p w14:paraId="04181B45" w14:textId="77777777" w:rsidR="00DF3E36" w:rsidRPr="00E55649" w:rsidRDefault="00DF3E36" w:rsidP="004673D9">
      <w:pPr>
        <w:pStyle w:val="Ttulo1"/>
        <w:numPr>
          <w:ilvl w:val="0"/>
          <w:numId w:val="0"/>
        </w:numPr>
        <w:rPr>
          <w:rFonts w:eastAsia="Arial Unicode MS"/>
          <w:lang w:val="es-MX"/>
        </w:rPr>
      </w:pPr>
      <w:bookmarkStart w:id="433" w:name="_Toc49162180"/>
      <w:r w:rsidRPr="00E55649">
        <w:rPr>
          <w:rFonts w:eastAsia="Arial Unicode MS"/>
          <w:lang w:val="es-MX"/>
        </w:rPr>
        <w:lastRenderedPageBreak/>
        <w:t>Bibliografía consultada</w:t>
      </w:r>
      <w:bookmarkEnd w:id="433"/>
    </w:p>
    <w:p w14:paraId="2BDAD86C" w14:textId="77777777" w:rsidR="00DF3E36" w:rsidRPr="00E55649" w:rsidRDefault="00DF3E36" w:rsidP="00DF3E36">
      <w:pPr>
        <w:pStyle w:val="Prrafodelista"/>
        <w:ind w:left="360"/>
        <w:rPr>
          <w:rFonts w:eastAsia="Arial Unicode MS" w:cs="Arial"/>
          <w:b/>
          <w:szCs w:val="24"/>
          <w:lang w:val="es-MX"/>
        </w:rPr>
      </w:pPr>
    </w:p>
    <w:p w14:paraId="05AD689C" w14:textId="77777777" w:rsidR="00DF3E36" w:rsidRPr="00E55649" w:rsidRDefault="00DF3E36" w:rsidP="00DF3E36">
      <w:pPr>
        <w:pStyle w:val="Prrafodelista"/>
        <w:numPr>
          <w:ilvl w:val="0"/>
          <w:numId w:val="68"/>
        </w:numPr>
        <w:rPr>
          <w:rFonts w:cs="Arial"/>
          <w:iCs/>
          <w:szCs w:val="24"/>
        </w:rPr>
      </w:pPr>
      <w:r w:rsidRPr="00E55649">
        <w:rPr>
          <w:rFonts w:cs="Arial"/>
          <w:iCs/>
          <w:szCs w:val="24"/>
        </w:rPr>
        <w:t>Actas de Reunión con los Examinadores Técnicos. Bogotá, Colombia.</w:t>
      </w:r>
    </w:p>
    <w:p w14:paraId="6892D3CA" w14:textId="77777777" w:rsidR="00DF3E36" w:rsidRPr="00E55649" w:rsidRDefault="00DF3E36" w:rsidP="00DF3E36">
      <w:pPr>
        <w:pStyle w:val="Prrafodelista"/>
        <w:ind w:left="0"/>
        <w:rPr>
          <w:rFonts w:cs="Arial"/>
          <w:iCs/>
          <w:szCs w:val="24"/>
        </w:rPr>
      </w:pPr>
    </w:p>
    <w:p w14:paraId="63D3EDE5" w14:textId="77777777" w:rsidR="00DF3E36" w:rsidRPr="00E55649" w:rsidRDefault="00DF3E36" w:rsidP="00DF3E36">
      <w:pPr>
        <w:pStyle w:val="Prrafodelista"/>
        <w:numPr>
          <w:ilvl w:val="0"/>
          <w:numId w:val="68"/>
        </w:numPr>
        <w:rPr>
          <w:rFonts w:cs="Arial"/>
          <w:iCs/>
          <w:szCs w:val="24"/>
        </w:rPr>
      </w:pPr>
      <w:r w:rsidRPr="00E55649">
        <w:rPr>
          <w:rFonts w:cs="Arial"/>
          <w:iCs/>
          <w:szCs w:val="24"/>
        </w:rPr>
        <w:t xml:space="preserve">“Biotecnología y desarrollo” Roberto </w:t>
      </w:r>
      <w:proofErr w:type="spellStart"/>
      <w:r w:rsidRPr="00E55649">
        <w:rPr>
          <w:rFonts w:cs="Arial"/>
          <w:iCs/>
          <w:szCs w:val="24"/>
        </w:rPr>
        <w:t>Bisang</w:t>
      </w:r>
      <w:proofErr w:type="spellEnd"/>
      <w:r w:rsidRPr="00E55649">
        <w:rPr>
          <w:rFonts w:cs="Arial"/>
          <w:iCs/>
          <w:szCs w:val="24"/>
        </w:rPr>
        <w:t xml:space="preserve">, Mercedes </w:t>
      </w:r>
      <w:proofErr w:type="spellStart"/>
      <w:r w:rsidRPr="00E55649">
        <w:rPr>
          <w:rFonts w:cs="Arial"/>
          <w:iCs/>
          <w:szCs w:val="24"/>
        </w:rPr>
        <w:t>Campi</w:t>
      </w:r>
      <w:proofErr w:type="spellEnd"/>
      <w:r w:rsidRPr="00E55649">
        <w:rPr>
          <w:rFonts w:cs="Arial"/>
          <w:iCs/>
          <w:szCs w:val="24"/>
        </w:rPr>
        <w:t xml:space="preserve"> y Verónica Cesa. Publicado por Comisión Económica para América Latina y el Caribe (CEPAL). Naciones Unidas, Santiago de Chile, marzo de 2009.</w:t>
      </w:r>
    </w:p>
    <w:p w14:paraId="545A55F0" w14:textId="77777777" w:rsidR="00DF3E36" w:rsidRPr="00E55649" w:rsidRDefault="00DF3E36" w:rsidP="00DF3E36">
      <w:pPr>
        <w:pStyle w:val="Prrafodelista"/>
      </w:pPr>
    </w:p>
    <w:p w14:paraId="289FB9AC" w14:textId="77777777" w:rsidR="00DF3E36" w:rsidRPr="00E55649" w:rsidRDefault="00DF3E36" w:rsidP="00DF3E36">
      <w:pPr>
        <w:pStyle w:val="Prrafodelista"/>
        <w:numPr>
          <w:ilvl w:val="0"/>
          <w:numId w:val="68"/>
        </w:numPr>
        <w:rPr>
          <w:rFonts w:cs="Arial"/>
          <w:iCs/>
          <w:szCs w:val="24"/>
        </w:rPr>
      </w:pPr>
      <w:r w:rsidRPr="00E55649">
        <w:t>Directiva 98/44/CE del Parlamento Europeo y del Consejo, Relativa a la Protección Jurídica de las Invenciones Biotecnológicas.1998</w:t>
      </w:r>
    </w:p>
    <w:p w14:paraId="12A2BB07" w14:textId="77777777" w:rsidR="00DF3E36" w:rsidRPr="00E55649" w:rsidRDefault="00DF3E36" w:rsidP="00DF3E36">
      <w:pPr>
        <w:pStyle w:val="Prrafodelista"/>
        <w:ind w:left="0"/>
        <w:rPr>
          <w:rFonts w:cs="Arial"/>
          <w:iCs/>
          <w:szCs w:val="24"/>
        </w:rPr>
      </w:pPr>
    </w:p>
    <w:p w14:paraId="07EDB039" w14:textId="77777777" w:rsidR="00DF3E36" w:rsidRPr="00E55649" w:rsidRDefault="00DF3E36" w:rsidP="00DF3E36">
      <w:pPr>
        <w:pStyle w:val="Prrafodelista"/>
        <w:numPr>
          <w:ilvl w:val="0"/>
          <w:numId w:val="68"/>
        </w:numPr>
        <w:rPr>
          <w:rFonts w:cs="Arial"/>
          <w:iCs/>
          <w:szCs w:val="24"/>
        </w:rPr>
      </w:pPr>
      <w:r w:rsidRPr="00E55649">
        <w:rPr>
          <w:rFonts w:cs="Arial"/>
          <w:iCs/>
          <w:szCs w:val="24"/>
        </w:rPr>
        <w:t>“Directrices de Examen de Solicitudes de Patente". OEPM. 2016</w:t>
      </w:r>
    </w:p>
    <w:p w14:paraId="448E226B" w14:textId="77777777" w:rsidR="00DF3E36" w:rsidRPr="00E55649" w:rsidRDefault="00DF3E36" w:rsidP="00DF3E36">
      <w:pPr>
        <w:pStyle w:val="Prrafodelista"/>
        <w:ind w:left="0"/>
        <w:rPr>
          <w:rFonts w:cs="Arial"/>
          <w:iCs/>
          <w:szCs w:val="24"/>
        </w:rPr>
      </w:pPr>
    </w:p>
    <w:p w14:paraId="1BCB470E" w14:textId="1F40E47B" w:rsidR="00DF3E36" w:rsidRPr="00E55649" w:rsidRDefault="00DF3E36" w:rsidP="67C9DC9F">
      <w:pPr>
        <w:pStyle w:val="Prrafodelista"/>
        <w:numPr>
          <w:ilvl w:val="0"/>
          <w:numId w:val="68"/>
        </w:numPr>
        <w:rPr>
          <w:rFonts w:cs="Arial"/>
        </w:rPr>
      </w:pPr>
      <w:r w:rsidRPr="00E55649">
        <w:rPr>
          <w:rFonts w:cs="Arial"/>
        </w:rPr>
        <w:t>"Directrices PCT". 202</w:t>
      </w:r>
      <w:r w:rsidR="2536617F" w:rsidRPr="00E55649">
        <w:rPr>
          <w:rFonts w:cs="Arial"/>
        </w:rPr>
        <w:t>1</w:t>
      </w:r>
    </w:p>
    <w:p w14:paraId="607191F1" w14:textId="77777777" w:rsidR="00DF3E36" w:rsidRPr="00E55649" w:rsidRDefault="00DF3E36" w:rsidP="00DF3E36">
      <w:pPr>
        <w:pStyle w:val="Prrafodelista"/>
        <w:ind w:left="0"/>
        <w:rPr>
          <w:rFonts w:cs="Arial"/>
          <w:iCs/>
          <w:szCs w:val="24"/>
        </w:rPr>
      </w:pPr>
    </w:p>
    <w:p w14:paraId="7FF8AAAE" w14:textId="77777777" w:rsidR="00DF3E36" w:rsidRPr="00E55649" w:rsidRDefault="00DF3E36" w:rsidP="00DF3E36">
      <w:pPr>
        <w:pStyle w:val="Prrafodelista"/>
        <w:numPr>
          <w:ilvl w:val="0"/>
          <w:numId w:val="68"/>
        </w:numPr>
        <w:rPr>
          <w:rFonts w:cs="Arial"/>
          <w:iCs/>
          <w:szCs w:val="24"/>
          <w:lang w:val="en-US"/>
        </w:rPr>
      </w:pPr>
      <w:r w:rsidRPr="00E55649">
        <w:rPr>
          <w:rFonts w:cs="Arial"/>
          <w:iCs/>
          <w:szCs w:val="24"/>
          <w:lang w:val="en-US"/>
        </w:rPr>
        <w:t>"Guideline for Examination in the European Patent Office". EPO. 2019</w:t>
      </w:r>
    </w:p>
    <w:p w14:paraId="01B8D724" w14:textId="77777777" w:rsidR="00DF3E36" w:rsidRPr="00E55649" w:rsidRDefault="00DF3E36" w:rsidP="00DF3E36">
      <w:pPr>
        <w:pStyle w:val="Prrafodelista"/>
        <w:ind w:left="0"/>
        <w:rPr>
          <w:rFonts w:cs="Arial"/>
          <w:iCs/>
          <w:szCs w:val="24"/>
          <w:lang w:val="en-US"/>
        </w:rPr>
      </w:pPr>
    </w:p>
    <w:p w14:paraId="2B22325B" w14:textId="1BCFD4DF" w:rsidR="00DF3E36" w:rsidRPr="00E55649" w:rsidRDefault="00DF3E36" w:rsidP="67C9DC9F">
      <w:pPr>
        <w:pStyle w:val="Prrafodelista"/>
        <w:numPr>
          <w:ilvl w:val="0"/>
          <w:numId w:val="68"/>
        </w:numPr>
        <w:rPr>
          <w:rFonts w:cs="Arial"/>
        </w:rPr>
      </w:pPr>
      <w:r w:rsidRPr="00E55649">
        <w:rPr>
          <w:rFonts w:cs="Arial"/>
        </w:rPr>
        <w:t>"Manual Andino de Patentes". Secretaría General de la CAN</w:t>
      </w:r>
      <w:r w:rsidR="636C7E06" w:rsidRPr="00E55649">
        <w:rPr>
          <w:rFonts w:cs="Arial"/>
        </w:rPr>
        <w:t xml:space="preserve"> y</w:t>
      </w:r>
      <w:r w:rsidRPr="00E55649">
        <w:rPr>
          <w:rFonts w:cs="Arial"/>
        </w:rPr>
        <w:t xml:space="preserve"> OMPI. 20</w:t>
      </w:r>
      <w:r w:rsidR="132C58C8" w:rsidRPr="00E55649">
        <w:rPr>
          <w:rFonts w:cs="Arial"/>
        </w:rPr>
        <w:t>22</w:t>
      </w:r>
    </w:p>
    <w:p w14:paraId="59F2A254" w14:textId="77777777" w:rsidR="00DF3E36" w:rsidRPr="00E55649" w:rsidRDefault="00DF3E36" w:rsidP="00DF3E36">
      <w:pPr>
        <w:pStyle w:val="Prrafodelista"/>
        <w:rPr>
          <w:rFonts w:cs="Arial"/>
          <w:iCs/>
          <w:szCs w:val="24"/>
        </w:rPr>
      </w:pPr>
    </w:p>
    <w:p w14:paraId="4C4A561E" w14:textId="77777777" w:rsidR="00DF3E36" w:rsidRPr="00E55649" w:rsidRDefault="00DF3E36" w:rsidP="00DF3E36">
      <w:pPr>
        <w:pStyle w:val="Prrafodelista"/>
        <w:numPr>
          <w:ilvl w:val="0"/>
          <w:numId w:val="68"/>
        </w:numPr>
        <w:rPr>
          <w:rFonts w:cs="Arial"/>
          <w:iCs/>
          <w:szCs w:val="24"/>
        </w:rPr>
      </w:pPr>
      <w:r w:rsidRPr="00E55649">
        <w:rPr>
          <w:rFonts w:cs="Arial"/>
          <w:iCs/>
          <w:szCs w:val="24"/>
        </w:rPr>
        <w:t>“Manual de Examen” USPTO</w:t>
      </w:r>
    </w:p>
    <w:p w14:paraId="5AD6A26D" w14:textId="77777777" w:rsidR="00DF3E36" w:rsidRPr="00E55649" w:rsidRDefault="00DF3E36" w:rsidP="00DF3E36">
      <w:pPr>
        <w:pStyle w:val="Prrafodelista"/>
        <w:rPr>
          <w:rFonts w:cs="Arial"/>
          <w:iCs/>
          <w:szCs w:val="24"/>
        </w:rPr>
      </w:pPr>
    </w:p>
    <w:p w14:paraId="77220E27" w14:textId="77777777" w:rsidR="00DF3E36" w:rsidRPr="00E55649" w:rsidRDefault="00DF3E36" w:rsidP="00DF3E36">
      <w:pPr>
        <w:pStyle w:val="Prrafodelista"/>
        <w:numPr>
          <w:ilvl w:val="0"/>
          <w:numId w:val="68"/>
        </w:numPr>
        <w:rPr>
          <w:rFonts w:cs="Arial"/>
          <w:iCs/>
          <w:szCs w:val="24"/>
        </w:rPr>
      </w:pPr>
      <w:r w:rsidRPr="00E55649">
        <w:rPr>
          <w:rFonts w:cs="Arial"/>
          <w:iCs/>
          <w:szCs w:val="24"/>
        </w:rPr>
        <w:t>"Régimen Común sobre Propiedad Industrial", Decisión 486 de 2000</w:t>
      </w:r>
    </w:p>
    <w:p w14:paraId="13D4B5C9" w14:textId="77777777" w:rsidR="007857D8" w:rsidRPr="00E55649" w:rsidRDefault="007857D8" w:rsidP="007857D8">
      <w:pPr>
        <w:rPr>
          <w:rFonts w:eastAsia="Arial Unicode MS" w:cs="Arial"/>
          <w:iCs/>
          <w:sz w:val="20"/>
          <w:szCs w:val="20"/>
        </w:rPr>
      </w:pPr>
    </w:p>
    <w:p w14:paraId="624EABEC" w14:textId="77777777" w:rsidR="007857D8" w:rsidRPr="00E55649" w:rsidRDefault="007857D8" w:rsidP="007857D8"/>
    <w:p w14:paraId="6D012E74" w14:textId="77777777" w:rsidR="000A2A66" w:rsidRPr="00E55649" w:rsidRDefault="000A2A66" w:rsidP="009B1FCF">
      <w:pPr>
        <w:autoSpaceDE w:val="0"/>
        <w:autoSpaceDN w:val="0"/>
        <w:adjustRightInd w:val="0"/>
      </w:pPr>
    </w:p>
    <w:sectPr w:rsidR="000A2A66" w:rsidRPr="00E55649" w:rsidSect="00C40115">
      <w:headerReference w:type="default" r:id="rId128"/>
      <w:footerReference w:type="default" r:id="rId129"/>
      <w:pgSz w:w="12240" w:h="15840"/>
      <w:pgMar w:top="2268" w:right="1701" w:bottom="1701" w:left="1701" w:header="0" w:footer="708"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B8D6C" w14:textId="77777777" w:rsidR="0057586A" w:rsidRDefault="0057586A" w:rsidP="000A2A66">
      <w:r>
        <w:separator/>
      </w:r>
    </w:p>
  </w:endnote>
  <w:endnote w:type="continuationSeparator" w:id="0">
    <w:p w14:paraId="519D20F4" w14:textId="77777777" w:rsidR="0057586A" w:rsidRDefault="0057586A" w:rsidP="000A2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2C0F4985" w14:paraId="1715920C" w14:textId="77777777" w:rsidTr="004B5F53">
      <w:trPr>
        <w:trHeight w:val="300"/>
      </w:trPr>
      <w:tc>
        <w:tcPr>
          <w:tcW w:w="2945" w:type="dxa"/>
        </w:tcPr>
        <w:p w14:paraId="23C0286D" w14:textId="46F76BE4" w:rsidR="2C0F4985" w:rsidRDefault="2C0F4985" w:rsidP="004B5F53">
          <w:pPr>
            <w:pStyle w:val="Encabezado"/>
            <w:ind w:left="-115"/>
            <w:jc w:val="left"/>
          </w:pPr>
        </w:p>
      </w:tc>
      <w:tc>
        <w:tcPr>
          <w:tcW w:w="2945" w:type="dxa"/>
        </w:tcPr>
        <w:p w14:paraId="0FCCF164" w14:textId="3A1A5C9A" w:rsidR="2C0F4985" w:rsidRDefault="2C0F4985" w:rsidP="004B5F53">
          <w:pPr>
            <w:pStyle w:val="Encabezado"/>
            <w:jc w:val="center"/>
          </w:pPr>
        </w:p>
      </w:tc>
      <w:tc>
        <w:tcPr>
          <w:tcW w:w="2945" w:type="dxa"/>
        </w:tcPr>
        <w:p w14:paraId="4CD104F7" w14:textId="1EBAF2C0" w:rsidR="2C0F4985" w:rsidRDefault="2C0F4985" w:rsidP="004B5F53">
          <w:pPr>
            <w:pStyle w:val="Encabezado"/>
            <w:ind w:right="-115"/>
            <w:jc w:val="right"/>
          </w:pPr>
        </w:p>
      </w:tc>
    </w:tr>
  </w:tbl>
  <w:p w14:paraId="7B97EAD2" w14:textId="3392C088" w:rsidR="2C0F4985" w:rsidRDefault="2C0F4985" w:rsidP="004B5F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26BB0" w14:textId="77777777" w:rsidR="0057586A" w:rsidRDefault="0057586A" w:rsidP="000A2A66">
      <w:r>
        <w:separator/>
      </w:r>
    </w:p>
  </w:footnote>
  <w:footnote w:type="continuationSeparator" w:id="0">
    <w:p w14:paraId="5D1271B1" w14:textId="77777777" w:rsidR="0057586A" w:rsidRDefault="0057586A" w:rsidP="000A2A66">
      <w:r>
        <w:continuationSeparator/>
      </w:r>
    </w:p>
  </w:footnote>
  <w:footnote w:id="1">
    <w:p w14:paraId="150A74BE" w14:textId="12442770" w:rsidR="00A44098" w:rsidRPr="00B0181E" w:rsidRDefault="00A44098" w:rsidP="00B0181E">
      <w:pPr>
        <w:pStyle w:val="Textonotapie"/>
        <w:ind w:left="142" w:hanging="142"/>
        <w:jc w:val="both"/>
        <w:rPr>
          <w:sz w:val="18"/>
          <w:lang w:val="es-ES"/>
        </w:rPr>
      </w:pPr>
      <w:r>
        <w:rPr>
          <w:rStyle w:val="Refdenotaalpie"/>
        </w:rPr>
        <w:footnoteRef/>
      </w:r>
      <w:r>
        <w:t xml:space="preserve"> </w:t>
      </w:r>
      <w:r w:rsidRPr="00DB111D">
        <w:rPr>
          <w:sz w:val="18"/>
          <w:lang w:val="es-ES"/>
        </w:rPr>
        <w:t>Un conflicto de interés surge cuando un servidor público o particular que desempeña una función pública es influenciado en la realización de su trabajo por consideraciones personales.</w:t>
      </w:r>
      <w:r>
        <w:rPr>
          <w:sz w:val="18"/>
          <w:lang w:val="es-ES"/>
        </w:rPr>
        <w:t xml:space="preserve"> Defínase la función pública como t</w:t>
      </w:r>
      <w:r w:rsidRPr="00DB111D">
        <w:rPr>
          <w:sz w:val="18"/>
        </w:rPr>
        <w:t xml:space="preserve">oda actividad temporal o permanente, remunerada u honoraria, realizada por una persona en nombre o al servicio del Estado o de sus entidades, en todos sus niveles y jerarquías, ejercida como consecuencia de elección popular, designación directa, por concurso o por cualquier otro medio legal. </w:t>
      </w:r>
      <w:r w:rsidRPr="00DE7897">
        <w:rPr>
          <w:sz w:val="18"/>
          <w:lang w:val="es-ES"/>
        </w:rPr>
        <w:t>Constitución Política (Arts. 122,</w:t>
      </w:r>
      <w:r>
        <w:rPr>
          <w:sz w:val="18"/>
          <w:lang w:val="es-ES"/>
        </w:rPr>
        <w:t xml:space="preserve"> </w:t>
      </w:r>
      <w:r w:rsidRPr="00DE7897">
        <w:rPr>
          <w:sz w:val="18"/>
          <w:lang w:val="es-ES"/>
        </w:rPr>
        <w:t>127,</w:t>
      </w:r>
      <w:r>
        <w:rPr>
          <w:sz w:val="18"/>
          <w:lang w:val="es-ES"/>
        </w:rPr>
        <w:t xml:space="preserve"> 179, 180, 181), L</w:t>
      </w:r>
      <w:r w:rsidRPr="00DE7897">
        <w:rPr>
          <w:sz w:val="18"/>
          <w:lang w:val="es-ES"/>
        </w:rPr>
        <w:t>ey (L. 5/1992)</w:t>
      </w:r>
      <w:r>
        <w:rPr>
          <w:sz w:val="18"/>
          <w:lang w:val="es-ES"/>
        </w:rPr>
        <w:t>.</w:t>
      </w:r>
    </w:p>
    <w:p w14:paraId="4D2D4E53" w14:textId="77777777" w:rsidR="00A44098" w:rsidRPr="00DB111D" w:rsidRDefault="00A44098" w:rsidP="000A2A66">
      <w:pPr>
        <w:pStyle w:val="Textonotapie"/>
        <w:rPr>
          <w:lang w:val="es-ES"/>
        </w:rPr>
      </w:pPr>
    </w:p>
  </w:footnote>
  <w:footnote w:id="2">
    <w:p w14:paraId="5E22B3EC" w14:textId="77777777" w:rsidR="00A44098" w:rsidRDefault="00A44098" w:rsidP="000A2A66">
      <w:pPr>
        <w:pStyle w:val="Textonotapie"/>
      </w:pPr>
      <w:r>
        <w:rPr>
          <w:rStyle w:val="Refdenotaalpie"/>
        </w:rPr>
        <w:footnoteRef/>
      </w:r>
      <w:r>
        <w:t xml:space="preserve"> </w:t>
      </w:r>
      <w:r w:rsidRPr="00C1348D">
        <w:t>http://www.wipo.int/export/sites/www/standards/es/pdf/archives/03-25-01arc2009.pdf</w:t>
      </w:r>
    </w:p>
  </w:footnote>
  <w:footnote w:id="3">
    <w:p w14:paraId="745D428B" w14:textId="77777777" w:rsidR="00A44098" w:rsidRPr="009D3020" w:rsidRDefault="00A44098" w:rsidP="000A2A66">
      <w:pPr>
        <w:pStyle w:val="Textonotapie"/>
        <w:rPr>
          <w:rFonts w:ascii="Arial Narrow" w:hAnsi="Arial Narrow" w:cs="Arial"/>
          <w:lang w:val="pt-BR"/>
        </w:rPr>
      </w:pPr>
      <w:r w:rsidRPr="00C57634">
        <w:rPr>
          <w:rStyle w:val="Refdenotaalpie"/>
          <w:rFonts w:ascii="Arial Narrow" w:hAnsi="Arial Narrow" w:cs="Arial"/>
        </w:rPr>
        <w:footnoteRef/>
      </w:r>
      <w:r w:rsidRPr="009D3020">
        <w:rPr>
          <w:rFonts w:ascii="Arial Narrow" w:hAnsi="Arial Narrow" w:cs="Arial"/>
          <w:lang w:val="pt-BR"/>
        </w:rPr>
        <w:t xml:space="preserve"> Circular Única, SIC, Título X, Capítulo Primero, 1.2.1.3</w:t>
      </w:r>
    </w:p>
    <w:p w14:paraId="38CEB838" w14:textId="77777777" w:rsidR="00A44098" w:rsidRPr="009D3020" w:rsidRDefault="00A44098" w:rsidP="000A2A66">
      <w:pPr>
        <w:pStyle w:val="Textonotapie"/>
        <w:rPr>
          <w:rFonts w:ascii="Arial Narrow" w:hAnsi="Arial Narrow" w:cs="Arial"/>
          <w:lang w:val="pt-BR"/>
        </w:rPr>
      </w:pPr>
    </w:p>
  </w:footnote>
  <w:footnote w:id="4">
    <w:p w14:paraId="6D7E2192" w14:textId="77777777" w:rsidR="00A44098" w:rsidRPr="00071444" w:rsidRDefault="00A44098" w:rsidP="000A2A66">
      <w:pPr>
        <w:pStyle w:val="Textonotapie"/>
        <w:rPr>
          <w:lang w:val="pt-BR"/>
        </w:rPr>
      </w:pPr>
      <w:r>
        <w:rPr>
          <w:rStyle w:val="Refdenotaalpie"/>
        </w:rPr>
        <w:footnoteRef/>
      </w:r>
      <w:r w:rsidRPr="00071444">
        <w:rPr>
          <w:lang w:val="pt-BR"/>
        </w:rPr>
        <w:t xml:space="preserve"> </w:t>
      </w:r>
      <w:hyperlink r:id="rId1" w:history="1">
        <w:r w:rsidRPr="00071444">
          <w:rPr>
            <w:rStyle w:val="Hipervnculo"/>
            <w:lang w:val="pt-BR"/>
          </w:rPr>
          <w:t>http://catalogoplantasdecolombia.unal.edu.co/es/</w:t>
        </w:r>
      </w:hyperlink>
      <w:r w:rsidRPr="00071444">
        <w:rPr>
          <w:lang w:val="pt-BR"/>
        </w:rPr>
        <w:t xml:space="preserve"> </w:t>
      </w:r>
    </w:p>
  </w:footnote>
  <w:footnote w:id="5">
    <w:p w14:paraId="1ADAC717" w14:textId="77777777" w:rsidR="00A44098" w:rsidRPr="009D3020" w:rsidRDefault="00A44098" w:rsidP="000A2A66">
      <w:pPr>
        <w:pStyle w:val="Textonotapie"/>
        <w:rPr>
          <w:lang w:val="pt-BR"/>
        </w:rPr>
      </w:pPr>
      <w:r>
        <w:rPr>
          <w:rStyle w:val="Refdenotaalpie"/>
        </w:rPr>
        <w:footnoteRef/>
      </w:r>
      <w:r w:rsidRPr="009D3020">
        <w:rPr>
          <w:lang w:val="pt-BR"/>
        </w:rPr>
        <w:t xml:space="preserve"> </w:t>
      </w:r>
      <w:hyperlink r:id="rId2" w:history="1">
        <w:r w:rsidRPr="00F13B64">
          <w:rPr>
            <w:rStyle w:val="Hipervnculo"/>
            <w:lang w:val="pt-BR"/>
          </w:rPr>
          <w:t>http://www.wipo.int/export/sites/www/treaties/en/registration/budapest/pdf/idalist.pdf</w:t>
        </w:r>
      </w:hyperlink>
      <w:r>
        <w:rPr>
          <w:lang w:val="pt-BR"/>
        </w:rPr>
        <w:t xml:space="preserve"> </w:t>
      </w:r>
    </w:p>
  </w:footnote>
  <w:footnote w:id="6">
    <w:p w14:paraId="56148A4E" w14:textId="77777777" w:rsidR="00A44098" w:rsidRPr="009D3020" w:rsidRDefault="00A44098" w:rsidP="000A2A66">
      <w:pPr>
        <w:pStyle w:val="Textonotapie"/>
        <w:rPr>
          <w:lang w:val="pt-BR"/>
        </w:rPr>
      </w:pPr>
      <w:r>
        <w:rPr>
          <w:rStyle w:val="Refdenotaalpie"/>
        </w:rPr>
        <w:footnoteRef/>
      </w:r>
      <w:r w:rsidRPr="009D3020">
        <w:rPr>
          <w:lang w:val="pt-BR"/>
        </w:rPr>
        <w:t xml:space="preserve"> http://www.wipo.int/export/sites/www/standards/es/pdf/03-12-a.pdf</w:t>
      </w:r>
    </w:p>
  </w:footnote>
  <w:footnote w:id="7">
    <w:p w14:paraId="6D0AC114" w14:textId="77777777" w:rsidR="00A44098" w:rsidRPr="009D3020" w:rsidRDefault="00A44098" w:rsidP="000A2A66">
      <w:pPr>
        <w:pStyle w:val="Textonotapie"/>
        <w:rPr>
          <w:lang w:val="pt-BR"/>
        </w:rPr>
      </w:pPr>
      <w:r>
        <w:rPr>
          <w:rStyle w:val="Refdenotaalpie"/>
        </w:rPr>
        <w:footnoteRef/>
      </w:r>
      <w:r w:rsidRPr="009D3020">
        <w:rPr>
          <w:lang w:val="pt-BR"/>
        </w:rPr>
        <w:t xml:space="preserve"> http://www.wipo.int/export/sites/www/standards/es/pdf/03-15-01.pdf</w:t>
      </w:r>
    </w:p>
  </w:footnote>
  <w:footnote w:id="8">
    <w:p w14:paraId="509E07F0" w14:textId="77777777" w:rsidR="00A44098" w:rsidRPr="009D3020" w:rsidRDefault="00A44098" w:rsidP="000A2A66">
      <w:pPr>
        <w:pStyle w:val="Textonotapie"/>
        <w:rPr>
          <w:rFonts w:cs="Arial"/>
          <w:lang w:val="pt-BR"/>
        </w:rPr>
      </w:pPr>
      <w:r>
        <w:rPr>
          <w:rStyle w:val="Refdenotaalpie"/>
          <w:rFonts w:cs="Arial"/>
        </w:rPr>
        <w:footnoteRef/>
      </w:r>
      <w:r w:rsidRPr="009D3020">
        <w:rPr>
          <w:rFonts w:cs="Arial"/>
          <w:lang w:val="pt-BR"/>
        </w:rPr>
        <w:t xml:space="preserve"> </w:t>
      </w:r>
      <w:r w:rsidRPr="009D3020">
        <w:rPr>
          <w:rFonts w:ascii="Arial Narrow" w:hAnsi="Arial Narrow" w:cs="Arial"/>
          <w:lang w:val="pt-BR"/>
        </w:rPr>
        <w:t>Circular Única, SIC, Título X, Capítulo Quinto, 5.2.8</w:t>
      </w:r>
    </w:p>
  </w:footnote>
  <w:footnote w:id="9">
    <w:p w14:paraId="59A35CC6" w14:textId="77777777" w:rsidR="00A44098" w:rsidRPr="009D3020" w:rsidRDefault="00A44098" w:rsidP="000A2A66">
      <w:pPr>
        <w:pStyle w:val="Textonotapie"/>
        <w:rPr>
          <w:rFonts w:ascii="Arial Narrow" w:hAnsi="Arial Narrow"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Circular Única, SIC, Título X, Capítulo Quinto, 5.2.9</w:t>
      </w:r>
    </w:p>
  </w:footnote>
  <w:footnote w:id="10">
    <w:p w14:paraId="6B2B08EB" w14:textId="77777777" w:rsidR="00A44098" w:rsidRPr="00DA0E22" w:rsidRDefault="00A44098" w:rsidP="000A2A66">
      <w:pPr>
        <w:pStyle w:val="Textonotapie"/>
        <w:rPr>
          <w:rFonts w:ascii="Arial Narrow" w:hAnsi="Arial Narrow"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w:t>
      </w:r>
      <w:hyperlink r:id="rId3" w:history="1">
        <w:r w:rsidRPr="004559E0">
          <w:rPr>
            <w:rStyle w:val="Hipervnculo"/>
            <w:rFonts w:ascii="Arial Narrow" w:hAnsi="Arial Narrow" w:cs="Arial"/>
            <w:lang w:val="pt-BR"/>
          </w:rPr>
          <w:t>https://www.wipo.int/pct/es/texts/glossary.html</w:t>
        </w:r>
      </w:hyperlink>
    </w:p>
  </w:footnote>
  <w:footnote w:id="11">
    <w:p w14:paraId="6D021C46" w14:textId="77777777" w:rsidR="00A44098" w:rsidRPr="00DA0E22" w:rsidRDefault="00A44098" w:rsidP="000A2A66">
      <w:pPr>
        <w:pStyle w:val="Textonotapie"/>
        <w:rPr>
          <w:rFonts w:ascii="Arial Narrow" w:hAnsi="Arial Narrow"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w:t>
      </w:r>
      <w:hyperlink r:id="rId4" w:history="1">
        <w:r w:rsidRPr="004619BF">
          <w:rPr>
            <w:rStyle w:val="Hipervnculo"/>
            <w:rFonts w:ascii="Arial Narrow" w:hAnsi="Arial Narrow" w:cs="Arial"/>
            <w:lang w:val="pt-BR"/>
          </w:rPr>
          <w:t>https://www.wipo.int/pct/es/texts/glossary.html</w:t>
        </w:r>
      </w:hyperlink>
    </w:p>
  </w:footnote>
  <w:footnote w:id="12">
    <w:p w14:paraId="0503A1D8" w14:textId="77777777" w:rsidR="00A44098" w:rsidRPr="009D3020" w:rsidRDefault="00A44098" w:rsidP="000A2A66">
      <w:pPr>
        <w:pStyle w:val="Textonotapie"/>
        <w:rPr>
          <w:rFonts w:ascii="Arial Narrow" w:hAnsi="Arial Narrow"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http://www.wipo.int/export/sites/www/pct/es/basic_facts/faqs_about_the_pct.pdf</w:t>
      </w:r>
    </w:p>
  </w:footnote>
  <w:footnote w:id="13">
    <w:p w14:paraId="77648B0C" w14:textId="77777777" w:rsidR="00A44098" w:rsidRPr="009D3020" w:rsidRDefault="00A44098" w:rsidP="000A2A66">
      <w:pPr>
        <w:pStyle w:val="Textonotapie"/>
        <w:rPr>
          <w:rFonts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Circular Única, SIC, Título X, Capítulo Quinto, 5.2.6</w:t>
      </w:r>
    </w:p>
  </w:footnote>
  <w:footnote w:id="14">
    <w:p w14:paraId="6737324F" w14:textId="77777777" w:rsidR="00A44098" w:rsidRPr="009D3020" w:rsidRDefault="00A44098" w:rsidP="000A2A66">
      <w:pPr>
        <w:pStyle w:val="Textonotapie"/>
        <w:rPr>
          <w:rFonts w:ascii="Arial Narrow" w:hAnsi="Arial Narrow" w:cs="Arial"/>
          <w:lang w:val="pt-BR"/>
        </w:rPr>
      </w:pPr>
      <w:r w:rsidRPr="00BC09E9">
        <w:rPr>
          <w:rStyle w:val="Refdenotaalpie"/>
          <w:rFonts w:ascii="Arial Narrow" w:hAnsi="Arial Narrow" w:cs="Arial"/>
        </w:rPr>
        <w:footnoteRef/>
      </w:r>
      <w:r w:rsidRPr="009D3020">
        <w:rPr>
          <w:rFonts w:ascii="Arial Narrow" w:hAnsi="Arial Narrow" w:cs="Arial"/>
          <w:lang w:val="pt-BR"/>
        </w:rPr>
        <w:t xml:space="preserve"> Circular Única, SIC, Título X, Capítulo Quinto, 5.2.6</w:t>
      </w:r>
    </w:p>
  </w:footnote>
  <w:footnote w:id="15">
    <w:p w14:paraId="032501F9" w14:textId="77777777" w:rsidR="00A44098" w:rsidRPr="002E4EEC" w:rsidRDefault="00A44098" w:rsidP="000A2A66">
      <w:pPr>
        <w:pStyle w:val="Textonotapie"/>
        <w:rPr>
          <w:lang w:val="pt-BR"/>
        </w:rPr>
      </w:pPr>
      <w:r w:rsidRPr="00E22179">
        <w:rPr>
          <w:rStyle w:val="Refdenotaalpie"/>
        </w:rPr>
        <w:footnoteRef/>
      </w:r>
      <w:r w:rsidRPr="002E4EEC">
        <w:rPr>
          <w:lang w:val="pt-BR"/>
        </w:rPr>
        <w:t xml:space="preserve"> </w:t>
      </w:r>
      <w:hyperlink r:id="rId5" w:history="1">
        <w:r w:rsidRPr="002E4EEC">
          <w:rPr>
            <w:rStyle w:val="Hipervnculo"/>
            <w:lang w:val="pt-BR"/>
          </w:rPr>
          <w:t>http://sipi.sic.gov.co/sipi/Extra/IP/Mutual/PublicationQbe.aspx?sid=636757100667888121</w:t>
        </w:r>
      </w:hyperlink>
    </w:p>
  </w:footnote>
  <w:footnote w:id="16">
    <w:p w14:paraId="4C5D2B08" w14:textId="77777777" w:rsidR="00A44098" w:rsidRPr="0026555D" w:rsidRDefault="00A44098" w:rsidP="00EA4FA8">
      <w:pPr>
        <w:rPr>
          <w:rFonts w:cs="Arial"/>
          <w:sz w:val="18"/>
          <w:szCs w:val="18"/>
        </w:rPr>
      </w:pPr>
      <w:r w:rsidRPr="0026555D">
        <w:rPr>
          <w:rFonts w:cs="Arial"/>
          <w:sz w:val="18"/>
          <w:szCs w:val="18"/>
        </w:rPr>
        <w:footnoteRef/>
      </w:r>
      <w:r w:rsidRPr="0026555D">
        <w:rPr>
          <w:rFonts w:cs="Arial"/>
          <w:sz w:val="18"/>
          <w:szCs w:val="18"/>
        </w:rPr>
        <w:t xml:space="preserve"> Los Elementos técnicos correspondientes son aquellos que no son idénticos pero solucionan el mismo problema.  Estos pueden ser:</w:t>
      </w:r>
    </w:p>
    <w:p w14:paraId="2D489DBC" w14:textId="77777777" w:rsidR="00A44098" w:rsidRPr="0026555D" w:rsidRDefault="00A44098" w:rsidP="00EA4FA8">
      <w:pPr>
        <w:rPr>
          <w:rFonts w:cs="Arial"/>
          <w:sz w:val="18"/>
          <w:szCs w:val="18"/>
        </w:rPr>
      </w:pPr>
      <w:r w:rsidRPr="0026555D">
        <w:rPr>
          <w:rFonts w:cs="Arial"/>
          <w:sz w:val="18"/>
          <w:szCs w:val="18"/>
        </w:rPr>
        <w:t>Elementos alternativos que logran el mismo efecto (alternativas Markush)</w:t>
      </w:r>
    </w:p>
    <w:p w14:paraId="55D8083E" w14:textId="77777777" w:rsidR="00A44098" w:rsidRPr="0026555D" w:rsidRDefault="00A44098" w:rsidP="00EA4FA8">
      <w:pPr>
        <w:rPr>
          <w:rFonts w:cs="Arial"/>
          <w:sz w:val="18"/>
          <w:szCs w:val="18"/>
        </w:rPr>
      </w:pPr>
      <w:r w:rsidRPr="0026555D">
        <w:rPr>
          <w:rFonts w:cs="Arial"/>
          <w:sz w:val="18"/>
          <w:szCs w:val="18"/>
        </w:rPr>
        <w:t>Elementos complementarios, los cuales de forma separada contribuyen a un efecto.</w:t>
      </w:r>
    </w:p>
    <w:p w14:paraId="5BC10F49" w14:textId="77777777" w:rsidR="00A44098" w:rsidRPr="0026555D" w:rsidRDefault="00A44098" w:rsidP="00EA4FA8">
      <w:pPr>
        <w:rPr>
          <w:rFonts w:cs="Arial"/>
          <w:sz w:val="18"/>
          <w:szCs w:val="18"/>
        </w:rPr>
      </w:pPr>
      <w:r w:rsidRPr="0026555D">
        <w:rPr>
          <w:rFonts w:cs="Arial"/>
          <w:sz w:val="18"/>
          <w:szCs w:val="18"/>
        </w:rPr>
        <w:t>Elementos cooperativos, que sólo producen un efecto si operan conjuntamente ó</w:t>
      </w:r>
    </w:p>
    <w:p w14:paraId="1874386B" w14:textId="77777777" w:rsidR="00A44098" w:rsidRDefault="00A44098" w:rsidP="00EA4FA8">
      <w:r w:rsidRPr="0026555D">
        <w:rPr>
          <w:rFonts w:cs="Arial"/>
          <w:sz w:val="18"/>
          <w:szCs w:val="18"/>
        </w:rPr>
        <w:t>Elementos “especialmente adaptados” o “especialmente diseñados” para elementos de otras invenciones.</w:t>
      </w:r>
    </w:p>
  </w:footnote>
  <w:footnote w:id="17">
    <w:p w14:paraId="3DA50CA1" w14:textId="77777777" w:rsidR="00A44098" w:rsidRPr="00510D77" w:rsidRDefault="00A44098" w:rsidP="00EA4FA8">
      <w:pPr>
        <w:pStyle w:val="Textonotapie"/>
        <w:jc w:val="both"/>
        <w:rPr>
          <w:rFonts w:cs="Arial"/>
          <w:sz w:val="16"/>
          <w:szCs w:val="16"/>
        </w:rPr>
      </w:pPr>
      <w:r w:rsidRPr="00510D77">
        <w:rPr>
          <w:rStyle w:val="Refdenotaalpie"/>
          <w:rFonts w:cs="Arial"/>
          <w:sz w:val="16"/>
          <w:szCs w:val="16"/>
        </w:rPr>
        <w:footnoteRef/>
      </w:r>
      <w:r w:rsidRPr="00510D77">
        <w:rPr>
          <w:rFonts w:cs="Arial"/>
          <w:sz w:val="16"/>
          <w:szCs w:val="16"/>
        </w:rPr>
        <w:t>DIRECTRICES DE BÚSQUEDA INTERNACIONAL Y DE EXAMEN PRELIMINAR INTERNACIONAL DEL PCT. texto en vigor a partir del 1 de julio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B86C" w14:textId="508F8B08" w:rsidR="00A44098" w:rsidRDefault="00A44098">
    <w:pPr>
      <w:pStyle w:val="Encabezado"/>
    </w:pPr>
  </w:p>
  <w:p w14:paraId="2DD58980" w14:textId="7408CAF0" w:rsidR="00A44098" w:rsidRDefault="00A44098">
    <w:pPr>
      <w:pStyle w:val="Encabezado"/>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237"/>
    </w:tblGrid>
    <w:tr w:rsidR="00A44098" w14:paraId="2BA116EB" w14:textId="77777777" w:rsidTr="005178BF">
      <w:trPr>
        <w:cantSplit/>
        <w:trHeight w:val="1266"/>
      </w:trPr>
      <w:tc>
        <w:tcPr>
          <w:tcW w:w="2694" w:type="dxa"/>
        </w:tcPr>
        <w:p w14:paraId="63F5EF8D" w14:textId="0961B03B" w:rsidR="00A44098" w:rsidRDefault="00693100" w:rsidP="005178BF">
          <w:pPr>
            <w:ind w:right="360"/>
            <w:jc w:val="center"/>
            <w:rPr>
              <w:rFonts w:ascii="Arial Narrow" w:hAnsi="Arial Narrow"/>
              <w:sz w:val="20"/>
              <w:lang w:val="es-MX"/>
            </w:rPr>
          </w:pPr>
          <w:r>
            <w:rPr>
              <w:noProof/>
              <w:lang w:val="es-MX"/>
            </w:rPr>
            <w:drawing>
              <wp:inline distT="0" distB="0" distL="0" distR="0" wp14:anchorId="551EEEFB" wp14:editId="506D3A48">
                <wp:extent cx="1621790" cy="753745"/>
                <wp:effectExtent l="0" t="0" r="0" b="8255"/>
                <wp:docPr id="1720130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53745"/>
                        </a:xfrm>
                        <a:prstGeom prst="rect">
                          <a:avLst/>
                        </a:prstGeom>
                        <a:noFill/>
                        <a:ln>
                          <a:noFill/>
                        </a:ln>
                      </pic:spPr>
                    </pic:pic>
                  </a:graphicData>
                </a:graphic>
              </wp:inline>
            </w:drawing>
          </w:r>
        </w:p>
      </w:tc>
      <w:tc>
        <w:tcPr>
          <w:tcW w:w="6237" w:type="dxa"/>
          <w:vAlign w:val="center"/>
        </w:tcPr>
        <w:p w14:paraId="5F5DC6D1" w14:textId="49CB3176" w:rsidR="00A44098" w:rsidRPr="005178BF" w:rsidRDefault="00A44098" w:rsidP="005178BF">
          <w:pPr>
            <w:pStyle w:val="Encabezado"/>
            <w:jc w:val="center"/>
            <w:rPr>
              <w:rFonts w:cs="Arial"/>
              <w:b/>
              <w:bCs/>
            </w:rPr>
          </w:pPr>
          <w:r w:rsidRPr="005178BF">
            <w:rPr>
              <w:rFonts w:cs="Arial"/>
              <w:b/>
              <w:bCs/>
            </w:rPr>
            <w:t>ANEXO1. GUÍA PARA EXAMEN DE PATENTE DE INVENCIÓN Y MODELO DE UTILIDAD</w:t>
          </w:r>
        </w:p>
      </w:tc>
    </w:tr>
  </w:tbl>
  <w:p w14:paraId="105E586B" w14:textId="65481462" w:rsidR="00A44098" w:rsidRDefault="00A44098" w:rsidP="005178BF">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N7d4K51N" int2:invalidationBookmarkName="" int2:hashCode="8A+a37lZIv1kHt" int2:id="FcH5BGi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6EC6D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80011F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AA1795"/>
    <w:multiLevelType w:val="hybridMultilevel"/>
    <w:tmpl w:val="E8C0B78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02675148"/>
    <w:multiLevelType w:val="hybridMultilevel"/>
    <w:tmpl w:val="1FCC53E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0432A1F4"/>
    <w:multiLevelType w:val="hybridMultilevel"/>
    <w:tmpl w:val="AB5A1C66"/>
    <w:lvl w:ilvl="0" w:tplc="E89667F4">
      <w:start w:val="1"/>
      <w:numFmt w:val="bullet"/>
      <w:lvlText w:val="-"/>
      <w:lvlJc w:val="left"/>
      <w:pPr>
        <w:ind w:left="720" w:hanging="360"/>
      </w:pPr>
      <w:rPr>
        <w:rFonts w:ascii="Calibri" w:hAnsi="Calibri" w:hint="default"/>
      </w:rPr>
    </w:lvl>
    <w:lvl w:ilvl="1" w:tplc="7D0A71BE">
      <w:start w:val="1"/>
      <w:numFmt w:val="bullet"/>
      <w:lvlText w:val="o"/>
      <w:lvlJc w:val="left"/>
      <w:pPr>
        <w:ind w:left="1440" w:hanging="360"/>
      </w:pPr>
      <w:rPr>
        <w:rFonts w:ascii="Courier New" w:hAnsi="Courier New" w:hint="default"/>
      </w:rPr>
    </w:lvl>
    <w:lvl w:ilvl="2" w:tplc="EA5A27B0">
      <w:start w:val="1"/>
      <w:numFmt w:val="bullet"/>
      <w:lvlText w:val=""/>
      <w:lvlJc w:val="left"/>
      <w:pPr>
        <w:ind w:left="2160" w:hanging="360"/>
      </w:pPr>
      <w:rPr>
        <w:rFonts w:ascii="Wingdings" w:hAnsi="Wingdings" w:hint="default"/>
      </w:rPr>
    </w:lvl>
    <w:lvl w:ilvl="3" w:tplc="12AA6CD6">
      <w:start w:val="1"/>
      <w:numFmt w:val="bullet"/>
      <w:lvlText w:val=""/>
      <w:lvlJc w:val="left"/>
      <w:pPr>
        <w:ind w:left="2880" w:hanging="360"/>
      </w:pPr>
      <w:rPr>
        <w:rFonts w:ascii="Symbol" w:hAnsi="Symbol" w:hint="default"/>
      </w:rPr>
    </w:lvl>
    <w:lvl w:ilvl="4" w:tplc="BEAEB2A4">
      <w:start w:val="1"/>
      <w:numFmt w:val="bullet"/>
      <w:lvlText w:val="o"/>
      <w:lvlJc w:val="left"/>
      <w:pPr>
        <w:ind w:left="3600" w:hanging="360"/>
      </w:pPr>
      <w:rPr>
        <w:rFonts w:ascii="Courier New" w:hAnsi="Courier New" w:hint="default"/>
      </w:rPr>
    </w:lvl>
    <w:lvl w:ilvl="5" w:tplc="CC7C421A">
      <w:start w:val="1"/>
      <w:numFmt w:val="bullet"/>
      <w:lvlText w:val=""/>
      <w:lvlJc w:val="left"/>
      <w:pPr>
        <w:ind w:left="4320" w:hanging="360"/>
      </w:pPr>
      <w:rPr>
        <w:rFonts w:ascii="Wingdings" w:hAnsi="Wingdings" w:hint="default"/>
      </w:rPr>
    </w:lvl>
    <w:lvl w:ilvl="6" w:tplc="6FEAF3AA">
      <w:start w:val="1"/>
      <w:numFmt w:val="bullet"/>
      <w:lvlText w:val=""/>
      <w:lvlJc w:val="left"/>
      <w:pPr>
        <w:ind w:left="5040" w:hanging="360"/>
      </w:pPr>
      <w:rPr>
        <w:rFonts w:ascii="Symbol" w:hAnsi="Symbol" w:hint="default"/>
      </w:rPr>
    </w:lvl>
    <w:lvl w:ilvl="7" w:tplc="7DE8A5C8">
      <w:start w:val="1"/>
      <w:numFmt w:val="bullet"/>
      <w:lvlText w:val="o"/>
      <w:lvlJc w:val="left"/>
      <w:pPr>
        <w:ind w:left="5760" w:hanging="360"/>
      </w:pPr>
      <w:rPr>
        <w:rFonts w:ascii="Courier New" w:hAnsi="Courier New" w:hint="default"/>
      </w:rPr>
    </w:lvl>
    <w:lvl w:ilvl="8" w:tplc="716A4F2A">
      <w:start w:val="1"/>
      <w:numFmt w:val="bullet"/>
      <w:lvlText w:val=""/>
      <w:lvlJc w:val="left"/>
      <w:pPr>
        <w:ind w:left="6480" w:hanging="360"/>
      </w:pPr>
      <w:rPr>
        <w:rFonts w:ascii="Wingdings" w:hAnsi="Wingdings" w:hint="default"/>
      </w:rPr>
    </w:lvl>
  </w:abstractNum>
  <w:abstractNum w:abstractNumId="5" w15:restartNumberingAfterBreak="0">
    <w:nsid w:val="050E11F1"/>
    <w:multiLevelType w:val="hybridMultilevel"/>
    <w:tmpl w:val="F0DE23CC"/>
    <w:lvl w:ilvl="0" w:tplc="F118C7AC">
      <w:start w:val="1"/>
      <w:numFmt w:val="bullet"/>
      <w:lvlText w:val="-"/>
      <w:lvlJc w:val="left"/>
      <w:pPr>
        <w:tabs>
          <w:tab w:val="num" w:pos="360"/>
        </w:tabs>
        <w:ind w:left="360" w:hanging="360"/>
      </w:pPr>
      <w:rPr>
        <w:rFonts w:ascii="Arial" w:hAnsi="Arial"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2C1761"/>
    <w:multiLevelType w:val="hybridMultilevel"/>
    <w:tmpl w:val="26A8410C"/>
    <w:lvl w:ilvl="0" w:tplc="E1A87E3A">
      <w:start w:val="1"/>
      <w:numFmt w:val="lowerLetter"/>
      <w:lvlText w:val="%1."/>
      <w:lvlJc w:val="left"/>
      <w:pPr>
        <w:ind w:left="720" w:hanging="360"/>
      </w:pPr>
      <w:rPr>
        <w:rFonts w:hint="default"/>
      </w:rPr>
    </w:lvl>
    <w:lvl w:ilvl="1" w:tplc="019E6596">
      <w:start w:val="1"/>
      <w:numFmt w:val="lowerLetter"/>
      <w:lvlText w:val="(%2)"/>
      <w:lvlJc w:val="left"/>
      <w:pPr>
        <w:ind w:left="1790" w:hanging="71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150172"/>
    <w:multiLevelType w:val="hybridMultilevel"/>
    <w:tmpl w:val="48C2A784"/>
    <w:lvl w:ilvl="0" w:tplc="01542DB8">
      <w:start w:val="4"/>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FA7EC0"/>
    <w:multiLevelType w:val="hybridMultilevel"/>
    <w:tmpl w:val="09F07850"/>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0B69C1"/>
    <w:multiLevelType w:val="multilevel"/>
    <w:tmpl w:val="BCF22156"/>
    <w:lvl w:ilvl="0">
      <w:start w:val="5"/>
      <w:numFmt w:val="bullet"/>
      <w:lvlText w:val="-"/>
      <w:lvlJc w:val="left"/>
      <w:pPr>
        <w:tabs>
          <w:tab w:val="num" w:pos="720"/>
        </w:tabs>
        <w:ind w:left="720" w:hanging="720"/>
      </w:pPr>
      <w:rPr>
        <w:rFonts w:ascii="Arial Narrow" w:eastAsia="Times New Roman" w:hAnsi="Arial Narrow" w:cs="Times New Roman" w:hint="default"/>
      </w:rPr>
    </w:lvl>
    <w:lvl w:ilvl="1">
      <w:start w:val="1"/>
      <w:numFmt w:val="decimal"/>
      <w:lvlText w:val="%2."/>
      <w:lvlJc w:val="left"/>
      <w:pPr>
        <w:tabs>
          <w:tab w:val="num" w:pos="720"/>
        </w:tabs>
        <w:ind w:left="720" w:hanging="720"/>
      </w:pPr>
      <w:rPr>
        <w:rFonts w:cs="Times New Roman"/>
        <w:b w:val="0"/>
        <w:color w:val="auto"/>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0A1503E8"/>
    <w:multiLevelType w:val="hybridMultilevel"/>
    <w:tmpl w:val="20F02344"/>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0A5CC1"/>
    <w:multiLevelType w:val="hybridMultilevel"/>
    <w:tmpl w:val="64F80AB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E7537C3"/>
    <w:multiLevelType w:val="hybridMultilevel"/>
    <w:tmpl w:val="C9EC0A38"/>
    <w:lvl w:ilvl="0" w:tplc="7FB610BA">
      <w:start w:val="1"/>
      <w:numFmt w:val="lowerLetter"/>
      <w:lvlText w:val="%1."/>
      <w:lvlJc w:val="left"/>
      <w:pPr>
        <w:ind w:left="720" w:hanging="360"/>
      </w:pPr>
    </w:lvl>
    <w:lvl w:ilvl="1" w:tplc="14D490E6">
      <w:start w:val="1"/>
      <w:numFmt w:val="lowerLetter"/>
      <w:lvlText w:val="%2."/>
      <w:lvlJc w:val="left"/>
      <w:pPr>
        <w:ind w:left="1440" w:hanging="360"/>
      </w:pPr>
    </w:lvl>
    <w:lvl w:ilvl="2" w:tplc="3A4A9AD0">
      <w:start w:val="1"/>
      <w:numFmt w:val="lowerRoman"/>
      <w:lvlText w:val="%3."/>
      <w:lvlJc w:val="right"/>
      <w:pPr>
        <w:ind w:left="2160" w:hanging="180"/>
      </w:pPr>
    </w:lvl>
    <w:lvl w:ilvl="3" w:tplc="88C68342">
      <w:start w:val="1"/>
      <w:numFmt w:val="decimal"/>
      <w:lvlText w:val="%4."/>
      <w:lvlJc w:val="left"/>
      <w:pPr>
        <w:ind w:left="2880" w:hanging="360"/>
      </w:pPr>
    </w:lvl>
    <w:lvl w:ilvl="4" w:tplc="E1BC8728">
      <w:start w:val="1"/>
      <w:numFmt w:val="lowerLetter"/>
      <w:lvlText w:val="%5."/>
      <w:lvlJc w:val="left"/>
      <w:pPr>
        <w:ind w:left="3600" w:hanging="360"/>
      </w:pPr>
    </w:lvl>
    <w:lvl w:ilvl="5" w:tplc="983A796A">
      <w:start w:val="1"/>
      <w:numFmt w:val="lowerRoman"/>
      <w:lvlText w:val="%6."/>
      <w:lvlJc w:val="right"/>
      <w:pPr>
        <w:ind w:left="4320" w:hanging="180"/>
      </w:pPr>
    </w:lvl>
    <w:lvl w:ilvl="6" w:tplc="4AAAD652">
      <w:start w:val="1"/>
      <w:numFmt w:val="decimal"/>
      <w:lvlText w:val="%7."/>
      <w:lvlJc w:val="left"/>
      <w:pPr>
        <w:ind w:left="5040" w:hanging="360"/>
      </w:pPr>
    </w:lvl>
    <w:lvl w:ilvl="7" w:tplc="97982AA2">
      <w:start w:val="1"/>
      <w:numFmt w:val="lowerLetter"/>
      <w:lvlText w:val="%8."/>
      <w:lvlJc w:val="left"/>
      <w:pPr>
        <w:ind w:left="5760" w:hanging="360"/>
      </w:pPr>
    </w:lvl>
    <w:lvl w:ilvl="8" w:tplc="DC5AE122">
      <w:start w:val="1"/>
      <w:numFmt w:val="lowerRoman"/>
      <w:lvlText w:val="%9."/>
      <w:lvlJc w:val="right"/>
      <w:pPr>
        <w:ind w:left="6480" w:hanging="180"/>
      </w:pPr>
    </w:lvl>
  </w:abstractNum>
  <w:abstractNum w:abstractNumId="13" w15:restartNumberingAfterBreak="0">
    <w:nsid w:val="0F015CFF"/>
    <w:multiLevelType w:val="multilevel"/>
    <w:tmpl w:val="93A6D98A"/>
    <w:lvl w:ilvl="0">
      <w:start w:val="1"/>
      <w:numFmt w:val="decimal"/>
      <w:pStyle w:val="Ttulo1"/>
      <w:lvlText w:val="%1"/>
      <w:lvlJc w:val="left"/>
      <w:pPr>
        <w:ind w:left="0" w:firstLine="0"/>
      </w:pPr>
    </w:lvl>
    <w:lvl w:ilvl="1">
      <w:start w:val="1"/>
      <w:numFmt w:val="decimal"/>
      <w:pStyle w:val="Ttulo2"/>
      <w:lvlText w:val="%1.%2"/>
      <w:lvlJc w:val="left"/>
      <w:pPr>
        <w:ind w:left="0" w:firstLine="0"/>
      </w:pPr>
    </w:lvl>
    <w:lvl w:ilvl="2">
      <w:start w:val="1"/>
      <w:numFmt w:val="decimal"/>
      <w:pStyle w:val="Ttulo3"/>
      <w:lvlText w:val="%1.%2.%3."/>
      <w:lvlJc w:val="left"/>
      <w:pPr>
        <w:ind w:left="0" w:firstLine="0"/>
      </w:pPr>
    </w:lvl>
    <w:lvl w:ilvl="3">
      <w:start w:val="1"/>
      <w:numFmt w:val="decimal"/>
      <w:pStyle w:val="Ttulo4"/>
      <w:lvlText w:val="%1.%2.%3.%4"/>
      <w:lvlJc w:val="left"/>
      <w:pPr>
        <w:ind w:left="0" w:firstLine="0"/>
      </w:pPr>
      <w:rPr>
        <w:b w:val="0"/>
        <w:i w:val="0"/>
      </w:rPr>
    </w:lvl>
    <w:lvl w:ilvl="4">
      <w:start w:val="1"/>
      <w:numFmt w:val="decimal"/>
      <w:pStyle w:val="Ttulo5"/>
      <w:lvlText w:val="%1.%2.%3.%4.%5"/>
      <w:lvlJc w:val="left"/>
      <w:pPr>
        <w:ind w:left="0" w:firstLine="0"/>
      </w:pPr>
    </w:lvl>
    <w:lvl w:ilvl="5">
      <w:start w:val="1"/>
      <w:numFmt w:val="decimal"/>
      <w:pStyle w:val="Ttulo6"/>
      <w:lvlText w:val="%1.%2.%3.%4.%5.%6"/>
      <w:lvlJc w:val="left"/>
      <w:pPr>
        <w:ind w:left="0" w:firstLine="0"/>
      </w:pPr>
    </w:lvl>
    <w:lvl w:ilvl="6">
      <w:start w:val="1"/>
      <w:numFmt w:val="decimal"/>
      <w:pStyle w:val="Ttulo7"/>
      <w:lvlText w:val="%1.%2.%3.%4.%5.%6.%7"/>
      <w:lvlJc w:val="left"/>
      <w:pPr>
        <w:ind w:left="0" w:firstLine="0"/>
      </w:pPr>
    </w:lvl>
    <w:lvl w:ilvl="7">
      <w:start w:val="1"/>
      <w:numFmt w:val="decimal"/>
      <w:pStyle w:val="Ttulo8"/>
      <w:lvlText w:val="%1.%2.%3.%4.%5.%6.%7.%8"/>
      <w:lvlJc w:val="left"/>
      <w:pPr>
        <w:ind w:left="0" w:firstLine="0"/>
      </w:pPr>
    </w:lvl>
    <w:lvl w:ilvl="8">
      <w:start w:val="1"/>
      <w:numFmt w:val="decimal"/>
      <w:pStyle w:val="Ttulo9"/>
      <w:lvlText w:val="%1.%2.%3.%4.%5.%6.%7.%8.%9"/>
      <w:lvlJc w:val="left"/>
      <w:pPr>
        <w:ind w:left="0" w:firstLine="0"/>
      </w:pPr>
    </w:lvl>
  </w:abstractNum>
  <w:abstractNum w:abstractNumId="14" w15:restartNumberingAfterBreak="0">
    <w:nsid w:val="0F125549"/>
    <w:multiLevelType w:val="hybridMultilevel"/>
    <w:tmpl w:val="1C88E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F2D0529"/>
    <w:multiLevelType w:val="hybridMultilevel"/>
    <w:tmpl w:val="BD98ED9C"/>
    <w:lvl w:ilvl="0" w:tplc="18C4877E">
      <w:start w:val="1"/>
      <w:numFmt w:val="upperLetter"/>
      <w:lvlText w:val="%1."/>
      <w:lvlJc w:val="left"/>
      <w:pPr>
        <w:ind w:left="720" w:hanging="360"/>
      </w:pPr>
    </w:lvl>
    <w:lvl w:ilvl="1" w:tplc="9814A7E8">
      <w:start w:val="1"/>
      <w:numFmt w:val="lowerLetter"/>
      <w:lvlText w:val="%2."/>
      <w:lvlJc w:val="left"/>
      <w:pPr>
        <w:ind w:left="1440" w:hanging="360"/>
      </w:pPr>
    </w:lvl>
    <w:lvl w:ilvl="2" w:tplc="1B76F326">
      <w:start w:val="1"/>
      <w:numFmt w:val="lowerRoman"/>
      <w:lvlText w:val="%3."/>
      <w:lvlJc w:val="right"/>
      <w:pPr>
        <w:ind w:left="2160" w:hanging="180"/>
      </w:pPr>
    </w:lvl>
    <w:lvl w:ilvl="3" w:tplc="BE9E237C">
      <w:start w:val="1"/>
      <w:numFmt w:val="decimal"/>
      <w:lvlText w:val="%4."/>
      <w:lvlJc w:val="left"/>
      <w:pPr>
        <w:ind w:left="2880" w:hanging="360"/>
      </w:pPr>
    </w:lvl>
    <w:lvl w:ilvl="4" w:tplc="BBB21D06">
      <w:start w:val="1"/>
      <w:numFmt w:val="lowerLetter"/>
      <w:lvlText w:val="%5."/>
      <w:lvlJc w:val="left"/>
      <w:pPr>
        <w:ind w:left="3600" w:hanging="360"/>
      </w:pPr>
    </w:lvl>
    <w:lvl w:ilvl="5" w:tplc="E78204AC">
      <w:start w:val="1"/>
      <w:numFmt w:val="lowerRoman"/>
      <w:lvlText w:val="%6."/>
      <w:lvlJc w:val="right"/>
      <w:pPr>
        <w:ind w:left="4320" w:hanging="180"/>
      </w:pPr>
    </w:lvl>
    <w:lvl w:ilvl="6" w:tplc="8D9AD4E4">
      <w:start w:val="1"/>
      <w:numFmt w:val="decimal"/>
      <w:lvlText w:val="%7."/>
      <w:lvlJc w:val="left"/>
      <w:pPr>
        <w:ind w:left="5040" w:hanging="360"/>
      </w:pPr>
    </w:lvl>
    <w:lvl w:ilvl="7" w:tplc="D2407E44">
      <w:start w:val="1"/>
      <w:numFmt w:val="lowerLetter"/>
      <w:lvlText w:val="%8."/>
      <w:lvlJc w:val="left"/>
      <w:pPr>
        <w:ind w:left="5760" w:hanging="360"/>
      </w:pPr>
    </w:lvl>
    <w:lvl w:ilvl="8" w:tplc="6BBA4DBE">
      <w:start w:val="1"/>
      <w:numFmt w:val="lowerRoman"/>
      <w:lvlText w:val="%9."/>
      <w:lvlJc w:val="right"/>
      <w:pPr>
        <w:ind w:left="6480" w:hanging="180"/>
      </w:pPr>
    </w:lvl>
  </w:abstractNum>
  <w:abstractNum w:abstractNumId="16" w15:restartNumberingAfterBreak="0">
    <w:nsid w:val="101C7529"/>
    <w:multiLevelType w:val="hybridMultilevel"/>
    <w:tmpl w:val="78CCC78C"/>
    <w:lvl w:ilvl="0" w:tplc="C77ED016">
      <w:start w:val="1"/>
      <w:numFmt w:val="lowerLetter"/>
      <w:lvlText w:val="%1."/>
      <w:lvlJc w:val="left"/>
      <w:pPr>
        <w:ind w:left="720" w:hanging="360"/>
      </w:pPr>
    </w:lvl>
    <w:lvl w:ilvl="1" w:tplc="671E6D9C">
      <w:start w:val="1"/>
      <w:numFmt w:val="lowerLetter"/>
      <w:lvlText w:val="%2."/>
      <w:lvlJc w:val="left"/>
      <w:pPr>
        <w:ind w:left="1440" w:hanging="360"/>
      </w:pPr>
    </w:lvl>
    <w:lvl w:ilvl="2" w:tplc="54FA5664">
      <w:start w:val="1"/>
      <w:numFmt w:val="lowerRoman"/>
      <w:lvlText w:val="%3."/>
      <w:lvlJc w:val="right"/>
      <w:pPr>
        <w:ind w:left="2160" w:hanging="180"/>
      </w:pPr>
    </w:lvl>
    <w:lvl w:ilvl="3" w:tplc="B9B4DE8A">
      <w:start w:val="1"/>
      <w:numFmt w:val="decimal"/>
      <w:lvlText w:val="%4."/>
      <w:lvlJc w:val="left"/>
      <w:pPr>
        <w:ind w:left="2880" w:hanging="360"/>
      </w:pPr>
    </w:lvl>
    <w:lvl w:ilvl="4" w:tplc="CDEA00AA">
      <w:start w:val="1"/>
      <w:numFmt w:val="lowerLetter"/>
      <w:lvlText w:val="%5."/>
      <w:lvlJc w:val="left"/>
      <w:pPr>
        <w:ind w:left="3600" w:hanging="360"/>
      </w:pPr>
    </w:lvl>
    <w:lvl w:ilvl="5" w:tplc="E87C8198">
      <w:start w:val="1"/>
      <w:numFmt w:val="lowerRoman"/>
      <w:lvlText w:val="%6."/>
      <w:lvlJc w:val="right"/>
      <w:pPr>
        <w:ind w:left="4320" w:hanging="180"/>
      </w:pPr>
    </w:lvl>
    <w:lvl w:ilvl="6" w:tplc="13088960">
      <w:start w:val="1"/>
      <w:numFmt w:val="decimal"/>
      <w:lvlText w:val="%7."/>
      <w:lvlJc w:val="left"/>
      <w:pPr>
        <w:ind w:left="5040" w:hanging="360"/>
      </w:pPr>
    </w:lvl>
    <w:lvl w:ilvl="7" w:tplc="89E000D4">
      <w:start w:val="1"/>
      <w:numFmt w:val="lowerLetter"/>
      <w:lvlText w:val="%8."/>
      <w:lvlJc w:val="left"/>
      <w:pPr>
        <w:ind w:left="5760" w:hanging="360"/>
      </w:pPr>
    </w:lvl>
    <w:lvl w:ilvl="8" w:tplc="2B46980E">
      <w:start w:val="1"/>
      <w:numFmt w:val="lowerRoman"/>
      <w:lvlText w:val="%9."/>
      <w:lvlJc w:val="right"/>
      <w:pPr>
        <w:ind w:left="6480" w:hanging="180"/>
      </w:pPr>
    </w:lvl>
  </w:abstractNum>
  <w:abstractNum w:abstractNumId="17" w15:restartNumberingAfterBreak="0">
    <w:nsid w:val="105B1D14"/>
    <w:multiLevelType w:val="hybridMultilevel"/>
    <w:tmpl w:val="8EE467F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11925E3"/>
    <w:multiLevelType w:val="hybridMultilevel"/>
    <w:tmpl w:val="6D909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16C0615"/>
    <w:multiLevelType w:val="hybridMultilevel"/>
    <w:tmpl w:val="F8D84030"/>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1FD5B63"/>
    <w:multiLevelType w:val="hybridMultilevel"/>
    <w:tmpl w:val="CBC867D8"/>
    <w:lvl w:ilvl="0" w:tplc="240A0001">
      <w:start w:val="1"/>
      <w:numFmt w:val="bullet"/>
      <w:lvlText w:val=""/>
      <w:lvlJc w:val="left"/>
      <w:pPr>
        <w:ind w:left="360" w:hanging="360"/>
      </w:pPr>
      <w:rPr>
        <w:rFonts w:ascii="Symbol" w:hAnsi="Symbol" w:hint="default"/>
      </w:rPr>
    </w:lvl>
    <w:lvl w:ilvl="1" w:tplc="FFFFFFFF">
      <w:start w:val="2"/>
      <w:numFmt w:val="bullet"/>
      <w:lvlText w:val="•"/>
      <w:lvlJc w:val="left"/>
      <w:pPr>
        <w:ind w:left="1080" w:hanging="360"/>
      </w:pPr>
      <w:rPr>
        <w:rFonts w:ascii="Arial" w:eastAsia="Calibr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72523E4"/>
    <w:multiLevelType w:val="multilevel"/>
    <w:tmpl w:val="BC8CC1D8"/>
    <w:lvl w:ilvl="0">
      <w:start w:val="2"/>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188C5709"/>
    <w:multiLevelType w:val="hybridMultilevel"/>
    <w:tmpl w:val="801AE7E6"/>
    <w:lvl w:ilvl="0" w:tplc="9814A7E8">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95566A6"/>
    <w:multiLevelType w:val="hybridMultilevel"/>
    <w:tmpl w:val="4674541C"/>
    <w:lvl w:ilvl="0" w:tplc="2788FEAE">
      <w:start w:val="1"/>
      <w:numFmt w:val="lowerLetter"/>
      <w:lvlText w:val="%1."/>
      <w:lvlJc w:val="left"/>
      <w:pPr>
        <w:ind w:left="720" w:hanging="360"/>
      </w:pPr>
    </w:lvl>
    <w:lvl w:ilvl="1" w:tplc="127A1F28">
      <w:start w:val="1"/>
      <w:numFmt w:val="lowerLetter"/>
      <w:lvlText w:val="%2."/>
      <w:lvlJc w:val="left"/>
      <w:pPr>
        <w:ind w:left="1440" w:hanging="360"/>
      </w:pPr>
    </w:lvl>
    <w:lvl w:ilvl="2" w:tplc="8A204DF4">
      <w:start w:val="1"/>
      <w:numFmt w:val="lowerRoman"/>
      <w:lvlText w:val="%3."/>
      <w:lvlJc w:val="right"/>
      <w:pPr>
        <w:ind w:left="2160" w:hanging="180"/>
      </w:pPr>
    </w:lvl>
    <w:lvl w:ilvl="3" w:tplc="017C6B98">
      <w:start w:val="1"/>
      <w:numFmt w:val="decimal"/>
      <w:lvlText w:val="%4."/>
      <w:lvlJc w:val="left"/>
      <w:pPr>
        <w:ind w:left="2880" w:hanging="360"/>
      </w:pPr>
    </w:lvl>
    <w:lvl w:ilvl="4" w:tplc="39EA21B0">
      <w:start w:val="1"/>
      <w:numFmt w:val="lowerLetter"/>
      <w:lvlText w:val="%5."/>
      <w:lvlJc w:val="left"/>
      <w:pPr>
        <w:ind w:left="3600" w:hanging="360"/>
      </w:pPr>
    </w:lvl>
    <w:lvl w:ilvl="5" w:tplc="BA6C35D0">
      <w:start w:val="1"/>
      <w:numFmt w:val="lowerRoman"/>
      <w:lvlText w:val="%6."/>
      <w:lvlJc w:val="right"/>
      <w:pPr>
        <w:ind w:left="4320" w:hanging="180"/>
      </w:pPr>
    </w:lvl>
    <w:lvl w:ilvl="6" w:tplc="D982F70E">
      <w:start w:val="1"/>
      <w:numFmt w:val="decimal"/>
      <w:lvlText w:val="%7."/>
      <w:lvlJc w:val="left"/>
      <w:pPr>
        <w:ind w:left="5040" w:hanging="360"/>
      </w:pPr>
    </w:lvl>
    <w:lvl w:ilvl="7" w:tplc="842630F0">
      <w:start w:val="1"/>
      <w:numFmt w:val="lowerLetter"/>
      <w:lvlText w:val="%8."/>
      <w:lvlJc w:val="left"/>
      <w:pPr>
        <w:ind w:left="5760" w:hanging="360"/>
      </w:pPr>
    </w:lvl>
    <w:lvl w:ilvl="8" w:tplc="D2049B7A">
      <w:start w:val="1"/>
      <w:numFmt w:val="lowerRoman"/>
      <w:lvlText w:val="%9."/>
      <w:lvlJc w:val="right"/>
      <w:pPr>
        <w:ind w:left="6480" w:hanging="180"/>
      </w:pPr>
    </w:lvl>
  </w:abstractNum>
  <w:abstractNum w:abstractNumId="24" w15:restartNumberingAfterBreak="0">
    <w:nsid w:val="197EE2B2"/>
    <w:multiLevelType w:val="hybridMultilevel"/>
    <w:tmpl w:val="2758DED4"/>
    <w:lvl w:ilvl="0" w:tplc="EC3C56D2">
      <w:start w:val="1"/>
      <w:numFmt w:val="bullet"/>
      <w:lvlText w:val=""/>
      <w:lvlJc w:val="left"/>
      <w:pPr>
        <w:ind w:left="720" w:hanging="360"/>
      </w:pPr>
      <w:rPr>
        <w:rFonts w:ascii="Symbol" w:hAnsi="Symbol" w:hint="default"/>
      </w:rPr>
    </w:lvl>
    <w:lvl w:ilvl="1" w:tplc="24346904">
      <w:start w:val="1"/>
      <w:numFmt w:val="bullet"/>
      <w:lvlText w:val="o"/>
      <w:lvlJc w:val="left"/>
      <w:pPr>
        <w:ind w:left="1440" w:hanging="360"/>
      </w:pPr>
      <w:rPr>
        <w:rFonts w:ascii="Courier New" w:hAnsi="Courier New" w:hint="default"/>
      </w:rPr>
    </w:lvl>
    <w:lvl w:ilvl="2" w:tplc="2B302778">
      <w:start w:val="1"/>
      <w:numFmt w:val="bullet"/>
      <w:lvlText w:val=""/>
      <w:lvlJc w:val="left"/>
      <w:pPr>
        <w:ind w:left="2160" w:hanging="360"/>
      </w:pPr>
      <w:rPr>
        <w:rFonts w:ascii="Wingdings" w:hAnsi="Wingdings" w:hint="default"/>
      </w:rPr>
    </w:lvl>
    <w:lvl w:ilvl="3" w:tplc="6EDC716C">
      <w:start w:val="1"/>
      <w:numFmt w:val="bullet"/>
      <w:lvlText w:val=""/>
      <w:lvlJc w:val="left"/>
      <w:pPr>
        <w:ind w:left="2880" w:hanging="360"/>
      </w:pPr>
      <w:rPr>
        <w:rFonts w:ascii="Symbol" w:hAnsi="Symbol" w:hint="default"/>
      </w:rPr>
    </w:lvl>
    <w:lvl w:ilvl="4" w:tplc="B9E057FE">
      <w:start w:val="1"/>
      <w:numFmt w:val="bullet"/>
      <w:lvlText w:val="o"/>
      <w:lvlJc w:val="left"/>
      <w:pPr>
        <w:ind w:left="3600" w:hanging="360"/>
      </w:pPr>
      <w:rPr>
        <w:rFonts w:ascii="Courier New" w:hAnsi="Courier New" w:hint="default"/>
      </w:rPr>
    </w:lvl>
    <w:lvl w:ilvl="5" w:tplc="FD60D26E">
      <w:start w:val="1"/>
      <w:numFmt w:val="bullet"/>
      <w:lvlText w:val=""/>
      <w:lvlJc w:val="left"/>
      <w:pPr>
        <w:ind w:left="4320" w:hanging="360"/>
      </w:pPr>
      <w:rPr>
        <w:rFonts w:ascii="Wingdings" w:hAnsi="Wingdings" w:hint="default"/>
      </w:rPr>
    </w:lvl>
    <w:lvl w:ilvl="6" w:tplc="62888876">
      <w:start w:val="1"/>
      <w:numFmt w:val="bullet"/>
      <w:lvlText w:val=""/>
      <w:lvlJc w:val="left"/>
      <w:pPr>
        <w:ind w:left="5040" w:hanging="360"/>
      </w:pPr>
      <w:rPr>
        <w:rFonts w:ascii="Symbol" w:hAnsi="Symbol" w:hint="default"/>
      </w:rPr>
    </w:lvl>
    <w:lvl w:ilvl="7" w:tplc="C0342614">
      <w:start w:val="1"/>
      <w:numFmt w:val="bullet"/>
      <w:lvlText w:val="o"/>
      <w:lvlJc w:val="left"/>
      <w:pPr>
        <w:ind w:left="5760" w:hanging="360"/>
      </w:pPr>
      <w:rPr>
        <w:rFonts w:ascii="Courier New" w:hAnsi="Courier New" w:hint="default"/>
      </w:rPr>
    </w:lvl>
    <w:lvl w:ilvl="8" w:tplc="35D6E4D4">
      <w:start w:val="1"/>
      <w:numFmt w:val="bullet"/>
      <w:lvlText w:val=""/>
      <w:lvlJc w:val="left"/>
      <w:pPr>
        <w:ind w:left="6480" w:hanging="360"/>
      </w:pPr>
      <w:rPr>
        <w:rFonts w:ascii="Wingdings" w:hAnsi="Wingdings" w:hint="default"/>
      </w:rPr>
    </w:lvl>
  </w:abstractNum>
  <w:abstractNum w:abstractNumId="25" w15:restartNumberingAfterBreak="0">
    <w:nsid w:val="19FF6EA4"/>
    <w:multiLevelType w:val="hybridMultilevel"/>
    <w:tmpl w:val="A6129854"/>
    <w:lvl w:ilvl="0" w:tplc="871A68F4">
      <w:start w:val="5"/>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E834BA7"/>
    <w:multiLevelType w:val="hybridMultilevel"/>
    <w:tmpl w:val="DD9AFB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ECA5392"/>
    <w:multiLevelType w:val="hybridMultilevel"/>
    <w:tmpl w:val="BE88079E"/>
    <w:lvl w:ilvl="0" w:tplc="F118C7AC">
      <w:start w:val="1"/>
      <w:numFmt w:val="bullet"/>
      <w:lvlText w:val="-"/>
      <w:lvlJc w:val="left"/>
      <w:pPr>
        <w:ind w:left="720" w:hanging="360"/>
      </w:pPr>
      <w:rPr>
        <w:rFonts w:ascii="Arial" w:hAnsi="Aria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F215D3D"/>
    <w:multiLevelType w:val="hybridMultilevel"/>
    <w:tmpl w:val="7B60B6B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15:restartNumberingAfterBreak="0">
    <w:nsid w:val="1F72204E"/>
    <w:multiLevelType w:val="hybridMultilevel"/>
    <w:tmpl w:val="0BFACFA6"/>
    <w:lvl w:ilvl="0" w:tplc="01542DB8">
      <w:start w:val="4"/>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0466820"/>
    <w:multiLevelType w:val="hybridMultilevel"/>
    <w:tmpl w:val="B048490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15:restartNumberingAfterBreak="0">
    <w:nsid w:val="211F5287"/>
    <w:multiLevelType w:val="hybridMultilevel"/>
    <w:tmpl w:val="9E302348"/>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2497DAE"/>
    <w:multiLevelType w:val="hybridMultilevel"/>
    <w:tmpl w:val="97A41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2D57122"/>
    <w:multiLevelType w:val="hybridMultilevel"/>
    <w:tmpl w:val="E2EC11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45D40DB"/>
    <w:multiLevelType w:val="multilevel"/>
    <w:tmpl w:val="9CE8EF90"/>
    <w:lvl w:ilvl="0">
      <w:start w:val="4"/>
      <w:numFmt w:val="bullet"/>
      <w:lvlText w:val="-"/>
      <w:lvlJc w:val="left"/>
      <w:pPr>
        <w:tabs>
          <w:tab w:val="num" w:pos="720"/>
        </w:tabs>
        <w:ind w:left="720" w:hanging="720"/>
      </w:pPr>
      <w:rPr>
        <w:rFonts w:ascii="Arial" w:eastAsia="Times New Roman" w:hAnsi="Arial" w:hint="default"/>
      </w:rPr>
    </w:lvl>
    <w:lvl w:ilvl="1">
      <w:start w:val="1"/>
      <w:numFmt w:val="decimal"/>
      <w:lvlText w:val="%2."/>
      <w:lvlJc w:val="left"/>
      <w:pPr>
        <w:tabs>
          <w:tab w:val="num" w:pos="720"/>
        </w:tabs>
        <w:ind w:left="720" w:hanging="720"/>
      </w:pPr>
      <w:rPr>
        <w:rFonts w:cs="Times New Roman"/>
        <w:b w:val="0"/>
        <w:color w:val="auto"/>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5" w15:restartNumberingAfterBreak="0">
    <w:nsid w:val="2A887B17"/>
    <w:multiLevelType w:val="hybridMultilevel"/>
    <w:tmpl w:val="3B5ED610"/>
    <w:lvl w:ilvl="0" w:tplc="CFB286B6">
      <w:numFmt w:val="none"/>
      <w:lvlText w:val=""/>
      <w:lvlJc w:val="left"/>
      <w:pPr>
        <w:tabs>
          <w:tab w:val="num" w:pos="360"/>
        </w:tabs>
      </w:pPr>
    </w:lvl>
    <w:lvl w:ilvl="1" w:tplc="879498EE">
      <w:start w:val="1"/>
      <w:numFmt w:val="lowerLetter"/>
      <w:lvlText w:val="%2."/>
      <w:lvlJc w:val="left"/>
      <w:pPr>
        <w:ind w:left="1440" w:hanging="360"/>
      </w:pPr>
    </w:lvl>
    <w:lvl w:ilvl="2" w:tplc="83C6C150">
      <w:start w:val="1"/>
      <w:numFmt w:val="lowerRoman"/>
      <w:lvlText w:val="%3."/>
      <w:lvlJc w:val="right"/>
      <w:pPr>
        <w:ind w:left="2160" w:hanging="180"/>
      </w:pPr>
    </w:lvl>
    <w:lvl w:ilvl="3" w:tplc="B2363124">
      <w:start w:val="1"/>
      <w:numFmt w:val="decimal"/>
      <w:lvlText w:val="%4."/>
      <w:lvlJc w:val="left"/>
      <w:pPr>
        <w:ind w:left="2880" w:hanging="360"/>
      </w:pPr>
    </w:lvl>
    <w:lvl w:ilvl="4" w:tplc="B16E4410">
      <w:start w:val="1"/>
      <w:numFmt w:val="lowerLetter"/>
      <w:lvlText w:val="%5."/>
      <w:lvlJc w:val="left"/>
      <w:pPr>
        <w:ind w:left="3600" w:hanging="360"/>
      </w:pPr>
    </w:lvl>
    <w:lvl w:ilvl="5" w:tplc="89B8E02A">
      <w:start w:val="1"/>
      <w:numFmt w:val="lowerRoman"/>
      <w:lvlText w:val="%6."/>
      <w:lvlJc w:val="right"/>
      <w:pPr>
        <w:ind w:left="4320" w:hanging="180"/>
      </w:pPr>
    </w:lvl>
    <w:lvl w:ilvl="6" w:tplc="54584268">
      <w:start w:val="1"/>
      <w:numFmt w:val="decimal"/>
      <w:lvlText w:val="%7."/>
      <w:lvlJc w:val="left"/>
      <w:pPr>
        <w:ind w:left="5040" w:hanging="360"/>
      </w:pPr>
    </w:lvl>
    <w:lvl w:ilvl="7" w:tplc="F03CF05C">
      <w:start w:val="1"/>
      <w:numFmt w:val="lowerLetter"/>
      <w:lvlText w:val="%8."/>
      <w:lvlJc w:val="left"/>
      <w:pPr>
        <w:ind w:left="5760" w:hanging="360"/>
      </w:pPr>
    </w:lvl>
    <w:lvl w:ilvl="8" w:tplc="9F54EA00">
      <w:start w:val="1"/>
      <w:numFmt w:val="lowerRoman"/>
      <w:lvlText w:val="%9."/>
      <w:lvlJc w:val="right"/>
      <w:pPr>
        <w:ind w:left="6480" w:hanging="180"/>
      </w:pPr>
    </w:lvl>
  </w:abstractNum>
  <w:abstractNum w:abstractNumId="36" w15:restartNumberingAfterBreak="0">
    <w:nsid w:val="2EA24139"/>
    <w:multiLevelType w:val="multilevel"/>
    <w:tmpl w:val="1990FC0A"/>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FBC0EBF"/>
    <w:multiLevelType w:val="multilevel"/>
    <w:tmpl w:val="AA0625CC"/>
    <w:lvl w:ilvl="0">
      <w:start w:val="3"/>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56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8" w15:restartNumberingAfterBreak="0">
    <w:nsid w:val="2FDE0A3A"/>
    <w:multiLevelType w:val="hybridMultilevel"/>
    <w:tmpl w:val="9662B880"/>
    <w:lvl w:ilvl="0" w:tplc="E0000FC2">
      <w:start w:val="1"/>
      <w:numFmt w:val="lowerLetter"/>
      <w:lvlText w:val="%1."/>
      <w:lvlJc w:val="left"/>
      <w:pPr>
        <w:ind w:left="720" w:hanging="360"/>
      </w:pPr>
      <w:rPr>
        <w:rFonts w:hint="default"/>
      </w:rPr>
    </w:lvl>
    <w:lvl w:ilvl="1" w:tplc="A49A39BA">
      <w:start w:val="2"/>
      <w:numFmt w:val="bullet"/>
      <w:lvlText w:val="•"/>
      <w:lvlJc w:val="left"/>
      <w:pPr>
        <w:ind w:left="1440" w:hanging="360"/>
      </w:pPr>
      <w:rPr>
        <w:rFonts w:ascii="Arial" w:eastAsia="Calibr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316A7B7E"/>
    <w:multiLevelType w:val="hybridMultilevel"/>
    <w:tmpl w:val="A5C02B30"/>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3184DE6"/>
    <w:multiLevelType w:val="hybridMultilevel"/>
    <w:tmpl w:val="7A2A2E7A"/>
    <w:lvl w:ilvl="0" w:tplc="F118C7AC">
      <w:start w:val="1"/>
      <w:numFmt w:val="bullet"/>
      <w:lvlText w:val="-"/>
      <w:lvlJc w:val="left"/>
      <w:pPr>
        <w:ind w:left="720" w:hanging="360"/>
      </w:pPr>
      <w:rPr>
        <w:rFonts w:ascii="Arial" w:hAnsi="Aria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44770B4"/>
    <w:multiLevelType w:val="multilevel"/>
    <w:tmpl w:val="0B74A27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AB2F99"/>
    <w:multiLevelType w:val="hybridMultilevel"/>
    <w:tmpl w:val="6A105088"/>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6A232B7"/>
    <w:multiLevelType w:val="hybridMultilevel"/>
    <w:tmpl w:val="DAF227D2"/>
    <w:lvl w:ilvl="0" w:tplc="871A68F4">
      <w:start w:val="5"/>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D84DB5"/>
    <w:multiLevelType w:val="hybridMultilevel"/>
    <w:tmpl w:val="38B4D1A4"/>
    <w:lvl w:ilvl="0" w:tplc="123AA88A">
      <w:start w:val="1"/>
      <w:numFmt w:val="lowerLetter"/>
      <w:lvlText w:val="%1."/>
      <w:lvlJc w:val="left"/>
      <w:pPr>
        <w:ind w:left="720" w:hanging="360"/>
      </w:pPr>
    </w:lvl>
    <w:lvl w:ilvl="1" w:tplc="319A2DF4">
      <w:start w:val="1"/>
      <w:numFmt w:val="lowerLetter"/>
      <w:lvlText w:val="%2."/>
      <w:lvlJc w:val="left"/>
      <w:pPr>
        <w:ind w:left="1440" w:hanging="360"/>
      </w:pPr>
    </w:lvl>
    <w:lvl w:ilvl="2" w:tplc="44F6DD1E">
      <w:start w:val="1"/>
      <w:numFmt w:val="lowerRoman"/>
      <w:lvlText w:val="%3."/>
      <w:lvlJc w:val="right"/>
      <w:pPr>
        <w:ind w:left="2160" w:hanging="180"/>
      </w:pPr>
    </w:lvl>
    <w:lvl w:ilvl="3" w:tplc="83083A7A">
      <w:start w:val="1"/>
      <w:numFmt w:val="decimal"/>
      <w:lvlText w:val="%4."/>
      <w:lvlJc w:val="left"/>
      <w:pPr>
        <w:ind w:left="2880" w:hanging="360"/>
      </w:pPr>
    </w:lvl>
    <w:lvl w:ilvl="4" w:tplc="E0F0D65E">
      <w:start w:val="1"/>
      <w:numFmt w:val="lowerLetter"/>
      <w:lvlText w:val="%5."/>
      <w:lvlJc w:val="left"/>
      <w:pPr>
        <w:ind w:left="3600" w:hanging="360"/>
      </w:pPr>
    </w:lvl>
    <w:lvl w:ilvl="5" w:tplc="55E6EACC">
      <w:start w:val="1"/>
      <w:numFmt w:val="lowerRoman"/>
      <w:lvlText w:val="%6."/>
      <w:lvlJc w:val="right"/>
      <w:pPr>
        <w:ind w:left="4320" w:hanging="180"/>
      </w:pPr>
    </w:lvl>
    <w:lvl w:ilvl="6" w:tplc="3B92CD04">
      <w:start w:val="1"/>
      <w:numFmt w:val="decimal"/>
      <w:lvlText w:val="%7."/>
      <w:lvlJc w:val="left"/>
      <w:pPr>
        <w:ind w:left="5040" w:hanging="360"/>
      </w:pPr>
    </w:lvl>
    <w:lvl w:ilvl="7" w:tplc="CB1216AC">
      <w:start w:val="1"/>
      <w:numFmt w:val="lowerLetter"/>
      <w:lvlText w:val="%8."/>
      <w:lvlJc w:val="left"/>
      <w:pPr>
        <w:ind w:left="5760" w:hanging="360"/>
      </w:pPr>
    </w:lvl>
    <w:lvl w:ilvl="8" w:tplc="0EB8E3E4">
      <w:start w:val="1"/>
      <w:numFmt w:val="lowerRoman"/>
      <w:lvlText w:val="%9."/>
      <w:lvlJc w:val="right"/>
      <w:pPr>
        <w:ind w:left="6480" w:hanging="180"/>
      </w:pPr>
    </w:lvl>
  </w:abstractNum>
  <w:abstractNum w:abstractNumId="45" w15:restartNumberingAfterBreak="0">
    <w:nsid w:val="370F09C3"/>
    <w:multiLevelType w:val="hybridMultilevel"/>
    <w:tmpl w:val="823A7E22"/>
    <w:lvl w:ilvl="0" w:tplc="FFFFFFFF">
      <w:start w:val="2"/>
      <w:numFmt w:val="bullet"/>
      <w:lvlText w:val="-"/>
      <w:lvlJc w:val="left"/>
      <w:pPr>
        <w:ind w:left="720" w:hanging="360"/>
      </w:pPr>
      <w:rPr>
        <w:rFonts w:ascii="Arial" w:hAnsi="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8EF5D06"/>
    <w:multiLevelType w:val="hybridMultilevel"/>
    <w:tmpl w:val="FC0E672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7" w15:restartNumberingAfterBreak="0">
    <w:nsid w:val="3AC72BBA"/>
    <w:multiLevelType w:val="hybridMultilevel"/>
    <w:tmpl w:val="5484DC3E"/>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C35536"/>
    <w:multiLevelType w:val="hybridMultilevel"/>
    <w:tmpl w:val="881E5E2E"/>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CC92779"/>
    <w:multiLevelType w:val="hybridMultilevel"/>
    <w:tmpl w:val="0D3626E2"/>
    <w:lvl w:ilvl="0" w:tplc="240A0019">
      <w:start w:val="1"/>
      <w:numFmt w:val="lowerLetter"/>
      <w:lvlText w:val="%1."/>
      <w:lvlJc w:val="left"/>
      <w:pPr>
        <w:ind w:left="720" w:hanging="360"/>
      </w:pPr>
    </w:lvl>
    <w:lvl w:ilvl="1" w:tplc="019E6596">
      <w:start w:val="1"/>
      <w:numFmt w:val="lowerLetter"/>
      <w:lvlText w:val="(%2)"/>
      <w:lvlJc w:val="left"/>
      <w:pPr>
        <w:ind w:left="1790" w:hanging="71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3DAA5079"/>
    <w:multiLevelType w:val="hybridMultilevel"/>
    <w:tmpl w:val="07221144"/>
    <w:lvl w:ilvl="0" w:tplc="B1D26D9C">
      <w:start w:val="1"/>
      <w:numFmt w:val="lowerLetter"/>
      <w:lvlText w:val="%1."/>
      <w:lvlJc w:val="left"/>
      <w:pPr>
        <w:ind w:left="720" w:hanging="360"/>
      </w:pPr>
      <w:rPr>
        <w:rFonts w:hint="default"/>
      </w:rPr>
    </w:lvl>
    <w:lvl w:ilvl="1" w:tplc="019E6596">
      <w:start w:val="1"/>
      <w:numFmt w:val="lowerLetter"/>
      <w:lvlText w:val="(%2)"/>
      <w:lvlJc w:val="left"/>
      <w:pPr>
        <w:ind w:left="1790" w:hanging="71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3E7B3C78"/>
    <w:multiLevelType w:val="multilevel"/>
    <w:tmpl w:val="0AA8322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3E8005CC"/>
    <w:multiLevelType w:val="hybridMultilevel"/>
    <w:tmpl w:val="3CA6009E"/>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3F817E49"/>
    <w:multiLevelType w:val="hybridMultilevel"/>
    <w:tmpl w:val="F5241C14"/>
    <w:lvl w:ilvl="0" w:tplc="663C8D64">
      <w:start w:val="1"/>
      <w:numFmt w:val="bullet"/>
      <w:lvlText w:val="-"/>
      <w:lvlJc w:val="left"/>
      <w:pPr>
        <w:ind w:left="1068" w:hanging="360"/>
      </w:pPr>
      <w:rPr>
        <w:rFonts w:ascii="Arial" w:hAnsi="Arial" w:hint="default"/>
        <w:sz w:val="20"/>
      </w:rPr>
    </w:lvl>
    <w:lvl w:ilvl="1" w:tplc="C240A6A0">
      <w:start w:val="1"/>
      <w:numFmt w:val="lowerLetter"/>
      <w:lvlText w:val="%2."/>
      <w:lvlJc w:val="left"/>
      <w:pPr>
        <w:ind w:left="1788" w:hanging="360"/>
      </w:pPr>
    </w:lvl>
    <w:lvl w:ilvl="2" w:tplc="F00A3F14" w:tentative="1">
      <w:start w:val="1"/>
      <w:numFmt w:val="lowerRoman"/>
      <w:lvlText w:val="%3."/>
      <w:lvlJc w:val="right"/>
      <w:pPr>
        <w:ind w:left="2508" w:hanging="180"/>
      </w:pPr>
    </w:lvl>
    <w:lvl w:ilvl="3" w:tplc="692ADB1E" w:tentative="1">
      <w:start w:val="1"/>
      <w:numFmt w:val="decimal"/>
      <w:lvlText w:val="%4."/>
      <w:lvlJc w:val="left"/>
      <w:pPr>
        <w:ind w:left="3228" w:hanging="360"/>
      </w:pPr>
    </w:lvl>
    <w:lvl w:ilvl="4" w:tplc="C510880E" w:tentative="1">
      <w:start w:val="1"/>
      <w:numFmt w:val="lowerLetter"/>
      <w:lvlText w:val="%5."/>
      <w:lvlJc w:val="left"/>
      <w:pPr>
        <w:ind w:left="3948" w:hanging="360"/>
      </w:pPr>
    </w:lvl>
    <w:lvl w:ilvl="5" w:tplc="204EAF9E" w:tentative="1">
      <w:start w:val="1"/>
      <w:numFmt w:val="lowerRoman"/>
      <w:lvlText w:val="%6."/>
      <w:lvlJc w:val="right"/>
      <w:pPr>
        <w:ind w:left="4668" w:hanging="180"/>
      </w:pPr>
    </w:lvl>
    <w:lvl w:ilvl="6" w:tplc="B372A0CC" w:tentative="1">
      <w:start w:val="1"/>
      <w:numFmt w:val="decimal"/>
      <w:lvlText w:val="%7."/>
      <w:lvlJc w:val="left"/>
      <w:pPr>
        <w:ind w:left="5388" w:hanging="360"/>
      </w:pPr>
    </w:lvl>
    <w:lvl w:ilvl="7" w:tplc="5A50244C" w:tentative="1">
      <w:start w:val="1"/>
      <w:numFmt w:val="lowerLetter"/>
      <w:lvlText w:val="%8."/>
      <w:lvlJc w:val="left"/>
      <w:pPr>
        <w:ind w:left="6108" w:hanging="360"/>
      </w:pPr>
    </w:lvl>
    <w:lvl w:ilvl="8" w:tplc="F336F700" w:tentative="1">
      <w:start w:val="1"/>
      <w:numFmt w:val="lowerRoman"/>
      <w:lvlText w:val="%9."/>
      <w:lvlJc w:val="right"/>
      <w:pPr>
        <w:ind w:left="6828" w:hanging="180"/>
      </w:pPr>
    </w:lvl>
  </w:abstractNum>
  <w:abstractNum w:abstractNumId="54" w15:restartNumberingAfterBreak="0">
    <w:nsid w:val="3F9F76D6"/>
    <w:multiLevelType w:val="hybridMultilevel"/>
    <w:tmpl w:val="866A1A50"/>
    <w:lvl w:ilvl="0" w:tplc="871A68F4">
      <w:start w:val="5"/>
      <w:numFmt w:val="bullet"/>
      <w:lvlText w:val="-"/>
      <w:lvlJc w:val="left"/>
      <w:pPr>
        <w:ind w:left="1004" w:hanging="360"/>
      </w:pPr>
      <w:rPr>
        <w:rFonts w:ascii="Arial Narrow" w:eastAsia="Times New Roman" w:hAnsi="Arial Narrow"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5" w15:restartNumberingAfterBreak="0">
    <w:nsid w:val="401F2626"/>
    <w:multiLevelType w:val="hybridMultilevel"/>
    <w:tmpl w:val="8C16C222"/>
    <w:lvl w:ilvl="0" w:tplc="01542DB8">
      <w:start w:val="4"/>
      <w:numFmt w:val="bullet"/>
      <w:lvlText w:val="-"/>
      <w:lvlJc w:val="left"/>
      <w:pPr>
        <w:ind w:left="1068" w:hanging="360"/>
      </w:pPr>
      <w:rPr>
        <w:rFonts w:ascii="Arial" w:eastAsia="Times New Roman" w:hAnsi="Arial" w:hint="default"/>
      </w:rPr>
    </w:lvl>
    <w:lvl w:ilvl="1" w:tplc="019E6596">
      <w:start w:val="1"/>
      <w:numFmt w:val="lowerLetter"/>
      <w:lvlText w:val="(%2)"/>
      <w:lvlJc w:val="left"/>
      <w:pPr>
        <w:ind w:left="2138" w:hanging="710"/>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15:restartNumberingAfterBreak="0">
    <w:nsid w:val="41464CF2"/>
    <w:multiLevelType w:val="hybridMultilevel"/>
    <w:tmpl w:val="D4E27DD4"/>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2B0135A"/>
    <w:multiLevelType w:val="multilevel"/>
    <w:tmpl w:val="DF02D1A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8" w15:restartNumberingAfterBreak="0">
    <w:nsid w:val="42C10ED3"/>
    <w:multiLevelType w:val="hybridMultilevel"/>
    <w:tmpl w:val="5CCEDBC4"/>
    <w:lvl w:ilvl="0" w:tplc="82C66DD2">
      <w:start w:val="1"/>
      <w:numFmt w:val="bullet"/>
      <w:lvlText w:val=""/>
      <w:lvlJc w:val="left"/>
      <w:pPr>
        <w:ind w:left="720" w:hanging="360"/>
      </w:pPr>
      <w:rPr>
        <w:rFonts w:ascii="Symbol" w:hAnsi="Symbol" w:hint="default"/>
      </w:rPr>
    </w:lvl>
    <w:lvl w:ilvl="1" w:tplc="7A44E0F4">
      <w:start w:val="1"/>
      <w:numFmt w:val="bullet"/>
      <w:lvlText w:val="o"/>
      <w:lvlJc w:val="left"/>
      <w:pPr>
        <w:ind w:left="1440" w:hanging="360"/>
      </w:pPr>
      <w:rPr>
        <w:rFonts w:ascii="Courier New" w:hAnsi="Courier New" w:hint="default"/>
      </w:rPr>
    </w:lvl>
    <w:lvl w:ilvl="2" w:tplc="7F346F64">
      <w:start w:val="1"/>
      <w:numFmt w:val="bullet"/>
      <w:lvlText w:val=""/>
      <w:lvlJc w:val="left"/>
      <w:pPr>
        <w:ind w:left="2160" w:hanging="360"/>
      </w:pPr>
      <w:rPr>
        <w:rFonts w:ascii="Wingdings" w:hAnsi="Wingdings" w:hint="default"/>
      </w:rPr>
    </w:lvl>
    <w:lvl w:ilvl="3" w:tplc="ECBCA16E">
      <w:start w:val="1"/>
      <w:numFmt w:val="bullet"/>
      <w:lvlText w:val=""/>
      <w:lvlJc w:val="left"/>
      <w:pPr>
        <w:ind w:left="2880" w:hanging="360"/>
      </w:pPr>
      <w:rPr>
        <w:rFonts w:ascii="Symbol" w:hAnsi="Symbol" w:hint="default"/>
      </w:rPr>
    </w:lvl>
    <w:lvl w:ilvl="4" w:tplc="9E9C6CCE">
      <w:start w:val="1"/>
      <w:numFmt w:val="bullet"/>
      <w:lvlText w:val="o"/>
      <w:lvlJc w:val="left"/>
      <w:pPr>
        <w:ind w:left="3600" w:hanging="360"/>
      </w:pPr>
      <w:rPr>
        <w:rFonts w:ascii="Courier New" w:hAnsi="Courier New" w:hint="default"/>
      </w:rPr>
    </w:lvl>
    <w:lvl w:ilvl="5" w:tplc="7D8CD08A">
      <w:start w:val="1"/>
      <w:numFmt w:val="bullet"/>
      <w:lvlText w:val=""/>
      <w:lvlJc w:val="left"/>
      <w:pPr>
        <w:ind w:left="4320" w:hanging="360"/>
      </w:pPr>
      <w:rPr>
        <w:rFonts w:ascii="Wingdings" w:hAnsi="Wingdings" w:hint="default"/>
      </w:rPr>
    </w:lvl>
    <w:lvl w:ilvl="6" w:tplc="BD40B31C">
      <w:start w:val="1"/>
      <w:numFmt w:val="bullet"/>
      <w:lvlText w:val=""/>
      <w:lvlJc w:val="left"/>
      <w:pPr>
        <w:ind w:left="5040" w:hanging="360"/>
      </w:pPr>
      <w:rPr>
        <w:rFonts w:ascii="Symbol" w:hAnsi="Symbol" w:hint="default"/>
      </w:rPr>
    </w:lvl>
    <w:lvl w:ilvl="7" w:tplc="B0009694">
      <w:start w:val="1"/>
      <w:numFmt w:val="bullet"/>
      <w:lvlText w:val="o"/>
      <w:lvlJc w:val="left"/>
      <w:pPr>
        <w:ind w:left="5760" w:hanging="360"/>
      </w:pPr>
      <w:rPr>
        <w:rFonts w:ascii="Courier New" w:hAnsi="Courier New" w:hint="default"/>
      </w:rPr>
    </w:lvl>
    <w:lvl w:ilvl="8" w:tplc="18721ECA">
      <w:start w:val="1"/>
      <w:numFmt w:val="bullet"/>
      <w:lvlText w:val=""/>
      <w:lvlJc w:val="left"/>
      <w:pPr>
        <w:ind w:left="6480" w:hanging="360"/>
      </w:pPr>
      <w:rPr>
        <w:rFonts w:ascii="Wingdings" w:hAnsi="Wingdings" w:hint="default"/>
      </w:rPr>
    </w:lvl>
  </w:abstractNum>
  <w:abstractNum w:abstractNumId="59" w15:restartNumberingAfterBreak="0">
    <w:nsid w:val="44E7226B"/>
    <w:multiLevelType w:val="multilevel"/>
    <w:tmpl w:val="C0ECA098"/>
    <w:lvl w:ilvl="0">
      <w:start w:val="5"/>
      <w:numFmt w:val="bullet"/>
      <w:lvlText w:val="-"/>
      <w:lvlJc w:val="left"/>
      <w:pPr>
        <w:tabs>
          <w:tab w:val="num" w:pos="720"/>
        </w:tabs>
        <w:ind w:left="720" w:hanging="720"/>
      </w:pPr>
      <w:rPr>
        <w:rFonts w:ascii="Arial" w:eastAsia="Times New Roman" w:hAnsi="Arial" w:hint="default"/>
      </w:rPr>
    </w:lvl>
    <w:lvl w:ilvl="1">
      <w:start w:val="1"/>
      <w:numFmt w:val="decimal"/>
      <w:lvlText w:val="%2."/>
      <w:lvlJc w:val="left"/>
      <w:pPr>
        <w:tabs>
          <w:tab w:val="num" w:pos="720"/>
        </w:tabs>
        <w:ind w:left="720" w:hanging="720"/>
      </w:pPr>
      <w:rPr>
        <w:rFonts w:cs="Times New Roman" w:hint="default"/>
        <w:b w:val="0"/>
        <w:color w:val="auto"/>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60" w15:restartNumberingAfterBreak="0">
    <w:nsid w:val="451C79B5"/>
    <w:multiLevelType w:val="multilevel"/>
    <w:tmpl w:val="0C0A001D"/>
    <w:styleLink w:val="Estilo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1" w15:restartNumberingAfterBreak="0">
    <w:nsid w:val="456C7EA0"/>
    <w:multiLevelType w:val="hybridMultilevel"/>
    <w:tmpl w:val="40CC61E0"/>
    <w:lvl w:ilvl="0" w:tplc="871A68F4">
      <w:start w:val="5"/>
      <w:numFmt w:val="bullet"/>
      <w:lvlText w:val="-"/>
      <w:lvlJc w:val="left"/>
      <w:pPr>
        <w:ind w:left="1004" w:hanging="360"/>
      </w:pPr>
      <w:rPr>
        <w:rFonts w:ascii="Arial Narrow" w:eastAsia="Times New Roman" w:hAnsi="Arial Narrow"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2" w15:restartNumberingAfterBreak="0">
    <w:nsid w:val="49FE4F3F"/>
    <w:multiLevelType w:val="hybridMultilevel"/>
    <w:tmpl w:val="B48E468E"/>
    <w:lvl w:ilvl="0" w:tplc="F118C7AC">
      <w:start w:val="1"/>
      <w:numFmt w:val="bullet"/>
      <w:lvlText w:val="-"/>
      <w:lvlJc w:val="left"/>
      <w:pPr>
        <w:ind w:left="360" w:hanging="360"/>
      </w:pPr>
      <w:rPr>
        <w:rFonts w:ascii="Arial" w:hAnsi="Arial" w:hint="default"/>
        <w:sz w:val="20"/>
      </w:rPr>
    </w:lvl>
    <w:lvl w:ilvl="1" w:tplc="260AB1BC">
      <w:start w:val="1"/>
      <w:numFmt w:val="lowerLetter"/>
      <w:lvlText w:val="%2)"/>
      <w:lvlJc w:val="left"/>
      <w:pPr>
        <w:ind w:left="1080" w:hanging="360"/>
      </w:pPr>
      <w:rPr>
        <w:rFonts w:hint="default"/>
        <w:b w:val="0"/>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3" w15:restartNumberingAfterBreak="0">
    <w:nsid w:val="4CDB4349"/>
    <w:multiLevelType w:val="hybridMultilevel"/>
    <w:tmpl w:val="BBDA0C7E"/>
    <w:lvl w:ilvl="0" w:tplc="240A0019">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4" w15:restartNumberingAfterBreak="0">
    <w:nsid w:val="4D3C4772"/>
    <w:multiLevelType w:val="hybridMultilevel"/>
    <w:tmpl w:val="1368DD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D64484F"/>
    <w:multiLevelType w:val="hybridMultilevel"/>
    <w:tmpl w:val="893A1F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F181217"/>
    <w:multiLevelType w:val="hybridMultilevel"/>
    <w:tmpl w:val="7AA44B2A"/>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06A36E7"/>
    <w:multiLevelType w:val="hybridMultilevel"/>
    <w:tmpl w:val="F238FD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1112E6B"/>
    <w:multiLevelType w:val="multilevel"/>
    <w:tmpl w:val="407C48BC"/>
    <w:lvl w:ilvl="0">
      <w:start w:val="5"/>
      <w:numFmt w:val="bullet"/>
      <w:lvlText w:val="-"/>
      <w:lvlJc w:val="left"/>
      <w:pPr>
        <w:tabs>
          <w:tab w:val="num" w:pos="720"/>
        </w:tabs>
        <w:ind w:left="720" w:hanging="720"/>
      </w:pPr>
      <w:rPr>
        <w:rFonts w:ascii="Arial" w:eastAsia="Times New Roman" w:hAnsi="Arial" w:hint="default"/>
      </w:rPr>
    </w:lvl>
    <w:lvl w:ilvl="1">
      <w:start w:val="1"/>
      <w:numFmt w:val="decimal"/>
      <w:lvlText w:val="%2."/>
      <w:lvlJc w:val="left"/>
      <w:pPr>
        <w:tabs>
          <w:tab w:val="num" w:pos="720"/>
        </w:tabs>
        <w:ind w:left="720" w:hanging="720"/>
      </w:pPr>
      <w:rPr>
        <w:rFonts w:cs="Times New Roman" w:hint="default"/>
        <w:b w:val="0"/>
        <w:color w:val="auto"/>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69" w15:restartNumberingAfterBreak="0">
    <w:nsid w:val="53BE607C"/>
    <w:multiLevelType w:val="hybridMultilevel"/>
    <w:tmpl w:val="776E3054"/>
    <w:lvl w:ilvl="0" w:tplc="F118C7AC">
      <w:start w:val="1"/>
      <w:numFmt w:val="bullet"/>
      <w:lvlText w:val="-"/>
      <w:lvlJc w:val="left"/>
      <w:pPr>
        <w:tabs>
          <w:tab w:val="num" w:pos="360"/>
        </w:tabs>
        <w:ind w:left="360" w:hanging="360"/>
      </w:pPr>
      <w:rPr>
        <w:rFonts w:ascii="Arial" w:hAnsi="Arial"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5770E248"/>
    <w:multiLevelType w:val="hybridMultilevel"/>
    <w:tmpl w:val="2286D9B2"/>
    <w:lvl w:ilvl="0" w:tplc="1D6AC10E">
      <w:start w:val="1"/>
      <w:numFmt w:val="lowerLetter"/>
      <w:lvlText w:val="%1."/>
      <w:lvlJc w:val="left"/>
      <w:pPr>
        <w:ind w:left="720" w:hanging="360"/>
      </w:pPr>
    </w:lvl>
    <w:lvl w:ilvl="1" w:tplc="ADCE3B14">
      <w:start w:val="1"/>
      <w:numFmt w:val="lowerLetter"/>
      <w:lvlText w:val="%2."/>
      <w:lvlJc w:val="left"/>
      <w:pPr>
        <w:ind w:left="1440" w:hanging="360"/>
      </w:pPr>
    </w:lvl>
    <w:lvl w:ilvl="2" w:tplc="E6F025BC">
      <w:start w:val="1"/>
      <w:numFmt w:val="lowerRoman"/>
      <w:lvlText w:val="%3."/>
      <w:lvlJc w:val="right"/>
      <w:pPr>
        <w:ind w:left="2160" w:hanging="180"/>
      </w:pPr>
    </w:lvl>
    <w:lvl w:ilvl="3" w:tplc="F118E2C0">
      <w:start w:val="1"/>
      <w:numFmt w:val="decimal"/>
      <w:lvlText w:val="%4."/>
      <w:lvlJc w:val="left"/>
      <w:pPr>
        <w:ind w:left="2880" w:hanging="360"/>
      </w:pPr>
    </w:lvl>
    <w:lvl w:ilvl="4" w:tplc="67E2B70C">
      <w:start w:val="1"/>
      <w:numFmt w:val="lowerLetter"/>
      <w:lvlText w:val="%5."/>
      <w:lvlJc w:val="left"/>
      <w:pPr>
        <w:ind w:left="3600" w:hanging="360"/>
      </w:pPr>
    </w:lvl>
    <w:lvl w:ilvl="5" w:tplc="C2F60AE2">
      <w:start w:val="1"/>
      <w:numFmt w:val="lowerRoman"/>
      <w:lvlText w:val="%6."/>
      <w:lvlJc w:val="right"/>
      <w:pPr>
        <w:ind w:left="4320" w:hanging="180"/>
      </w:pPr>
    </w:lvl>
    <w:lvl w:ilvl="6" w:tplc="00063340">
      <w:start w:val="1"/>
      <w:numFmt w:val="decimal"/>
      <w:lvlText w:val="%7."/>
      <w:lvlJc w:val="left"/>
      <w:pPr>
        <w:ind w:left="5040" w:hanging="360"/>
      </w:pPr>
    </w:lvl>
    <w:lvl w:ilvl="7" w:tplc="7DE2B6EA">
      <w:start w:val="1"/>
      <w:numFmt w:val="lowerLetter"/>
      <w:lvlText w:val="%8."/>
      <w:lvlJc w:val="left"/>
      <w:pPr>
        <w:ind w:left="5760" w:hanging="360"/>
      </w:pPr>
    </w:lvl>
    <w:lvl w:ilvl="8" w:tplc="B9AEEF1A">
      <w:start w:val="1"/>
      <w:numFmt w:val="lowerRoman"/>
      <w:lvlText w:val="%9."/>
      <w:lvlJc w:val="right"/>
      <w:pPr>
        <w:ind w:left="6480" w:hanging="180"/>
      </w:pPr>
    </w:lvl>
  </w:abstractNum>
  <w:abstractNum w:abstractNumId="71" w15:restartNumberingAfterBreak="0">
    <w:nsid w:val="58CA73F3"/>
    <w:multiLevelType w:val="hybridMultilevel"/>
    <w:tmpl w:val="FD02B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8F33554"/>
    <w:multiLevelType w:val="hybridMultilevel"/>
    <w:tmpl w:val="60B2FE2E"/>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90A13B6"/>
    <w:multiLevelType w:val="hybridMultilevel"/>
    <w:tmpl w:val="D06C68D8"/>
    <w:lvl w:ilvl="0" w:tplc="F118C7AC">
      <w:start w:val="1"/>
      <w:numFmt w:val="bullet"/>
      <w:lvlText w:val="-"/>
      <w:lvlJc w:val="left"/>
      <w:pPr>
        <w:ind w:left="720" w:hanging="360"/>
      </w:pPr>
      <w:rPr>
        <w:rFonts w:ascii="Arial" w:hAnsi="Aria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AFA6136"/>
    <w:multiLevelType w:val="hybridMultilevel"/>
    <w:tmpl w:val="5E72B8AC"/>
    <w:lvl w:ilvl="0" w:tplc="F118C7AC">
      <w:start w:val="1"/>
      <w:numFmt w:val="bullet"/>
      <w:lvlText w:val="-"/>
      <w:lvlJc w:val="left"/>
      <w:pPr>
        <w:tabs>
          <w:tab w:val="num" w:pos="360"/>
        </w:tabs>
        <w:ind w:left="360" w:hanging="360"/>
      </w:pPr>
      <w:rPr>
        <w:rFonts w:ascii="Arial" w:hAnsi="Arial"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5B42417B"/>
    <w:multiLevelType w:val="hybridMultilevel"/>
    <w:tmpl w:val="9E0CA606"/>
    <w:lvl w:ilvl="0" w:tplc="FFFFFFFF">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B7E2BA8"/>
    <w:multiLevelType w:val="hybridMultilevel"/>
    <w:tmpl w:val="9B3AAD5C"/>
    <w:lvl w:ilvl="0" w:tplc="01542DB8">
      <w:start w:val="4"/>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EBED205"/>
    <w:multiLevelType w:val="hybridMultilevel"/>
    <w:tmpl w:val="17CC3EAE"/>
    <w:lvl w:ilvl="0" w:tplc="FA1474C8">
      <w:start w:val="1"/>
      <w:numFmt w:val="lowerLetter"/>
      <w:lvlText w:val="%1."/>
      <w:lvlJc w:val="left"/>
      <w:pPr>
        <w:ind w:left="720" w:hanging="360"/>
      </w:pPr>
    </w:lvl>
    <w:lvl w:ilvl="1" w:tplc="7D302E18">
      <w:start w:val="1"/>
      <w:numFmt w:val="lowerLetter"/>
      <w:lvlText w:val="%2."/>
      <w:lvlJc w:val="left"/>
      <w:pPr>
        <w:ind w:left="1440" w:hanging="360"/>
      </w:pPr>
    </w:lvl>
    <w:lvl w:ilvl="2" w:tplc="B4F82C96">
      <w:start w:val="1"/>
      <w:numFmt w:val="lowerRoman"/>
      <w:lvlText w:val="%3."/>
      <w:lvlJc w:val="right"/>
      <w:pPr>
        <w:ind w:left="2160" w:hanging="180"/>
      </w:pPr>
    </w:lvl>
    <w:lvl w:ilvl="3" w:tplc="E2B497D4">
      <w:start w:val="1"/>
      <w:numFmt w:val="decimal"/>
      <w:lvlText w:val="%4."/>
      <w:lvlJc w:val="left"/>
      <w:pPr>
        <w:ind w:left="2880" w:hanging="360"/>
      </w:pPr>
    </w:lvl>
    <w:lvl w:ilvl="4" w:tplc="2B0CB664">
      <w:start w:val="1"/>
      <w:numFmt w:val="lowerLetter"/>
      <w:lvlText w:val="%5."/>
      <w:lvlJc w:val="left"/>
      <w:pPr>
        <w:ind w:left="3600" w:hanging="360"/>
      </w:pPr>
    </w:lvl>
    <w:lvl w:ilvl="5" w:tplc="91666C34">
      <w:start w:val="1"/>
      <w:numFmt w:val="lowerRoman"/>
      <w:lvlText w:val="%6."/>
      <w:lvlJc w:val="right"/>
      <w:pPr>
        <w:ind w:left="4320" w:hanging="180"/>
      </w:pPr>
    </w:lvl>
    <w:lvl w:ilvl="6" w:tplc="66CC3CD6">
      <w:start w:val="1"/>
      <w:numFmt w:val="decimal"/>
      <w:lvlText w:val="%7."/>
      <w:lvlJc w:val="left"/>
      <w:pPr>
        <w:ind w:left="5040" w:hanging="360"/>
      </w:pPr>
    </w:lvl>
    <w:lvl w:ilvl="7" w:tplc="60CE5B20">
      <w:start w:val="1"/>
      <w:numFmt w:val="lowerLetter"/>
      <w:lvlText w:val="%8."/>
      <w:lvlJc w:val="left"/>
      <w:pPr>
        <w:ind w:left="5760" w:hanging="360"/>
      </w:pPr>
    </w:lvl>
    <w:lvl w:ilvl="8" w:tplc="4CE205CE">
      <w:start w:val="1"/>
      <w:numFmt w:val="lowerRoman"/>
      <w:lvlText w:val="%9."/>
      <w:lvlJc w:val="right"/>
      <w:pPr>
        <w:ind w:left="6480" w:hanging="180"/>
      </w:pPr>
    </w:lvl>
  </w:abstractNum>
  <w:abstractNum w:abstractNumId="78" w15:restartNumberingAfterBreak="0">
    <w:nsid w:val="5EDB4962"/>
    <w:multiLevelType w:val="hybridMultilevel"/>
    <w:tmpl w:val="D996D3DE"/>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EF226BA"/>
    <w:multiLevelType w:val="hybridMultilevel"/>
    <w:tmpl w:val="AED6E162"/>
    <w:lvl w:ilvl="0" w:tplc="325407EC">
      <w:start w:val="1"/>
      <w:numFmt w:val="decimal"/>
      <w:lvlText w:val="%1."/>
      <w:lvlJc w:val="left"/>
      <w:pPr>
        <w:ind w:left="720" w:hanging="360"/>
      </w:pPr>
    </w:lvl>
    <w:lvl w:ilvl="1" w:tplc="63EEFC4C">
      <w:start w:val="1"/>
      <w:numFmt w:val="lowerLetter"/>
      <w:lvlText w:val="%2."/>
      <w:lvlJc w:val="left"/>
      <w:pPr>
        <w:ind w:left="1440" w:hanging="360"/>
      </w:pPr>
    </w:lvl>
    <w:lvl w:ilvl="2" w:tplc="8272DD7C">
      <w:start w:val="1"/>
      <w:numFmt w:val="lowerRoman"/>
      <w:lvlText w:val="%3."/>
      <w:lvlJc w:val="right"/>
      <w:pPr>
        <w:ind w:left="2160" w:hanging="180"/>
      </w:pPr>
    </w:lvl>
    <w:lvl w:ilvl="3" w:tplc="5C9A17EA">
      <w:start w:val="1"/>
      <w:numFmt w:val="decimal"/>
      <w:lvlText w:val="%4."/>
      <w:lvlJc w:val="left"/>
      <w:pPr>
        <w:ind w:left="2880" w:hanging="360"/>
      </w:pPr>
    </w:lvl>
    <w:lvl w:ilvl="4" w:tplc="AE18688A">
      <w:start w:val="1"/>
      <w:numFmt w:val="lowerLetter"/>
      <w:lvlText w:val="%5."/>
      <w:lvlJc w:val="left"/>
      <w:pPr>
        <w:ind w:left="3600" w:hanging="360"/>
      </w:pPr>
    </w:lvl>
    <w:lvl w:ilvl="5" w:tplc="EAF6A332">
      <w:start w:val="1"/>
      <w:numFmt w:val="lowerRoman"/>
      <w:lvlText w:val="%6."/>
      <w:lvlJc w:val="right"/>
      <w:pPr>
        <w:ind w:left="4320" w:hanging="180"/>
      </w:pPr>
    </w:lvl>
    <w:lvl w:ilvl="6" w:tplc="4DB47E3C">
      <w:start w:val="1"/>
      <w:numFmt w:val="decimal"/>
      <w:lvlText w:val="%7."/>
      <w:lvlJc w:val="left"/>
      <w:pPr>
        <w:ind w:left="5040" w:hanging="360"/>
      </w:pPr>
    </w:lvl>
    <w:lvl w:ilvl="7" w:tplc="2B3AC5CE">
      <w:start w:val="1"/>
      <w:numFmt w:val="lowerLetter"/>
      <w:lvlText w:val="%8."/>
      <w:lvlJc w:val="left"/>
      <w:pPr>
        <w:ind w:left="5760" w:hanging="360"/>
      </w:pPr>
    </w:lvl>
    <w:lvl w:ilvl="8" w:tplc="18C6CDA2">
      <w:start w:val="1"/>
      <w:numFmt w:val="lowerRoman"/>
      <w:lvlText w:val="%9."/>
      <w:lvlJc w:val="right"/>
      <w:pPr>
        <w:ind w:left="6480" w:hanging="180"/>
      </w:pPr>
    </w:lvl>
  </w:abstractNum>
  <w:abstractNum w:abstractNumId="80" w15:restartNumberingAfterBreak="0">
    <w:nsid w:val="5F3302A6"/>
    <w:multiLevelType w:val="hybridMultilevel"/>
    <w:tmpl w:val="91EEE070"/>
    <w:lvl w:ilvl="0" w:tplc="4B86A23A">
      <w:start w:val="1"/>
      <w:numFmt w:val="decimal"/>
      <w:lvlText w:val="(%1)"/>
      <w:lvlJc w:val="left"/>
      <w:pPr>
        <w:ind w:left="502" w:hanging="360"/>
      </w:pPr>
      <w:rPr>
        <w:rFonts w:hint="default"/>
        <w:vertAlign w:val="superscrip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5F3D5F53"/>
    <w:multiLevelType w:val="hybridMultilevel"/>
    <w:tmpl w:val="5F70BD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B333AB"/>
    <w:multiLevelType w:val="hybridMultilevel"/>
    <w:tmpl w:val="A830D086"/>
    <w:lvl w:ilvl="0" w:tplc="FFFFFFFF">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612E73CB"/>
    <w:multiLevelType w:val="hybridMultilevel"/>
    <w:tmpl w:val="034CCA4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4" w15:restartNumberingAfterBreak="0">
    <w:nsid w:val="61F23B7C"/>
    <w:multiLevelType w:val="hybridMultilevel"/>
    <w:tmpl w:val="EA160C96"/>
    <w:lvl w:ilvl="0" w:tplc="45ECD1AE">
      <w:start w:val="1"/>
      <w:numFmt w:val="bullet"/>
      <w:lvlText w:val=""/>
      <w:lvlJc w:val="left"/>
      <w:pPr>
        <w:ind w:left="720" w:hanging="360"/>
      </w:pPr>
      <w:rPr>
        <w:rFonts w:ascii="Symbol" w:hAnsi="Symbol" w:hint="default"/>
      </w:rPr>
    </w:lvl>
    <w:lvl w:ilvl="1" w:tplc="963CF466">
      <w:start w:val="1"/>
      <w:numFmt w:val="bullet"/>
      <w:lvlText w:val="o"/>
      <w:lvlJc w:val="left"/>
      <w:pPr>
        <w:ind w:left="1440" w:hanging="360"/>
      </w:pPr>
      <w:rPr>
        <w:rFonts w:ascii="Courier New" w:hAnsi="Courier New" w:hint="default"/>
      </w:rPr>
    </w:lvl>
    <w:lvl w:ilvl="2" w:tplc="7742C24C">
      <w:start w:val="1"/>
      <w:numFmt w:val="bullet"/>
      <w:lvlText w:val=""/>
      <w:lvlJc w:val="left"/>
      <w:pPr>
        <w:ind w:left="2160" w:hanging="360"/>
      </w:pPr>
      <w:rPr>
        <w:rFonts w:ascii="Wingdings" w:hAnsi="Wingdings" w:hint="default"/>
      </w:rPr>
    </w:lvl>
    <w:lvl w:ilvl="3" w:tplc="78B65B46">
      <w:start w:val="1"/>
      <w:numFmt w:val="bullet"/>
      <w:lvlText w:val=""/>
      <w:lvlJc w:val="left"/>
      <w:pPr>
        <w:ind w:left="2880" w:hanging="360"/>
      </w:pPr>
      <w:rPr>
        <w:rFonts w:ascii="Symbol" w:hAnsi="Symbol" w:hint="default"/>
      </w:rPr>
    </w:lvl>
    <w:lvl w:ilvl="4" w:tplc="0D18C1FA">
      <w:start w:val="1"/>
      <w:numFmt w:val="bullet"/>
      <w:lvlText w:val="o"/>
      <w:lvlJc w:val="left"/>
      <w:pPr>
        <w:ind w:left="3600" w:hanging="360"/>
      </w:pPr>
      <w:rPr>
        <w:rFonts w:ascii="Courier New" w:hAnsi="Courier New" w:hint="default"/>
      </w:rPr>
    </w:lvl>
    <w:lvl w:ilvl="5" w:tplc="05C822D4">
      <w:start w:val="1"/>
      <w:numFmt w:val="bullet"/>
      <w:lvlText w:val=""/>
      <w:lvlJc w:val="left"/>
      <w:pPr>
        <w:ind w:left="4320" w:hanging="360"/>
      </w:pPr>
      <w:rPr>
        <w:rFonts w:ascii="Wingdings" w:hAnsi="Wingdings" w:hint="default"/>
      </w:rPr>
    </w:lvl>
    <w:lvl w:ilvl="6" w:tplc="71B6E750">
      <w:start w:val="1"/>
      <w:numFmt w:val="bullet"/>
      <w:lvlText w:val=""/>
      <w:lvlJc w:val="left"/>
      <w:pPr>
        <w:ind w:left="5040" w:hanging="360"/>
      </w:pPr>
      <w:rPr>
        <w:rFonts w:ascii="Symbol" w:hAnsi="Symbol" w:hint="default"/>
      </w:rPr>
    </w:lvl>
    <w:lvl w:ilvl="7" w:tplc="8348E9C4">
      <w:start w:val="1"/>
      <w:numFmt w:val="bullet"/>
      <w:lvlText w:val="o"/>
      <w:lvlJc w:val="left"/>
      <w:pPr>
        <w:ind w:left="5760" w:hanging="360"/>
      </w:pPr>
      <w:rPr>
        <w:rFonts w:ascii="Courier New" w:hAnsi="Courier New" w:hint="default"/>
      </w:rPr>
    </w:lvl>
    <w:lvl w:ilvl="8" w:tplc="83281762">
      <w:start w:val="1"/>
      <w:numFmt w:val="bullet"/>
      <w:lvlText w:val=""/>
      <w:lvlJc w:val="left"/>
      <w:pPr>
        <w:ind w:left="6480" w:hanging="360"/>
      </w:pPr>
      <w:rPr>
        <w:rFonts w:ascii="Wingdings" w:hAnsi="Wingdings" w:hint="default"/>
      </w:rPr>
    </w:lvl>
  </w:abstractNum>
  <w:abstractNum w:abstractNumId="85" w15:restartNumberingAfterBreak="0">
    <w:nsid w:val="63246FA5"/>
    <w:multiLevelType w:val="hybridMultilevel"/>
    <w:tmpl w:val="07D00AFA"/>
    <w:lvl w:ilvl="0" w:tplc="78889462">
      <w:start w:val="1"/>
      <w:numFmt w:val="upperLetter"/>
      <w:lvlText w:val="%1."/>
      <w:lvlJc w:val="left"/>
      <w:pPr>
        <w:ind w:left="720" w:hanging="360"/>
      </w:pPr>
    </w:lvl>
    <w:lvl w:ilvl="1" w:tplc="E86ACC0C">
      <w:start w:val="1"/>
      <w:numFmt w:val="lowerLetter"/>
      <w:lvlText w:val="%2."/>
      <w:lvlJc w:val="left"/>
      <w:pPr>
        <w:ind w:left="1440" w:hanging="360"/>
      </w:pPr>
    </w:lvl>
    <w:lvl w:ilvl="2" w:tplc="9208C95C">
      <w:start w:val="1"/>
      <w:numFmt w:val="lowerRoman"/>
      <w:lvlText w:val="%3."/>
      <w:lvlJc w:val="right"/>
      <w:pPr>
        <w:ind w:left="2160" w:hanging="180"/>
      </w:pPr>
    </w:lvl>
    <w:lvl w:ilvl="3" w:tplc="7940F6F4">
      <w:start w:val="1"/>
      <w:numFmt w:val="decimal"/>
      <w:lvlText w:val="%4."/>
      <w:lvlJc w:val="left"/>
      <w:pPr>
        <w:ind w:left="2880" w:hanging="360"/>
      </w:pPr>
    </w:lvl>
    <w:lvl w:ilvl="4" w:tplc="9E3830AC">
      <w:start w:val="1"/>
      <w:numFmt w:val="lowerLetter"/>
      <w:lvlText w:val="%5."/>
      <w:lvlJc w:val="left"/>
      <w:pPr>
        <w:ind w:left="3600" w:hanging="360"/>
      </w:pPr>
    </w:lvl>
    <w:lvl w:ilvl="5" w:tplc="BB60C324">
      <w:start w:val="1"/>
      <w:numFmt w:val="lowerRoman"/>
      <w:lvlText w:val="%6."/>
      <w:lvlJc w:val="right"/>
      <w:pPr>
        <w:ind w:left="4320" w:hanging="180"/>
      </w:pPr>
    </w:lvl>
    <w:lvl w:ilvl="6" w:tplc="F7F8AC3A">
      <w:start w:val="1"/>
      <w:numFmt w:val="decimal"/>
      <w:lvlText w:val="%7."/>
      <w:lvlJc w:val="left"/>
      <w:pPr>
        <w:ind w:left="5040" w:hanging="360"/>
      </w:pPr>
    </w:lvl>
    <w:lvl w:ilvl="7" w:tplc="DA7EC0EC">
      <w:start w:val="1"/>
      <w:numFmt w:val="lowerLetter"/>
      <w:lvlText w:val="%8."/>
      <w:lvlJc w:val="left"/>
      <w:pPr>
        <w:ind w:left="5760" w:hanging="360"/>
      </w:pPr>
    </w:lvl>
    <w:lvl w:ilvl="8" w:tplc="B834139A">
      <w:start w:val="1"/>
      <w:numFmt w:val="lowerRoman"/>
      <w:lvlText w:val="%9."/>
      <w:lvlJc w:val="right"/>
      <w:pPr>
        <w:ind w:left="6480" w:hanging="180"/>
      </w:pPr>
    </w:lvl>
  </w:abstractNum>
  <w:abstractNum w:abstractNumId="86" w15:restartNumberingAfterBreak="0">
    <w:nsid w:val="641A7C18"/>
    <w:multiLevelType w:val="hybridMultilevel"/>
    <w:tmpl w:val="F7B8D9D8"/>
    <w:lvl w:ilvl="0" w:tplc="871A68F4">
      <w:start w:val="5"/>
      <w:numFmt w:val="bullet"/>
      <w:lvlText w:val="-"/>
      <w:lvlJc w:val="left"/>
      <w:pPr>
        <w:ind w:left="947" w:hanging="360"/>
      </w:pPr>
      <w:rPr>
        <w:rFonts w:ascii="Arial Narrow" w:eastAsia="Times New Roman" w:hAnsi="Arial Narrow" w:cs="Times New Roman"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87" w15:restartNumberingAfterBreak="0">
    <w:nsid w:val="684B4627"/>
    <w:multiLevelType w:val="hybridMultilevel"/>
    <w:tmpl w:val="2A5A1FD4"/>
    <w:lvl w:ilvl="0" w:tplc="01542DB8">
      <w:start w:val="4"/>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69EC5B6A"/>
    <w:multiLevelType w:val="hybridMultilevel"/>
    <w:tmpl w:val="8F02C6F6"/>
    <w:lvl w:ilvl="0" w:tplc="871A68F4">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A99342D"/>
    <w:multiLevelType w:val="hybridMultilevel"/>
    <w:tmpl w:val="701A374A"/>
    <w:lvl w:ilvl="0" w:tplc="9C82A5AA">
      <w:start w:val="1"/>
      <w:numFmt w:val="upperRoman"/>
      <w:lvlText w:val="%1."/>
      <w:lvlJc w:val="left"/>
      <w:pPr>
        <w:ind w:left="0" w:firstLine="0"/>
      </w:pPr>
    </w:lvl>
    <w:lvl w:ilvl="1" w:tplc="D85E0744">
      <w:start w:val="1"/>
      <w:numFmt w:val="upperLetter"/>
      <w:lvlText w:val="%2."/>
      <w:lvlJc w:val="left"/>
      <w:pPr>
        <w:ind w:left="720" w:firstLine="0"/>
      </w:pPr>
    </w:lvl>
    <w:lvl w:ilvl="2" w:tplc="F4609A5E">
      <w:start w:val="1"/>
      <w:numFmt w:val="decimal"/>
      <w:lvlText w:val="%3."/>
      <w:lvlJc w:val="left"/>
      <w:pPr>
        <w:ind w:left="1560" w:firstLine="0"/>
      </w:pPr>
    </w:lvl>
    <w:lvl w:ilvl="3" w:tplc="AA60A842">
      <w:start w:val="1"/>
      <w:numFmt w:val="lowerLetter"/>
      <w:lvlText w:val="%4)"/>
      <w:lvlJc w:val="left"/>
      <w:pPr>
        <w:ind w:left="2160" w:firstLine="0"/>
      </w:pPr>
    </w:lvl>
    <w:lvl w:ilvl="4" w:tplc="9CC015C0">
      <w:start w:val="1"/>
      <w:numFmt w:val="decimal"/>
      <w:lvlText w:val="(%5)"/>
      <w:lvlJc w:val="left"/>
      <w:pPr>
        <w:ind w:left="2880" w:firstLine="0"/>
      </w:pPr>
    </w:lvl>
    <w:lvl w:ilvl="5" w:tplc="DB26EAC4">
      <w:start w:val="1"/>
      <w:numFmt w:val="lowerLetter"/>
      <w:lvlText w:val="(%6)"/>
      <w:lvlJc w:val="left"/>
      <w:pPr>
        <w:ind w:left="3600" w:firstLine="0"/>
      </w:pPr>
    </w:lvl>
    <w:lvl w:ilvl="6" w:tplc="DDDE1B3E">
      <w:start w:val="1"/>
      <w:numFmt w:val="lowerRoman"/>
      <w:lvlText w:val="(%7)"/>
      <w:lvlJc w:val="left"/>
      <w:pPr>
        <w:ind w:left="4320" w:firstLine="0"/>
      </w:pPr>
    </w:lvl>
    <w:lvl w:ilvl="7" w:tplc="98E65C0A">
      <w:start w:val="1"/>
      <w:numFmt w:val="lowerLetter"/>
      <w:lvlText w:val="(%8)"/>
      <w:lvlJc w:val="left"/>
      <w:pPr>
        <w:ind w:left="5040" w:firstLine="0"/>
      </w:pPr>
    </w:lvl>
    <w:lvl w:ilvl="8" w:tplc="88803976">
      <w:start w:val="1"/>
      <w:numFmt w:val="lowerRoman"/>
      <w:lvlText w:val="(%9)"/>
      <w:lvlJc w:val="left"/>
      <w:pPr>
        <w:ind w:left="5760" w:firstLine="0"/>
      </w:pPr>
    </w:lvl>
  </w:abstractNum>
  <w:abstractNum w:abstractNumId="90" w15:restartNumberingAfterBreak="0">
    <w:nsid w:val="6AA45E46"/>
    <w:multiLevelType w:val="hybridMultilevel"/>
    <w:tmpl w:val="31A4E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AC7A945"/>
    <w:multiLevelType w:val="hybridMultilevel"/>
    <w:tmpl w:val="7B96AE5E"/>
    <w:lvl w:ilvl="0" w:tplc="E31A16C0">
      <w:start w:val="1"/>
      <w:numFmt w:val="bullet"/>
      <w:lvlText w:val=""/>
      <w:lvlJc w:val="left"/>
      <w:pPr>
        <w:ind w:left="720" w:hanging="360"/>
      </w:pPr>
      <w:rPr>
        <w:rFonts w:ascii="Symbol" w:hAnsi="Symbol" w:hint="default"/>
      </w:rPr>
    </w:lvl>
    <w:lvl w:ilvl="1" w:tplc="27E01B86">
      <w:start w:val="1"/>
      <w:numFmt w:val="bullet"/>
      <w:lvlText w:val="o"/>
      <w:lvlJc w:val="left"/>
      <w:pPr>
        <w:ind w:left="1440" w:hanging="360"/>
      </w:pPr>
      <w:rPr>
        <w:rFonts w:ascii="Courier New" w:hAnsi="Courier New" w:hint="default"/>
      </w:rPr>
    </w:lvl>
    <w:lvl w:ilvl="2" w:tplc="47E457BE">
      <w:start w:val="1"/>
      <w:numFmt w:val="bullet"/>
      <w:lvlText w:val=""/>
      <w:lvlJc w:val="left"/>
      <w:pPr>
        <w:ind w:left="2160" w:hanging="360"/>
      </w:pPr>
      <w:rPr>
        <w:rFonts w:ascii="Wingdings" w:hAnsi="Wingdings" w:hint="default"/>
      </w:rPr>
    </w:lvl>
    <w:lvl w:ilvl="3" w:tplc="AE12739E">
      <w:start w:val="1"/>
      <w:numFmt w:val="bullet"/>
      <w:lvlText w:val=""/>
      <w:lvlJc w:val="left"/>
      <w:pPr>
        <w:ind w:left="2880" w:hanging="360"/>
      </w:pPr>
      <w:rPr>
        <w:rFonts w:ascii="Symbol" w:hAnsi="Symbol" w:hint="default"/>
      </w:rPr>
    </w:lvl>
    <w:lvl w:ilvl="4" w:tplc="0DB416EA">
      <w:start w:val="1"/>
      <w:numFmt w:val="bullet"/>
      <w:lvlText w:val="o"/>
      <w:lvlJc w:val="left"/>
      <w:pPr>
        <w:ind w:left="3600" w:hanging="360"/>
      </w:pPr>
      <w:rPr>
        <w:rFonts w:ascii="Courier New" w:hAnsi="Courier New" w:hint="default"/>
      </w:rPr>
    </w:lvl>
    <w:lvl w:ilvl="5" w:tplc="889E8D18">
      <w:start w:val="1"/>
      <w:numFmt w:val="bullet"/>
      <w:lvlText w:val=""/>
      <w:lvlJc w:val="left"/>
      <w:pPr>
        <w:ind w:left="4320" w:hanging="360"/>
      </w:pPr>
      <w:rPr>
        <w:rFonts w:ascii="Wingdings" w:hAnsi="Wingdings" w:hint="default"/>
      </w:rPr>
    </w:lvl>
    <w:lvl w:ilvl="6" w:tplc="32EA9C32">
      <w:start w:val="1"/>
      <w:numFmt w:val="bullet"/>
      <w:lvlText w:val=""/>
      <w:lvlJc w:val="left"/>
      <w:pPr>
        <w:ind w:left="5040" w:hanging="360"/>
      </w:pPr>
      <w:rPr>
        <w:rFonts w:ascii="Symbol" w:hAnsi="Symbol" w:hint="default"/>
      </w:rPr>
    </w:lvl>
    <w:lvl w:ilvl="7" w:tplc="D76E2896">
      <w:start w:val="1"/>
      <w:numFmt w:val="bullet"/>
      <w:lvlText w:val="o"/>
      <w:lvlJc w:val="left"/>
      <w:pPr>
        <w:ind w:left="5760" w:hanging="360"/>
      </w:pPr>
      <w:rPr>
        <w:rFonts w:ascii="Courier New" w:hAnsi="Courier New" w:hint="default"/>
      </w:rPr>
    </w:lvl>
    <w:lvl w:ilvl="8" w:tplc="47BC82B6">
      <w:start w:val="1"/>
      <w:numFmt w:val="bullet"/>
      <w:lvlText w:val=""/>
      <w:lvlJc w:val="left"/>
      <w:pPr>
        <w:ind w:left="6480" w:hanging="360"/>
      </w:pPr>
      <w:rPr>
        <w:rFonts w:ascii="Wingdings" w:hAnsi="Wingdings" w:hint="default"/>
      </w:rPr>
    </w:lvl>
  </w:abstractNum>
  <w:abstractNum w:abstractNumId="92" w15:restartNumberingAfterBreak="0">
    <w:nsid w:val="6BA86078"/>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56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3" w15:restartNumberingAfterBreak="0">
    <w:nsid w:val="6BC23759"/>
    <w:multiLevelType w:val="hybridMultilevel"/>
    <w:tmpl w:val="BAF835DE"/>
    <w:lvl w:ilvl="0" w:tplc="4B86A23A">
      <w:start w:val="1"/>
      <w:numFmt w:val="decimal"/>
      <w:lvlText w:val="(%1)"/>
      <w:lvlJc w:val="left"/>
      <w:pPr>
        <w:ind w:left="720" w:hanging="360"/>
      </w:pPr>
      <w:rPr>
        <w:rFonts w:hint="default"/>
        <w:vertAlign w:val="superscrip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BE90F5F"/>
    <w:multiLevelType w:val="hybridMultilevel"/>
    <w:tmpl w:val="2EE42FBA"/>
    <w:lvl w:ilvl="0" w:tplc="6616EA02">
      <w:start w:val="1"/>
      <w:numFmt w:val="bullet"/>
      <w:lvlText w:val="-"/>
      <w:lvlJc w:val="left"/>
      <w:pPr>
        <w:ind w:left="720" w:hanging="360"/>
      </w:pPr>
      <w:rPr>
        <w:rFonts w:ascii="Calibri" w:hAnsi="Calibri" w:hint="default"/>
      </w:rPr>
    </w:lvl>
    <w:lvl w:ilvl="1" w:tplc="F1725A1C">
      <w:start w:val="1"/>
      <w:numFmt w:val="bullet"/>
      <w:lvlText w:val="o"/>
      <w:lvlJc w:val="left"/>
      <w:pPr>
        <w:ind w:left="1440" w:hanging="360"/>
      </w:pPr>
      <w:rPr>
        <w:rFonts w:ascii="Courier New" w:hAnsi="Courier New" w:hint="default"/>
      </w:rPr>
    </w:lvl>
    <w:lvl w:ilvl="2" w:tplc="586EEF74">
      <w:start w:val="1"/>
      <w:numFmt w:val="bullet"/>
      <w:lvlText w:val=""/>
      <w:lvlJc w:val="left"/>
      <w:pPr>
        <w:ind w:left="2160" w:hanging="360"/>
      </w:pPr>
      <w:rPr>
        <w:rFonts w:ascii="Wingdings" w:hAnsi="Wingdings" w:hint="default"/>
      </w:rPr>
    </w:lvl>
    <w:lvl w:ilvl="3" w:tplc="BA7E0338">
      <w:start w:val="1"/>
      <w:numFmt w:val="bullet"/>
      <w:lvlText w:val=""/>
      <w:lvlJc w:val="left"/>
      <w:pPr>
        <w:ind w:left="2880" w:hanging="360"/>
      </w:pPr>
      <w:rPr>
        <w:rFonts w:ascii="Symbol" w:hAnsi="Symbol" w:hint="default"/>
      </w:rPr>
    </w:lvl>
    <w:lvl w:ilvl="4" w:tplc="F32A5A44">
      <w:start w:val="1"/>
      <w:numFmt w:val="bullet"/>
      <w:lvlText w:val="o"/>
      <w:lvlJc w:val="left"/>
      <w:pPr>
        <w:ind w:left="3600" w:hanging="360"/>
      </w:pPr>
      <w:rPr>
        <w:rFonts w:ascii="Courier New" w:hAnsi="Courier New" w:hint="default"/>
      </w:rPr>
    </w:lvl>
    <w:lvl w:ilvl="5" w:tplc="6FB869C6">
      <w:start w:val="1"/>
      <w:numFmt w:val="bullet"/>
      <w:lvlText w:val=""/>
      <w:lvlJc w:val="left"/>
      <w:pPr>
        <w:ind w:left="4320" w:hanging="360"/>
      </w:pPr>
      <w:rPr>
        <w:rFonts w:ascii="Wingdings" w:hAnsi="Wingdings" w:hint="default"/>
      </w:rPr>
    </w:lvl>
    <w:lvl w:ilvl="6" w:tplc="26CE0238">
      <w:start w:val="1"/>
      <w:numFmt w:val="bullet"/>
      <w:lvlText w:val=""/>
      <w:lvlJc w:val="left"/>
      <w:pPr>
        <w:ind w:left="5040" w:hanging="360"/>
      </w:pPr>
      <w:rPr>
        <w:rFonts w:ascii="Symbol" w:hAnsi="Symbol" w:hint="default"/>
      </w:rPr>
    </w:lvl>
    <w:lvl w:ilvl="7" w:tplc="6A664308">
      <w:start w:val="1"/>
      <w:numFmt w:val="bullet"/>
      <w:lvlText w:val="o"/>
      <w:lvlJc w:val="left"/>
      <w:pPr>
        <w:ind w:left="5760" w:hanging="360"/>
      </w:pPr>
      <w:rPr>
        <w:rFonts w:ascii="Courier New" w:hAnsi="Courier New" w:hint="default"/>
      </w:rPr>
    </w:lvl>
    <w:lvl w:ilvl="8" w:tplc="00003628">
      <w:start w:val="1"/>
      <w:numFmt w:val="bullet"/>
      <w:lvlText w:val=""/>
      <w:lvlJc w:val="left"/>
      <w:pPr>
        <w:ind w:left="6480" w:hanging="360"/>
      </w:pPr>
      <w:rPr>
        <w:rFonts w:ascii="Wingdings" w:hAnsi="Wingdings" w:hint="default"/>
      </w:rPr>
    </w:lvl>
  </w:abstractNum>
  <w:abstractNum w:abstractNumId="95" w15:restartNumberingAfterBreak="0">
    <w:nsid w:val="6DA7651C"/>
    <w:multiLevelType w:val="hybridMultilevel"/>
    <w:tmpl w:val="678E0B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15:restartNumberingAfterBreak="0">
    <w:nsid w:val="70BC39EE"/>
    <w:multiLevelType w:val="hybridMultilevel"/>
    <w:tmpl w:val="1D24708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7" w15:restartNumberingAfterBreak="0">
    <w:nsid w:val="73234EDB"/>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56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8" w15:restartNumberingAfterBreak="0">
    <w:nsid w:val="73A54BCB"/>
    <w:multiLevelType w:val="hybridMultilevel"/>
    <w:tmpl w:val="E9D0893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15:restartNumberingAfterBreak="0">
    <w:nsid w:val="750B7978"/>
    <w:multiLevelType w:val="hybridMultilevel"/>
    <w:tmpl w:val="A894A91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0" w15:restartNumberingAfterBreak="0">
    <w:nsid w:val="77F966F5"/>
    <w:multiLevelType w:val="multilevel"/>
    <w:tmpl w:val="9EF8027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1" w15:restartNumberingAfterBreak="0">
    <w:nsid w:val="78A0714D"/>
    <w:multiLevelType w:val="multilevel"/>
    <w:tmpl w:val="CF268FF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b/>
      </w:rPr>
    </w:lvl>
    <w:lvl w:ilvl="3">
      <w:start w:val="1"/>
      <w:numFmt w:val="decimal"/>
      <w:pStyle w:val="Titulo4"/>
      <w:isLgl/>
      <w:lvlText w:val="%1.%2.%3.%4."/>
      <w:lvlJc w:val="left"/>
      <w:pPr>
        <w:tabs>
          <w:tab w:val="num" w:pos="1080"/>
        </w:tabs>
        <w:ind w:left="1080" w:hanging="1080"/>
      </w:pPr>
      <w:rPr>
        <w:rFonts w:cs="Times New Roman" w:hint="default"/>
        <w:b/>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02" w15:restartNumberingAfterBreak="0">
    <w:nsid w:val="7B5417C7"/>
    <w:multiLevelType w:val="hybridMultilevel"/>
    <w:tmpl w:val="3A7C2FE6"/>
    <w:lvl w:ilvl="0" w:tplc="3CD064F0">
      <w:start w:val="1"/>
      <w:numFmt w:val="lowerLetter"/>
      <w:lvlText w:val="%1)"/>
      <w:lvlJc w:val="left"/>
      <w:pPr>
        <w:tabs>
          <w:tab w:val="num" w:pos="720"/>
        </w:tabs>
        <w:ind w:left="720" w:hanging="360"/>
      </w:pPr>
    </w:lvl>
    <w:lvl w:ilvl="1" w:tplc="BC8608F8">
      <w:start w:val="1"/>
      <w:numFmt w:val="decimal"/>
      <w:lvlText w:val="%2."/>
      <w:lvlJc w:val="left"/>
      <w:pPr>
        <w:tabs>
          <w:tab w:val="num" w:pos="1440"/>
        </w:tabs>
        <w:ind w:left="1440" w:hanging="360"/>
      </w:pPr>
    </w:lvl>
    <w:lvl w:ilvl="2" w:tplc="0F16405C">
      <w:start w:val="1"/>
      <w:numFmt w:val="decimal"/>
      <w:lvlText w:val="%3."/>
      <w:lvlJc w:val="left"/>
      <w:pPr>
        <w:tabs>
          <w:tab w:val="num" w:pos="2160"/>
        </w:tabs>
        <w:ind w:left="2160" w:hanging="360"/>
      </w:pPr>
      <w:rPr>
        <w:b/>
        <w:bCs/>
      </w:rPr>
    </w:lvl>
    <w:lvl w:ilvl="3" w:tplc="9094E726">
      <w:start w:val="1"/>
      <w:numFmt w:val="decimal"/>
      <w:lvlText w:val="%4."/>
      <w:lvlJc w:val="left"/>
      <w:pPr>
        <w:tabs>
          <w:tab w:val="num" w:pos="2880"/>
        </w:tabs>
        <w:ind w:left="2880" w:hanging="360"/>
      </w:pPr>
    </w:lvl>
    <w:lvl w:ilvl="4" w:tplc="49187916">
      <w:start w:val="1"/>
      <w:numFmt w:val="decimal"/>
      <w:lvlText w:val="%5."/>
      <w:lvlJc w:val="left"/>
      <w:pPr>
        <w:tabs>
          <w:tab w:val="num" w:pos="3600"/>
        </w:tabs>
        <w:ind w:left="3600" w:hanging="360"/>
      </w:pPr>
    </w:lvl>
    <w:lvl w:ilvl="5" w:tplc="A0BE2984">
      <w:start w:val="1"/>
      <w:numFmt w:val="decimal"/>
      <w:lvlText w:val="%6."/>
      <w:lvlJc w:val="left"/>
      <w:pPr>
        <w:tabs>
          <w:tab w:val="num" w:pos="4320"/>
        </w:tabs>
        <w:ind w:left="4320" w:hanging="360"/>
      </w:pPr>
    </w:lvl>
    <w:lvl w:ilvl="6" w:tplc="038A1756">
      <w:start w:val="1"/>
      <w:numFmt w:val="decimal"/>
      <w:lvlText w:val="%7."/>
      <w:lvlJc w:val="left"/>
      <w:pPr>
        <w:tabs>
          <w:tab w:val="num" w:pos="5040"/>
        </w:tabs>
        <w:ind w:left="5040" w:hanging="360"/>
      </w:pPr>
    </w:lvl>
    <w:lvl w:ilvl="7" w:tplc="812AA4E0">
      <w:start w:val="1"/>
      <w:numFmt w:val="decimal"/>
      <w:lvlText w:val="%8."/>
      <w:lvlJc w:val="left"/>
      <w:pPr>
        <w:tabs>
          <w:tab w:val="num" w:pos="5760"/>
        </w:tabs>
        <w:ind w:left="5760" w:hanging="360"/>
      </w:pPr>
    </w:lvl>
    <w:lvl w:ilvl="8" w:tplc="C5921428">
      <w:start w:val="1"/>
      <w:numFmt w:val="decimal"/>
      <w:lvlText w:val="%9."/>
      <w:lvlJc w:val="left"/>
      <w:pPr>
        <w:tabs>
          <w:tab w:val="num" w:pos="6480"/>
        </w:tabs>
        <w:ind w:left="6480" w:hanging="360"/>
      </w:pPr>
    </w:lvl>
  </w:abstractNum>
  <w:abstractNum w:abstractNumId="103" w15:restartNumberingAfterBreak="0">
    <w:nsid w:val="7F936DD8"/>
    <w:multiLevelType w:val="hybridMultilevel"/>
    <w:tmpl w:val="B330A802"/>
    <w:lvl w:ilvl="0" w:tplc="871A68F4">
      <w:start w:val="5"/>
      <w:numFmt w:val="bullet"/>
      <w:lvlText w:val="-"/>
      <w:lvlJc w:val="left"/>
      <w:pPr>
        <w:ind w:left="947" w:hanging="360"/>
      </w:pPr>
      <w:rPr>
        <w:rFonts w:ascii="Arial Narrow" w:eastAsia="Times New Roman" w:hAnsi="Arial Narrow" w:cs="Times New Roman"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num w:numId="1" w16cid:durableId="1958875237">
    <w:abstractNumId w:val="35"/>
  </w:num>
  <w:num w:numId="2" w16cid:durableId="1816021379">
    <w:abstractNumId w:val="94"/>
  </w:num>
  <w:num w:numId="3" w16cid:durableId="178785627">
    <w:abstractNumId w:val="41"/>
  </w:num>
  <w:num w:numId="4" w16cid:durableId="261185689">
    <w:abstractNumId w:val="85"/>
  </w:num>
  <w:num w:numId="5" w16cid:durableId="1549730593">
    <w:abstractNumId w:val="15"/>
  </w:num>
  <w:num w:numId="6" w16cid:durableId="1572350196">
    <w:abstractNumId w:val="4"/>
  </w:num>
  <w:num w:numId="7" w16cid:durableId="12222254">
    <w:abstractNumId w:val="70"/>
  </w:num>
  <w:num w:numId="8" w16cid:durableId="1643583912">
    <w:abstractNumId w:val="79"/>
  </w:num>
  <w:num w:numId="9" w16cid:durableId="1808278158">
    <w:abstractNumId w:val="58"/>
  </w:num>
  <w:num w:numId="10" w16cid:durableId="1726441833">
    <w:abstractNumId w:val="24"/>
  </w:num>
  <w:num w:numId="11" w16cid:durableId="1291857671">
    <w:abstractNumId w:val="91"/>
  </w:num>
  <w:num w:numId="12" w16cid:durableId="583564172">
    <w:abstractNumId w:val="84"/>
  </w:num>
  <w:num w:numId="13" w16cid:durableId="1320034703">
    <w:abstractNumId w:val="44"/>
  </w:num>
  <w:num w:numId="14" w16cid:durableId="2033722402">
    <w:abstractNumId w:val="23"/>
  </w:num>
  <w:num w:numId="15" w16cid:durableId="1821732576">
    <w:abstractNumId w:val="16"/>
  </w:num>
  <w:num w:numId="16" w16cid:durableId="1425540287">
    <w:abstractNumId w:val="77"/>
  </w:num>
  <w:num w:numId="17" w16cid:durableId="72318053">
    <w:abstractNumId w:val="12"/>
  </w:num>
  <w:num w:numId="18" w16cid:durableId="1787583146">
    <w:abstractNumId w:val="60"/>
  </w:num>
  <w:num w:numId="19" w16cid:durableId="10256702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0652947">
    <w:abstractNumId w:val="101"/>
  </w:num>
  <w:num w:numId="21" w16cid:durableId="61100228">
    <w:abstractNumId w:val="74"/>
  </w:num>
  <w:num w:numId="22" w16cid:durableId="968172627">
    <w:abstractNumId w:val="69"/>
  </w:num>
  <w:num w:numId="23" w16cid:durableId="35395690">
    <w:abstractNumId w:val="62"/>
  </w:num>
  <w:num w:numId="24" w16cid:durableId="1222060337">
    <w:abstractNumId w:val="0"/>
  </w:num>
  <w:num w:numId="25" w16cid:durableId="1681274517">
    <w:abstractNumId w:val="1"/>
  </w:num>
  <w:num w:numId="26" w16cid:durableId="1862934284">
    <w:abstractNumId w:val="43"/>
  </w:num>
  <w:num w:numId="27" w16cid:durableId="935018575">
    <w:abstractNumId w:val="67"/>
  </w:num>
  <w:num w:numId="28" w16cid:durableId="230386151">
    <w:abstractNumId w:val="65"/>
  </w:num>
  <w:num w:numId="29" w16cid:durableId="1144615279">
    <w:abstractNumId w:val="73"/>
  </w:num>
  <w:num w:numId="30" w16cid:durableId="1470242961">
    <w:abstractNumId w:val="63"/>
  </w:num>
  <w:num w:numId="31" w16cid:durableId="1140535046">
    <w:abstractNumId w:val="26"/>
  </w:num>
  <w:num w:numId="32" w16cid:durableId="543104351">
    <w:abstractNumId w:val="64"/>
  </w:num>
  <w:num w:numId="33" w16cid:durableId="1022974616">
    <w:abstractNumId w:val="27"/>
  </w:num>
  <w:num w:numId="34" w16cid:durableId="1639415372">
    <w:abstractNumId w:val="40"/>
  </w:num>
  <w:num w:numId="35" w16cid:durableId="881597312">
    <w:abstractNumId w:val="29"/>
  </w:num>
  <w:num w:numId="36" w16cid:durableId="2032024807">
    <w:abstractNumId w:val="7"/>
  </w:num>
  <w:num w:numId="37" w16cid:durableId="973560479">
    <w:abstractNumId w:val="76"/>
  </w:num>
  <w:num w:numId="38" w16cid:durableId="2015181003">
    <w:abstractNumId w:val="100"/>
  </w:num>
  <w:num w:numId="39" w16cid:durableId="414285594">
    <w:abstractNumId w:val="8"/>
  </w:num>
  <w:num w:numId="40" w16cid:durableId="1234856505">
    <w:abstractNumId w:val="51"/>
  </w:num>
  <w:num w:numId="41" w16cid:durableId="188222352">
    <w:abstractNumId w:val="83"/>
  </w:num>
  <w:num w:numId="42" w16cid:durableId="637760694">
    <w:abstractNumId w:val="99"/>
  </w:num>
  <w:num w:numId="43" w16cid:durableId="1740320946">
    <w:abstractNumId w:val="3"/>
  </w:num>
  <w:num w:numId="44" w16cid:durableId="766655415">
    <w:abstractNumId w:val="2"/>
  </w:num>
  <w:num w:numId="45" w16cid:durableId="1447460204">
    <w:abstractNumId w:val="46"/>
  </w:num>
  <w:num w:numId="46" w16cid:durableId="1856724839">
    <w:abstractNumId w:val="28"/>
  </w:num>
  <w:num w:numId="47" w16cid:durableId="747534821">
    <w:abstractNumId w:val="36"/>
  </w:num>
  <w:num w:numId="48" w16cid:durableId="1887719198">
    <w:abstractNumId w:val="21"/>
  </w:num>
  <w:num w:numId="49" w16cid:durableId="989283342">
    <w:abstractNumId w:val="96"/>
  </w:num>
  <w:num w:numId="50" w16cid:durableId="16783372">
    <w:abstractNumId w:val="30"/>
  </w:num>
  <w:num w:numId="51" w16cid:durableId="533425662">
    <w:abstractNumId w:val="49"/>
  </w:num>
  <w:num w:numId="52" w16cid:durableId="184681798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94172573">
    <w:abstractNumId w:val="72"/>
  </w:num>
  <w:num w:numId="54" w16cid:durableId="1512447051">
    <w:abstractNumId w:val="5"/>
  </w:num>
  <w:num w:numId="55" w16cid:durableId="283003312">
    <w:abstractNumId w:val="6"/>
  </w:num>
  <w:num w:numId="56" w16cid:durableId="1142039160">
    <w:abstractNumId w:val="55"/>
  </w:num>
  <w:num w:numId="57" w16cid:durableId="1430544528">
    <w:abstractNumId w:val="87"/>
  </w:num>
  <w:num w:numId="58" w16cid:durableId="1768620154">
    <w:abstractNumId w:val="52"/>
  </w:num>
  <w:num w:numId="59" w16cid:durableId="1589659386">
    <w:abstractNumId w:val="11"/>
  </w:num>
  <w:num w:numId="60" w16cid:durableId="1762290571">
    <w:abstractNumId w:val="34"/>
  </w:num>
  <w:num w:numId="61" w16cid:durableId="1950382522">
    <w:abstractNumId w:val="81"/>
  </w:num>
  <w:num w:numId="62" w16cid:durableId="504437097">
    <w:abstractNumId w:val="47"/>
  </w:num>
  <w:num w:numId="63" w16cid:durableId="1970549013">
    <w:abstractNumId w:val="45"/>
  </w:num>
  <w:num w:numId="64" w16cid:durableId="1426807790">
    <w:abstractNumId w:val="98"/>
  </w:num>
  <w:num w:numId="65" w16cid:durableId="1037705973">
    <w:abstractNumId w:val="71"/>
  </w:num>
  <w:num w:numId="66" w16cid:durableId="190917668">
    <w:abstractNumId w:val="82"/>
  </w:num>
  <w:num w:numId="67" w16cid:durableId="1720590588">
    <w:abstractNumId w:val="53"/>
  </w:num>
  <w:num w:numId="68" w16cid:durableId="470753353">
    <w:abstractNumId w:val="18"/>
  </w:num>
  <w:num w:numId="69" w16cid:durableId="1936400914">
    <w:abstractNumId w:val="9"/>
  </w:num>
  <w:num w:numId="70" w16cid:durableId="2048143866">
    <w:abstractNumId w:val="17"/>
  </w:num>
  <w:num w:numId="71" w16cid:durableId="369261498">
    <w:abstractNumId w:val="10"/>
  </w:num>
  <w:num w:numId="72" w16cid:durableId="159976718">
    <w:abstractNumId w:val="93"/>
  </w:num>
  <w:num w:numId="73" w16cid:durableId="1931349117">
    <w:abstractNumId w:val="75"/>
  </w:num>
  <w:num w:numId="74" w16cid:durableId="1839618763">
    <w:abstractNumId w:val="80"/>
  </w:num>
  <w:num w:numId="75" w16cid:durableId="1841651797">
    <w:abstractNumId w:val="86"/>
  </w:num>
  <w:num w:numId="76" w16cid:durableId="106512289">
    <w:abstractNumId w:val="89"/>
  </w:num>
  <w:num w:numId="77" w16cid:durableId="781649105">
    <w:abstractNumId w:val="103"/>
  </w:num>
  <w:num w:numId="78" w16cid:durableId="446853616">
    <w:abstractNumId w:val="25"/>
  </w:num>
  <w:num w:numId="79" w16cid:durableId="796143427">
    <w:abstractNumId w:val="54"/>
  </w:num>
  <w:num w:numId="80" w16cid:durableId="433478922">
    <w:abstractNumId w:val="61"/>
  </w:num>
  <w:num w:numId="81" w16cid:durableId="1498106214">
    <w:abstractNumId w:val="68"/>
  </w:num>
  <w:num w:numId="82" w16cid:durableId="279726431">
    <w:abstractNumId w:val="78"/>
  </w:num>
  <w:num w:numId="83" w16cid:durableId="695427235">
    <w:abstractNumId w:val="37"/>
  </w:num>
  <w:num w:numId="84" w16cid:durableId="719986440">
    <w:abstractNumId w:val="97"/>
  </w:num>
  <w:num w:numId="85" w16cid:durableId="149256811">
    <w:abstractNumId w:val="88"/>
  </w:num>
  <w:num w:numId="86" w16cid:durableId="852232583">
    <w:abstractNumId w:val="39"/>
  </w:num>
  <w:num w:numId="87" w16cid:durableId="536817915">
    <w:abstractNumId w:val="59"/>
  </w:num>
  <w:num w:numId="88" w16cid:durableId="1005010397">
    <w:abstractNumId w:val="31"/>
  </w:num>
  <w:num w:numId="89" w16cid:durableId="594359209">
    <w:abstractNumId w:val="66"/>
  </w:num>
  <w:num w:numId="90" w16cid:durableId="486938644">
    <w:abstractNumId w:val="56"/>
  </w:num>
  <w:num w:numId="91" w16cid:durableId="26952138">
    <w:abstractNumId w:val="42"/>
  </w:num>
  <w:num w:numId="92" w16cid:durableId="1234391092">
    <w:abstractNumId w:val="48"/>
  </w:num>
  <w:num w:numId="93" w16cid:durableId="1663116506">
    <w:abstractNumId w:val="19"/>
  </w:num>
  <w:num w:numId="94" w16cid:durableId="1713655424">
    <w:abstractNumId w:val="92"/>
  </w:num>
  <w:num w:numId="95" w16cid:durableId="1022242989">
    <w:abstractNumId w:val="100"/>
  </w:num>
  <w:num w:numId="96" w16cid:durableId="1533766773">
    <w:abstractNumId w:val="100"/>
  </w:num>
  <w:num w:numId="97" w16cid:durableId="1258446458">
    <w:abstractNumId w:val="57"/>
  </w:num>
  <w:num w:numId="98" w16cid:durableId="1952517869">
    <w:abstractNumId w:val="13"/>
  </w:num>
  <w:num w:numId="99" w16cid:durableId="2094280905">
    <w:abstractNumId w:val="95"/>
  </w:num>
  <w:num w:numId="100" w16cid:durableId="174341253">
    <w:abstractNumId w:val="32"/>
  </w:num>
  <w:num w:numId="101" w16cid:durableId="1075590681">
    <w:abstractNumId w:val="33"/>
  </w:num>
  <w:num w:numId="102" w16cid:durableId="1937665203">
    <w:abstractNumId w:val="50"/>
  </w:num>
  <w:num w:numId="103" w16cid:durableId="393892279">
    <w:abstractNumId w:val="13"/>
  </w:num>
  <w:num w:numId="104" w16cid:durableId="1271281174">
    <w:abstractNumId w:val="22"/>
  </w:num>
  <w:num w:numId="105" w16cid:durableId="232785341">
    <w:abstractNumId w:val="38"/>
  </w:num>
  <w:num w:numId="106" w16cid:durableId="366687082">
    <w:abstractNumId w:val="13"/>
  </w:num>
  <w:num w:numId="107" w16cid:durableId="1168329894">
    <w:abstractNumId w:val="14"/>
  </w:num>
  <w:num w:numId="108" w16cid:durableId="108011630">
    <w:abstractNumId w:val="20"/>
  </w:num>
  <w:num w:numId="109" w16cid:durableId="1951037807">
    <w:abstractNumId w:val="9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A66"/>
    <w:rsid w:val="000004B3"/>
    <w:rsid w:val="00000C9F"/>
    <w:rsid w:val="00001EA3"/>
    <w:rsid w:val="00002738"/>
    <w:rsid w:val="0000279F"/>
    <w:rsid w:val="00002922"/>
    <w:rsid w:val="00002CD7"/>
    <w:rsid w:val="000031BE"/>
    <w:rsid w:val="000038E6"/>
    <w:rsid w:val="00004820"/>
    <w:rsid w:val="00004BB4"/>
    <w:rsid w:val="00004BBB"/>
    <w:rsid w:val="00004C56"/>
    <w:rsid w:val="00004EFA"/>
    <w:rsid w:val="000057D2"/>
    <w:rsid w:val="000069FA"/>
    <w:rsid w:val="00007258"/>
    <w:rsid w:val="00007298"/>
    <w:rsid w:val="00007355"/>
    <w:rsid w:val="0000741A"/>
    <w:rsid w:val="000075A4"/>
    <w:rsid w:val="00007CFC"/>
    <w:rsid w:val="000109E6"/>
    <w:rsid w:val="00010D93"/>
    <w:rsid w:val="00010E21"/>
    <w:rsid w:val="000117D8"/>
    <w:rsid w:val="0001185D"/>
    <w:rsid w:val="00011A86"/>
    <w:rsid w:val="00011D1F"/>
    <w:rsid w:val="00011E01"/>
    <w:rsid w:val="0001215D"/>
    <w:rsid w:val="00012286"/>
    <w:rsid w:val="00012384"/>
    <w:rsid w:val="0001277D"/>
    <w:rsid w:val="000133D9"/>
    <w:rsid w:val="00013D9D"/>
    <w:rsid w:val="00013EAF"/>
    <w:rsid w:val="00014914"/>
    <w:rsid w:val="0001570D"/>
    <w:rsid w:val="00015B52"/>
    <w:rsid w:val="000160AF"/>
    <w:rsid w:val="00016BA2"/>
    <w:rsid w:val="00017302"/>
    <w:rsid w:val="000178FD"/>
    <w:rsid w:val="00020115"/>
    <w:rsid w:val="000202EC"/>
    <w:rsid w:val="000204EA"/>
    <w:rsid w:val="000208B7"/>
    <w:rsid w:val="00020B3A"/>
    <w:rsid w:val="00021867"/>
    <w:rsid w:val="00022065"/>
    <w:rsid w:val="00022546"/>
    <w:rsid w:val="000228DA"/>
    <w:rsid w:val="00023E57"/>
    <w:rsid w:val="000248F2"/>
    <w:rsid w:val="00024E43"/>
    <w:rsid w:val="00025069"/>
    <w:rsid w:val="000250D4"/>
    <w:rsid w:val="000254C3"/>
    <w:rsid w:val="00026670"/>
    <w:rsid w:val="00026972"/>
    <w:rsid w:val="0002708B"/>
    <w:rsid w:val="00027702"/>
    <w:rsid w:val="000277FF"/>
    <w:rsid w:val="00031D5E"/>
    <w:rsid w:val="00032B48"/>
    <w:rsid w:val="00032CB5"/>
    <w:rsid w:val="00033226"/>
    <w:rsid w:val="00033704"/>
    <w:rsid w:val="0003379C"/>
    <w:rsid w:val="00033979"/>
    <w:rsid w:val="00033CF2"/>
    <w:rsid w:val="00033D6C"/>
    <w:rsid w:val="00033E53"/>
    <w:rsid w:val="000344C6"/>
    <w:rsid w:val="00034543"/>
    <w:rsid w:val="00034C56"/>
    <w:rsid w:val="00034F9C"/>
    <w:rsid w:val="00035A19"/>
    <w:rsid w:val="0003647C"/>
    <w:rsid w:val="0003666D"/>
    <w:rsid w:val="00036BD6"/>
    <w:rsid w:val="00037D42"/>
    <w:rsid w:val="00040683"/>
    <w:rsid w:val="0004150E"/>
    <w:rsid w:val="000415C6"/>
    <w:rsid w:val="0004233D"/>
    <w:rsid w:val="000424F9"/>
    <w:rsid w:val="00043891"/>
    <w:rsid w:val="00043FD4"/>
    <w:rsid w:val="0004402F"/>
    <w:rsid w:val="00045053"/>
    <w:rsid w:val="000452B2"/>
    <w:rsid w:val="0004563F"/>
    <w:rsid w:val="00045C58"/>
    <w:rsid w:val="00045CB5"/>
    <w:rsid w:val="00046BD7"/>
    <w:rsid w:val="00046BDB"/>
    <w:rsid w:val="00046F88"/>
    <w:rsid w:val="0004759C"/>
    <w:rsid w:val="00047794"/>
    <w:rsid w:val="000478D6"/>
    <w:rsid w:val="00047BD8"/>
    <w:rsid w:val="000502E9"/>
    <w:rsid w:val="00050599"/>
    <w:rsid w:val="00050839"/>
    <w:rsid w:val="00050956"/>
    <w:rsid w:val="00051A0D"/>
    <w:rsid w:val="00051B81"/>
    <w:rsid w:val="00051C24"/>
    <w:rsid w:val="00051E97"/>
    <w:rsid w:val="00051ED0"/>
    <w:rsid w:val="000522D6"/>
    <w:rsid w:val="0005241F"/>
    <w:rsid w:val="00052730"/>
    <w:rsid w:val="00052F4F"/>
    <w:rsid w:val="00053E7B"/>
    <w:rsid w:val="000544AC"/>
    <w:rsid w:val="00054BD0"/>
    <w:rsid w:val="00054D6B"/>
    <w:rsid w:val="00054DD2"/>
    <w:rsid w:val="00055D07"/>
    <w:rsid w:val="000571EB"/>
    <w:rsid w:val="00057B8D"/>
    <w:rsid w:val="00057F14"/>
    <w:rsid w:val="00060EF7"/>
    <w:rsid w:val="00061BEE"/>
    <w:rsid w:val="00061F5A"/>
    <w:rsid w:val="0006213D"/>
    <w:rsid w:val="000622E8"/>
    <w:rsid w:val="00062BD0"/>
    <w:rsid w:val="00062E40"/>
    <w:rsid w:val="00063D84"/>
    <w:rsid w:val="00064AB3"/>
    <w:rsid w:val="00064F64"/>
    <w:rsid w:val="00064F8B"/>
    <w:rsid w:val="00065EC3"/>
    <w:rsid w:val="00065F87"/>
    <w:rsid w:val="0006658B"/>
    <w:rsid w:val="000673D3"/>
    <w:rsid w:val="00067DA9"/>
    <w:rsid w:val="00070126"/>
    <w:rsid w:val="00070FD5"/>
    <w:rsid w:val="00071914"/>
    <w:rsid w:val="000731E9"/>
    <w:rsid w:val="00073433"/>
    <w:rsid w:val="000738BD"/>
    <w:rsid w:val="00073993"/>
    <w:rsid w:val="00073ADB"/>
    <w:rsid w:val="00073D3C"/>
    <w:rsid w:val="00074832"/>
    <w:rsid w:val="00074D1E"/>
    <w:rsid w:val="00076066"/>
    <w:rsid w:val="00076463"/>
    <w:rsid w:val="000766C2"/>
    <w:rsid w:val="000768E0"/>
    <w:rsid w:val="00076D8C"/>
    <w:rsid w:val="000774C9"/>
    <w:rsid w:val="0007782C"/>
    <w:rsid w:val="00077D20"/>
    <w:rsid w:val="0008115C"/>
    <w:rsid w:val="0008128E"/>
    <w:rsid w:val="00082A1D"/>
    <w:rsid w:val="00082DA5"/>
    <w:rsid w:val="00083107"/>
    <w:rsid w:val="00083368"/>
    <w:rsid w:val="000833C7"/>
    <w:rsid w:val="000839D4"/>
    <w:rsid w:val="00084078"/>
    <w:rsid w:val="000847FB"/>
    <w:rsid w:val="00084927"/>
    <w:rsid w:val="00084D34"/>
    <w:rsid w:val="00085197"/>
    <w:rsid w:val="0008559E"/>
    <w:rsid w:val="000858A4"/>
    <w:rsid w:val="00085A2C"/>
    <w:rsid w:val="00086CED"/>
    <w:rsid w:val="000877D1"/>
    <w:rsid w:val="00087A62"/>
    <w:rsid w:val="00087ADC"/>
    <w:rsid w:val="00090A26"/>
    <w:rsid w:val="0009101B"/>
    <w:rsid w:val="0009172A"/>
    <w:rsid w:val="0009187D"/>
    <w:rsid w:val="00091958"/>
    <w:rsid w:val="0009237B"/>
    <w:rsid w:val="00092566"/>
    <w:rsid w:val="00093CDB"/>
    <w:rsid w:val="000947AD"/>
    <w:rsid w:val="00094C58"/>
    <w:rsid w:val="00094F06"/>
    <w:rsid w:val="00094F31"/>
    <w:rsid w:val="000953BC"/>
    <w:rsid w:val="00095487"/>
    <w:rsid w:val="000955E5"/>
    <w:rsid w:val="000958B6"/>
    <w:rsid w:val="00096876"/>
    <w:rsid w:val="00097F3F"/>
    <w:rsid w:val="000A00A6"/>
    <w:rsid w:val="000A02BE"/>
    <w:rsid w:val="000A139A"/>
    <w:rsid w:val="000A18E7"/>
    <w:rsid w:val="000A2278"/>
    <w:rsid w:val="000A23AB"/>
    <w:rsid w:val="000A25A6"/>
    <w:rsid w:val="000A2A66"/>
    <w:rsid w:val="000A34BC"/>
    <w:rsid w:val="000A3563"/>
    <w:rsid w:val="000A3AAB"/>
    <w:rsid w:val="000A3C8A"/>
    <w:rsid w:val="000A3F3C"/>
    <w:rsid w:val="000A4012"/>
    <w:rsid w:val="000A4F39"/>
    <w:rsid w:val="000A58AC"/>
    <w:rsid w:val="000A58D7"/>
    <w:rsid w:val="000A670C"/>
    <w:rsid w:val="000A6947"/>
    <w:rsid w:val="000A6B06"/>
    <w:rsid w:val="000A7525"/>
    <w:rsid w:val="000A769C"/>
    <w:rsid w:val="000A7746"/>
    <w:rsid w:val="000A7FF8"/>
    <w:rsid w:val="000B0020"/>
    <w:rsid w:val="000B0737"/>
    <w:rsid w:val="000B10C0"/>
    <w:rsid w:val="000B116D"/>
    <w:rsid w:val="000B12FF"/>
    <w:rsid w:val="000B177D"/>
    <w:rsid w:val="000B1C2E"/>
    <w:rsid w:val="000B27FE"/>
    <w:rsid w:val="000B281E"/>
    <w:rsid w:val="000B2B6F"/>
    <w:rsid w:val="000B2BD0"/>
    <w:rsid w:val="000B3CBD"/>
    <w:rsid w:val="000B3FA6"/>
    <w:rsid w:val="000B3FE0"/>
    <w:rsid w:val="000B43BD"/>
    <w:rsid w:val="000B4C98"/>
    <w:rsid w:val="000B5E65"/>
    <w:rsid w:val="000B6064"/>
    <w:rsid w:val="000B6E91"/>
    <w:rsid w:val="000B76AB"/>
    <w:rsid w:val="000C0689"/>
    <w:rsid w:val="000C0C51"/>
    <w:rsid w:val="000C0F72"/>
    <w:rsid w:val="000C1710"/>
    <w:rsid w:val="000C230C"/>
    <w:rsid w:val="000C251F"/>
    <w:rsid w:val="000C2C79"/>
    <w:rsid w:val="000C319D"/>
    <w:rsid w:val="000C36DB"/>
    <w:rsid w:val="000C3F11"/>
    <w:rsid w:val="000C50DD"/>
    <w:rsid w:val="000C5723"/>
    <w:rsid w:val="000C5AD2"/>
    <w:rsid w:val="000C5FBB"/>
    <w:rsid w:val="000C6686"/>
    <w:rsid w:val="000C672A"/>
    <w:rsid w:val="000C6BAF"/>
    <w:rsid w:val="000C7573"/>
    <w:rsid w:val="000C7EEC"/>
    <w:rsid w:val="000C7F3D"/>
    <w:rsid w:val="000D0C32"/>
    <w:rsid w:val="000D150B"/>
    <w:rsid w:val="000D197C"/>
    <w:rsid w:val="000D1B1F"/>
    <w:rsid w:val="000D2164"/>
    <w:rsid w:val="000D25AB"/>
    <w:rsid w:val="000D34E7"/>
    <w:rsid w:val="000D395A"/>
    <w:rsid w:val="000D3F1D"/>
    <w:rsid w:val="000D5513"/>
    <w:rsid w:val="000D632C"/>
    <w:rsid w:val="000D6373"/>
    <w:rsid w:val="000D667A"/>
    <w:rsid w:val="000D6A85"/>
    <w:rsid w:val="000D6C13"/>
    <w:rsid w:val="000D784B"/>
    <w:rsid w:val="000D7C43"/>
    <w:rsid w:val="000E06E6"/>
    <w:rsid w:val="000E12A6"/>
    <w:rsid w:val="000E164E"/>
    <w:rsid w:val="000E198C"/>
    <w:rsid w:val="000E1DE6"/>
    <w:rsid w:val="000E1FCF"/>
    <w:rsid w:val="000E2381"/>
    <w:rsid w:val="000E2EAE"/>
    <w:rsid w:val="000E2F15"/>
    <w:rsid w:val="000E2FA1"/>
    <w:rsid w:val="000E2FBF"/>
    <w:rsid w:val="000E3C7D"/>
    <w:rsid w:val="000E3F3A"/>
    <w:rsid w:val="000E4371"/>
    <w:rsid w:val="000E4C0E"/>
    <w:rsid w:val="000E4C82"/>
    <w:rsid w:val="000E5766"/>
    <w:rsid w:val="000E5A55"/>
    <w:rsid w:val="000E5C62"/>
    <w:rsid w:val="000E5DAD"/>
    <w:rsid w:val="000E6F8D"/>
    <w:rsid w:val="000F0388"/>
    <w:rsid w:val="000F0EA0"/>
    <w:rsid w:val="000F0FB4"/>
    <w:rsid w:val="000F1048"/>
    <w:rsid w:val="000F24BC"/>
    <w:rsid w:val="000F256B"/>
    <w:rsid w:val="000F324E"/>
    <w:rsid w:val="000F35D8"/>
    <w:rsid w:val="000F3AC9"/>
    <w:rsid w:val="000F3ADC"/>
    <w:rsid w:val="000F4236"/>
    <w:rsid w:val="000F431C"/>
    <w:rsid w:val="000F515C"/>
    <w:rsid w:val="000F53B8"/>
    <w:rsid w:val="000F5DA5"/>
    <w:rsid w:val="000F6446"/>
    <w:rsid w:val="000F6EE6"/>
    <w:rsid w:val="000F6F4C"/>
    <w:rsid w:val="000F71E8"/>
    <w:rsid w:val="000F7625"/>
    <w:rsid w:val="000F77F8"/>
    <w:rsid w:val="000F7D6B"/>
    <w:rsid w:val="001003FA"/>
    <w:rsid w:val="0010046C"/>
    <w:rsid w:val="00100981"/>
    <w:rsid w:val="00100992"/>
    <w:rsid w:val="00100FF7"/>
    <w:rsid w:val="00101004"/>
    <w:rsid w:val="001011CF"/>
    <w:rsid w:val="001013F4"/>
    <w:rsid w:val="00103846"/>
    <w:rsid w:val="00103AFD"/>
    <w:rsid w:val="00103B83"/>
    <w:rsid w:val="00103B85"/>
    <w:rsid w:val="00103BB4"/>
    <w:rsid w:val="00104505"/>
    <w:rsid w:val="001049A8"/>
    <w:rsid w:val="00105118"/>
    <w:rsid w:val="001051B5"/>
    <w:rsid w:val="0010521B"/>
    <w:rsid w:val="00105315"/>
    <w:rsid w:val="0010592D"/>
    <w:rsid w:val="0010679A"/>
    <w:rsid w:val="0010691F"/>
    <w:rsid w:val="00107B2E"/>
    <w:rsid w:val="00107B3F"/>
    <w:rsid w:val="00107CBF"/>
    <w:rsid w:val="00110A29"/>
    <w:rsid w:val="00111AA2"/>
    <w:rsid w:val="00112207"/>
    <w:rsid w:val="00112F37"/>
    <w:rsid w:val="00113022"/>
    <w:rsid w:val="001138E2"/>
    <w:rsid w:val="00113D79"/>
    <w:rsid w:val="00113E34"/>
    <w:rsid w:val="0011407E"/>
    <w:rsid w:val="0011474C"/>
    <w:rsid w:val="00115221"/>
    <w:rsid w:val="00115742"/>
    <w:rsid w:val="001159D2"/>
    <w:rsid w:val="00116698"/>
    <w:rsid w:val="00116EAD"/>
    <w:rsid w:val="00117ADC"/>
    <w:rsid w:val="00117D50"/>
    <w:rsid w:val="00117E3C"/>
    <w:rsid w:val="00120FDA"/>
    <w:rsid w:val="0012150C"/>
    <w:rsid w:val="00121E3E"/>
    <w:rsid w:val="0012219D"/>
    <w:rsid w:val="00122221"/>
    <w:rsid w:val="00123067"/>
    <w:rsid w:val="0012344A"/>
    <w:rsid w:val="00123ECD"/>
    <w:rsid w:val="001247E2"/>
    <w:rsid w:val="00125047"/>
    <w:rsid w:val="001256F0"/>
    <w:rsid w:val="001258E1"/>
    <w:rsid w:val="00125A44"/>
    <w:rsid w:val="00126183"/>
    <w:rsid w:val="00126A9C"/>
    <w:rsid w:val="00127C48"/>
    <w:rsid w:val="001317AA"/>
    <w:rsid w:val="00131C64"/>
    <w:rsid w:val="00131FFC"/>
    <w:rsid w:val="001320FB"/>
    <w:rsid w:val="0013229B"/>
    <w:rsid w:val="001322DF"/>
    <w:rsid w:val="001332D5"/>
    <w:rsid w:val="00133405"/>
    <w:rsid w:val="00133578"/>
    <w:rsid w:val="001336AC"/>
    <w:rsid w:val="00133A17"/>
    <w:rsid w:val="00133AE4"/>
    <w:rsid w:val="0013558D"/>
    <w:rsid w:val="00135F05"/>
    <w:rsid w:val="00136E06"/>
    <w:rsid w:val="00137E83"/>
    <w:rsid w:val="0014037E"/>
    <w:rsid w:val="001405C0"/>
    <w:rsid w:val="00140B13"/>
    <w:rsid w:val="00140BCE"/>
    <w:rsid w:val="00141291"/>
    <w:rsid w:val="00141637"/>
    <w:rsid w:val="00142389"/>
    <w:rsid w:val="0014256C"/>
    <w:rsid w:val="0014256E"/>
    <w:rsid w:val="00142574"/>
    <w:rsid w:val="00142B4D"/>
    <w:rsid w:val="001430C5"/>
    <w:rsid w:val="00143985"/>
    <w:rsid w:val="00143D04"/>
    <w:rsid w:val="00144795"/>
    <w:rsid w:val="00144BCF"/>
    <w:rsid w:val="00144E76"/>
    <w:rsid w:val="001456C7"/>
    <w:rsid w:val="00145D65"/>
    <w:rsid w:val="0014607F"/>
    <w:rsid w:val="00146DFB"/>
    <w:rsid w:val="00147EB6"/>
    <w:rsid w:val="0014D5BB"/>
    <w:rsid w:val="00150888"/>
    <w:rsid w:val="001512D3"/>
    <w:rsid w:val="00151300"/>
    <w:rsid w:val="00151D85"/>
    <w:rsid w:val="00151D88"/>
    <w:rsid w:val="00152D6C"/>
    <w:rsid w:val="001532A3"/>
    <w:rsid w:val="001538B9"/>
    <w:rsid w:val="0015430E"/>
    <w:rsid w:val="00154ED3"/>
    <w:rsid w:val="001551DE"/>
    <w:rsid w:val="001558EA"/>
    <w:rsid w:val="001559B3"/>
    <w:rsid w:val="00155E62"/>
    <w:rsid w:val="00155E76"/>
    <w:rsid w:val="001562C4"/>
    <w:rsid w:val="001566E7"/>
    <w:rsid w:val="00156A41"/>
    <w:rsid w:val="00157457"/>
    <w:rsid w:val="001574EE"/>
    <w:rsid w:val="001601FA"/>
    <w:rsid w:val="00160521"/>
    <w:rsid w:val="00160672"/>
    <w:rsid w:val="00160C45"/>
    <w:rsid w:val="00160C88"/>
    <w:rsid w:val="00161BAA"/>
    <w:rsid w:val="0016216C"/>
    <w:rsid w:val="00162BA2"/>
    <w:rsid w:val="00163300"/>
    <w:rsid w:val="001644F3"/>
    <w:rsid w:val="0016458F"/>
    <w:rsid w:val="00164841"/>
    <w:rsid w:val="0016531D"/>
    <w:rsid w:val="0016544E"/>
    <w:rsid w:val="00165730"/>
    <w:rsid w:val="0016642F"/>
    <w:rsid w:val="00166E8C"/>
    <w:rsid w:val="00166F23"/>
    <w:rsid w:val="00167990"/>
    <w:rsid w:val="00167A5E"/>
    <w:rsid w:val="00167DD5"/>
    <w:rsid w:val="00170A46"/>
    <w:rsid w:val="00170CBF"/>
    <w:rsid w:val="00170D66"/>
    <w:rsid w:val="00170D7C"/>
    <w:rsid w:val="0017116C"/>
    <w:rsid w:val="00171251"/>
    <w:rsid w:val="001713D9"/>
    <w:rsid w:val="0017143E"/>
    <w:rsid w:val="001714C3"/>
    <w:rsid w:val="001714EC"/>
    <w:rsid w:val="00172048"/>
    <w:rsid w:val="001726DE"/>
    <w:rsid w:val="00172E84"/>
    <w:rsid w:val="00173488"/>
    <w:rsid w:val="0017454E"/>
    <w:rsid w:val="00174795"/>
    <w:rsid w:val="00175F58"/>
    <w:rsid w:val="00175FE7"/>
    <w:rsid w:val="001766D8"/>
    <w:rsid w:val="00177B1A"/>
    <w:rsid w:val="00177BA8"/>
    <w:rsid w:val="00177FB7"/>
    <w:rsid w:val="0018019A"/>
    <w:rsid w:val="0018027A"/>
    <w:rsid w:val="001806B6"/>
    <w:rsid w:val="00180841"/>
    <w:rsid w:val="00180B09"/>
    <w:rsid w:val="00180ED3"/>
    <w:rsid w:val="0018109C"/>
    <w:rsid w:val="00181BCD"/>
    <w:rsid w:val="00181C81"/>
    <w:rsid w:val="00181D94"/>
    <w:rsid w:val="0018222C"/>
    <w:rsid w:val="00182428"/>
    <w:rsid w:val="00182522"/>
    <w:rsid w:val="0018273A"/>
    <w:rsid w:val="00182852"/>
    <w:rsid w:val="00182DB1"/>
    <w:rsid w:val="00183F2F"/>
    <w:rsid w:val="0018406D"/>
    <w:rsid w:val="00184AE6"/>
    <w:rsid w:val="00184F0A"/>
    <w:rsid w:val="00185650"/>
    <w:rsid w:val="0018596B"/>
    <w:rsid w:val="001862E4"/>
    <w:rsid w:val="00186423"/>
    <w:rsid w:val="0018670F"/>
    <w:rsid w:val="00186B8D"/>
    <w:rsid w:val="0018707C"/>
    <w:rsid w:val="00187815"/>
    <w:rsid w:val="00187E9D"/>
    <w:rsid w:val="001903E3"/>
    <w:rsid w:val="0019086A"/>
    <w:rsid w:val="00190A8C"/>
    <w:rsid w:val="00191704"/>
    <w:rsid w:val="00191E8F"/>
    <w:rsid w:val="00192504"/>
    <w:rsid w:val="00192849"/>
    <w:rsid w:val="00192CDF"/>
    <w:rsid w:val="00193231"/>
    <w:rsid w:val="0019341E"/>
    <w:rsid w:val="00193821"/>
    <w:rsid w:val="001938C8"/>
    <w:rsid w:val="00193A52"/>
    <w:rsid w:val="00193B52"/>
    <w:rsid w:val="00194288"/>
    <w:rsid w:val="00194868"/>
    <w:rsid w:val="00194C86"/>
    <w:rsid w:val="00194D64"/>
    <w:rsid w:val="00194F53"/>
    <w:rsid w:val="00196272"/>
    <w:rsid w:val="0019646C"/>
    <w:rsid w:val="00196809"/>
    <w:rsid w:val="00196877"/>
    <w:rsid w:val="00196B04"/>
    <w:rsid w:val="00196DA4"/>
    <w:rsid w:val="001971EC"/>
    <w:rsid w:val="0019788B"/>
    <w:rsid w:val="0019790E"/>
    <w:rsid w:val="001A002D"/>
    <w:rsid w:val="001A0625"/>
    <w:rsid w:val="001A0AA5"/>
    <w:rsid w:val="001A0CC2"/>
    <w:rsid w:val="001A13F3"/>
    <w:rsid w:val="001A14A2"/>
    <w:rsid w:val="001A223A"/>
    <w:rsid w:val="001A336F"/>
    <w:rsid w:val="001A40A9"/>
    <w:rsid w:val="001A447C"/>
    <w:rsid w:val="001A4845"/>
    <w:rsid w:val="001A4883"/>
    <w:rsid w:val="001A48F5"/>
    <w:rsid w:val="001A4AA8"/>
    <w:rsid w:val="001A4D09"/>
    <w:rsid w:val="001A517F"/>
    <w:rsid w:val="001A635E"/>
    <w:rsid w:val="001A6398"/>
    <w:rsid w:val="001A66C2"/>
    <w:rsid w:val="001A69C3"/>
    <w:rsid w:val="001A6ABB"/>
    <w:rsid w:val="001A73F0"/>
    <w:rsid w:val="001A7980"/>
    <w:rsid w:val="001B05EF"/>
    <w:rsid w:val="001B07CF"/>
    <w:rsid w:val="001B085B"/>
    <w:rsid w:val="001B0A06"/>
    <w:rsid w:val="001B1696"/>
    <w:rsid w:val="001B1978"/>
    <w:rsid w:val="001B1FC1"/>
    <w:rsid w:val="001B2306"/>
    <w:rsid w:val="001B2956"/>
    <w:rsid w:val="001B31EB"/>
    <w:rsid w:val="001B3204"/>
    <w:rsid w:val="001B3343"/>
    <w:rsid w:val="001B34AB"/>
    <w:rsid w:val="001B4061"/>
    <w:rsid w:val="001B42D1"/>
    <w:rsid w:val="001B479D"/>
    <w:rsid w:val="001B4A7A"/>
    <w:rsid w:val="001B51CD"/>
    <w:rsid w:val="001B542A"/>
    <w:rsid w:val="001B5552"/>
    <w:rsid w:val="001B5BEC"/>
    <w:rsid w:val="001B5EB1"/>
    <w:rsid w:val="001B60A3"/>
    <w:rsid w:val="001B60BB"/>
    <w:rsid w:val="001B65AD"/>
    <w:rsid w:val="001B668C"/>
    <w:rsid w:val="001B6F56"/>
    <w:rsid w:val="001B7160"/>
    <w:rsid w:val="001B79C6"/>
    <w:rsid w:val="001B7A49"/>
    <w:rsid w:val="001B7E9E"/>
    <w:rsid w:val="001C081A"/>
    <w:rsid w:val="001C0B21"/>
    <w:rsid w:val="001C13C4"/>
    <w:rsid w:val="001C145A"/>
    <w:rsid w:val="001C2591"/>
    <w:rsid w:val="001C2883"/>
    <w:rsid w:val="001C2A6C"/>
    <w:rsid w:val="001C2E70"/>
    <w:rsid w:val="001C322C"/>
    <w:rsid w:val="001C35A7"/>
    <w:rsid w:val="001C3D30"/>
    <w:rsid w:val="001C47A4"/>
    <w:rsid w:val="001C5932"/>
    <w:rsid w:val="001C5C0E"/>
    <w:rsid w:val="001C5CEA"/>
    <w:rsid w:val="001C60E5"/>
    <w:rsid w:val="001C623C"/>
    <w:rsid w:val="001C69AB"/>
    <w:rsid w:val="001C6ADB"/>
    <w:rsid w:val="001C6C3B"/>
    <w:rsid w:val="001C6F68"/>
    <w:rsid w:val="001C7DDB"/>
    <w:rsid w:val="001D00BC"/>
    <w:rsid w:val="001D01FB"/>
    <w:rsid w:val="001D2E1F"/>
    <w:rsid w:val="001D34F0"/>
    <w:rsid w:val="001D3598"/>
    <w:rsid w:val="001D39E7"/>
    <w:rsid w:val="001D424C"/>
    <w:rsid w:val="001D57D9"/>
    <w:rsid w:val="001D5C94"/>
    <w:rsid w:val="001D6277"/>
    <w:rsid w:val="001D6CB4"/>
    <w:rsid w:val="001D708B"/>
    <w:rsid w:val="001D77B7"/>
    <w:rsid w:val="001D7D14"/>
    <w:rsid w:val="001DE5FC"/>
    <w:rsid w:val="001E01A8"/>
    <w:rsid w:val="001E1271"/>
    <w:rsid w:val="001E1EA4"/>
    <w:rsid w:val="001E2B35"/>
    <w:rsid w:val="001E3026"/>
    <w:rsid w:val="001E35F4"/>
    <w:rsid w:val="001E39AF"/>
    <w:rsid w:val="001E3B54"/>
    <w:rsid w:val="001E3BC5"/>
    <w:rsid w:val="001E41A6"/>
    <w:rsid w:val="001E50F4"/>
    <w:rsid w:val="001E6029"/>
    <w:rsid w:val="001E6126"/>
    <w:rsid w:val="001E63CD"/>
    <w:rsid w:val="001E6993"/>
    <w:rsid w:val="001E6D7F"/>
    <w:rsid w:val="001E6DBE"/>
    <w:rsid w:val="001E6F99"/>
    <w:rsid w:val="001E7036"/>
    <w:rsid w:val="001E724B"/>
    <w:rsid w:val="001E746D"/>
    <w:rsid w:val="001E75D9"/>
    <w:rsid w:val="001E77AF"/>
    <w:rsid w:val="001E7D90"/>
    <w:rsid w:val="001F00A4"/>
    <w:rsid w:val="001F0D5C"/>
    <w:rsid w:val="001F1DA9"/>
    <w:rsid w:val="001F1E1F"/>
    <w:rsid w:val="001F2F74"/>
    <w:rsid w:val="001F34D5"/>
    <w:rsid w:val="001F3655"/>
    <w:rsid w:val="001F3D07"/>
    <w:rsid w:val="001F42A1"/>
    <w:rsid w:val="001F46C7"/>
    <w:rsid w:val="001F4C00"/>
    <w:rsid w:val="001F4C13"/>
    <w:rsid w:val="001F5AD0"/>
    <w:rsid w:val="001F6707"/>
    <w:rsid w:val="001F789C"/>
    <w:rsid w:val="00200036"/>
    <w:rsid w:val="00200231"/>
    <w:rsid w:val="002002B7"/>
    <w:rsid w:val="00200B17"/>
    <w:rsid w:val="00200B8B"/>
    <w:rsid w:val="002011A8"/>
    <w:rsid w:val="00201680"/>
    <w:rsid w:val="00201B50"/>
    <w:rsid w:val="00201CF0"/>
    <w:rsid w:val="002022D9"/>
    <w:rsid w:val="0020274D"/>
    <w:rsid w:val="00202CC6"/>
    <w:rsid w:val="00203A38"/>
    <w:rsid w:val="00203B94"/>
    <w:rsid w:val="00203C89"/>
    <w:rsid w:val="00203DA9"/>
    <w:rsid w:val="00204630"/>
    <w:rsid w:val="00205336"/>
    <w:rsid w:val="002059FC"/>
    <w:rsid w:val="0020623B"/>
    <w:rsid w:val="00206AB2"/>
    <w:rsid w:val="00206EE5"/>
    <w:rsid w:val="00207218"/>
    <w:rsid w:val="00207993"/>
    <w:rsid w:val="00210443"/>
    <w:rsid w:val="002106ED"/>
    <w:rsid w:val="002107AA"/>
    <w:rsid w:val="0021167B"/>
    <w:rsid w:val="00211A1E"/>
    <w:rsid w:val="00211FD6"/>
    <w:rsid w:val="00212612"/>
    <w:rsid w:val="00212C85"/>
    <w:rsid w:val="002134B8"/>
    <w:rsid w:val="002136DE"/>
    <w:rsid w:val="00213A83"/>
    <w:rsid w:val="0021425C"/>
    <w:rsid w:val="00214751"/>
    <w:rsid w:val="002147FB"/>
    <w:rsid w:val="0021497D"/>
    <w:rsid w:val="00215B7B"/>
    <w:rsid w:val="00215BA1"/>
    <w:rsid w:val="002161B4"/>
    <w:rsid w:val="00216225"/>
    <w:rsid w:val="002167BD"/>
    <w:rsid w:val="00216BAA"/>
    <w:rsid w:val="00216DDA"/>
    <w:rsid w:val="00217CBC"/>
    <w:rsid w:val="002207A8"/>
    <w:rsid w:val="002207C7"/>
    <w:rsid w:val="00220D90"/>
    <w:rsid w:val="00221711"/>
    <w:rsid w:val="002218EF"/>
    <w:rsid w:val="00221977"/>
    <w:rsid w:val="00221EA8"/>
    <w:rsid w:val="00222938"/>
    <w:rsid w:val="00222B72"/>
    <w:rsid w:val="00222D87"/>
    <w:rsid w:val="00223607"/>
    <w:rsid w:val="00223993"/>
    <w:rsid w:val="00224B67"/>
    <w:rsid w:val="00225068"/>
    <w:rsid w:val="0022540F"/>
    <w:rsid w:val="00225858"/>
    <w:rsid w:val="00226024"/>
    <w:rsid w:val="002266B2"/>
    <w:rsid w:val="00226A6B"/>
    <w:rsid w:val="00226EB4"/>
    <w:rsid w:val="00227655"/>
    <w:rsid w:val="002277C8"/>
    <w:rsid w:val="00228EB8"/>
    <w:rsid w:val="00230538"/>
    <w:rsid w:val="00230B16"/>
    <w:rsid w:val="00231900"/>
    <w:rsid w:val="00231AEC"/>
    <w:rsid w:val="00232A87"/>
    <w:rsid w:val="00232D50"/>
    <w:rsid w:val="002330A5"/>
    <w:rsid w:val="00233486"/>
    <w:rsid w:val="00233D15"/>
    <w:rsid w:val="00234055"/>
    <w:rsid w:val="00234516"/>
    <w:rsid w:val="00235272"/>
    <w:rsid w:val="002356E5"/>
    <w:rsid w:val="00235983"/>
    <w:rsid w:val="002359A0"/>
    <w:rsid w:val="002363BE"/>
    <w:rsid w:val="00236A18"/>
    <w:rsid w:val="0023789E"/>
    <w:rsid w:val="00237D0F"/>
    <w:rsid w:val="00237D34"/>
    <w:rsid w:val="00237E2A"/>
    <w:rsid w:val="002405B5"/>
    <w:rsid w:val="002408DE"/>
    <w:rsid w:val="00240A42"/>
    <w:rsid w:val="0024109F"/>
    <w:rsid w:val="00242325"/>
    <w:rsid w:val="002452F0"/>
    <w:rsid w:val="00245E9E"/>
    <w:rsid w:val="00246654"/>
    <w:rsid w:val="0024693B"/>
    <w:rsid w:val="00246B51"/>
    <w:rsid w:val="00246F50"/>
    <w:rsid w:val="002472F6"/>
    <w:rsid w:val="00247C91"/>
    <w:rsid w:val="002503C9"/>
    <w:rsid w:val="002505DD"/>
    <w:rsid w:val="00250C60"/>
    <w:rsid w:val="00251056"/>
    <w:rsid w:val="0025197A"/>
    <w:rsid w:val="00251A1F"/>
    <w:rsid w:val="0025259C"/>
    <w:rsid w:val="00252985"/>
    <w:rsid w:val="00252E6C"/>
    <w:rsid w:val="00253506"/>
    <w:rsid w:val="002538C7"/>
    <w:rsid w:val="00253CFE"/>
    <w:rsid w:val="00253DFA"/>
    <w:rsid w:val="00254358"/>
    <w:rsid w:val="00255C43"/>
    <w:rsid w:val="00255EA1"/>
    <w:rsid w:val="00256437"/>
    <w:rsid w:val="002568B1"/>
    <w:rsid w:val="002578DB"/>
    <w:rsid w:val="00257FCD"/>
    <w:rsid w:val="00260019"/>
    <w:rsid w:val="00260CB8"/>
    <w:rsid w:val="0026127C"/>
    <w:rsid w:val="00261541"/>
    <w:rsid w:val="0026172B"/>
    <w:rsid w:val="0026198B"/>
    <w:rsid w:val="00261DC4"/>
    <w:rsid w:val="00261F2F"/>
    <w:rsid w:val="00262910"/>
    <w:rsid w:val="002632DC"/>
    <w:rsid w:val="00263531"/>
    <w:rsid w:val="002635CC"/>
    <w:rsid w:val="00263955"/>
    <w:rsid w:val="00263F4F"/>
    <w:rsid w:val="0026463A"/>
    <w:rsid w:val="00264777"/>
    <w:rsid w:val="0026546B"/>
    <w:rsid w:val="002656BC"/>
    <w:rsid w:val="00265D49"/>
    <w:rsid w:val="00265F5F"/>
    <w:rsid w:val="00267242"/>
    <w:rsid w:val="0026753E"/>
    <w:rsid w:val="0026794A"/>
    <w:rsid w:val="00267CE6"/>
    <w:rsid w:val="00270C78"/>
    <w:rsid w:val="00270D92"/>
    <w:rsid w:val="00270FB0"/>
    <w:rsid w:val="00271F46"/>
    <w:rsid w:val="002723DD"/>
    <w:rsid w:val="00272C9F"/>
    <w:rsid w:val="00272FBC"/>
    <w:rsid w:val="00273795"/>
    <w:rsid w:val="00273DC6"/>
    <w:rsid w:val="00275BE3"/>
    <w:rsid w:val="00275DF8"/>
    <w:rsid w:val="002761D1"/>
    <w:rsid w:val="0027660B"/>
    <w:rsid w:val="0027775F"/>
    <w:rsid w:val="002778A5"/>
    <w:rsid w:val="00277DCB"/>
    <w:rsid w:val="00280423"/>
    <w:rsid w:val="002805D9"/>
    <w:rsid w:val="0028062C"/>
    <w:rsid w:val="00280E78"/>
    <w:rsid w:val="00281CAA"/>
    <w:rsid w:val="00281CB6"/>
    <w:rsid w:val="002825BC"/>
    <w:rsid w:val="002827BA"/>
    <w:rsid w:val="00283208"/>
    <w:rsid w:val="00283C5B"/>
    <w:rsid w:val="0028453E"/>
    <w:rsid w:val="002845A0"/>
    <w:rsid w:val="002857F0"/>
    <w:rsid w:val="00285860"/>
    <w:rsid w:val="00285E91"/>
    <w:rsid w:val="0028632C"/>
    <w:rsid w:val="00286D49"/>
    <w:rsid w:val="002870A4"/>
    <w:rsid w:val="0028712D"/>
    <w:rsid w:val="00287652"/>
    <w:rsid w:val="002878C6"/>
    <w:rsid w:val="00287C1A"/>
    <w:rsid w:val="00287D70"/>
    <w:rsid w:val="00290701"/>
    <w:rsid w:val="0029082D"/>
    <w:rsid w:val="0029092A"/>
    <w:rsid w:val="002914CA"/>
    <w:rsid w:val="002914D5"/>
    <w:rsid w:val="0029219B"/>
    <w:rsid w:val="0029232D"/>
    <w:rsid w:val="002926A7"/>
    <w:rsid w:val="00292D8F"/>
    <w:rsid w:val="002932CD"/>
    <w:rsid w:val="002935F5"/>
    <w:rsid w:val="0029476C"/>
    <w:rsid w:val="00294F35"/>
    <w:rsid w:val="0029548C"/>
    <w:rsid w:val="002960C9"/>
    <w:rsid w:val="0029616C"/>
    <w:rsid w:val="00296563"/>
    <w:rsid w:val="002966E9"/>
    <w:rsid w:val="00296CE1"/>
    <w:rsid w:val="00297019"/>
    <w:rsid w:val="00297294"/>
    <w:rsid w:val="00297336"/>
    <w:rsid w:val="00297A53"/>
    <w:rsid w:val="00297E80"/>
    <w:rsid w:val="002A03A5"/>
    <w:rsid w:val="002A0506"/>
    <w:rsid w:val="002A15CE"/>
    <w:rsid w:val="002A2A86"/>
    <w:rsid w:val="002A31E5"/>
    <w:rsid w:val="002A35CE"/>
    <w:rsid w:val="002A44B3"/>
    <w:rsid w:val="002A4E5C"/>
    <w:rsid w:val="002A56E2"/>
    <w:rsid w:val="002A5C28"/>
    <w:rsid w:val="002A6165"/>
    <w:rsid w:val="002A61A7"/>
    <w:rsid w:val="002A6963"/>
    <w:rsid w:val="002A6DFC"/>
    <w:rsid w:val="002A78D3"/>
    <w:rsid w:val="002A78D6"/>
    <w:rsid w:val="002A7A07"/>
    <w:rsid w:val="002A7E66"/>
    <w:rsid w:val="002B078D"/>
    <w:rsid w:val="002B07E7"/>
    <w:rsid w:val="002B1076"/>
    <w:rsid w:val="002B2114"/>
    <w:rsid w:val="002B23C1"/>
    <w:rsid w:val="002B2677"/>
    <w:rsid w:val="002B26FC"/>
    <w:rsid w:val="002B271C"/>
    <w:rsid w:val="002B278F"/>
    <w:rsid w:val="002B340A"/>
    <w:rsid w:val="002B39E6"/>
    <w:rsid w:val="002B3E2F"/>
    <w:rsid w:val="002B47CD"/>
    <w:rsid w:val="002B4AE1"/>
    <w:rsid w:val="002B4D21"/>
    <w:rsid w:val="002B5272"/>
    <w:rsid w:val="002B539E"/>
    <w:rsid w:val="002B56B1"/>
    <w:rsid w:val="002B5D9A"/>
    <w:rsid w:val="002B6279"/>
    <w:rsid w:val="002B6358"/>
    <w:rsid w:val="002B68DF"/>
    <w:rsid w:val="002B68E2"/>
    <w:rsid w:val="002B7113"/>
    <w:rsid w:val="002B7FB3"/>
    <w:rsid w:val="002C0ED2"/>
    <w:rsid w:val="002C1650"/>
    <w:rsid w:val="002C1BF1"/>
    <w:rsid w:val="002C1FC6"/>
    <w:rsid w:val="002C2281"/>
    <w:rsid w:val="002C2C1B"/>
    <w:rsid w:val="002C2C9E"/>
    <w:rsid w:val="002C3E27"/>
    <w:rsid w:val="002C3E7B"/>
    <w:rsid w:val="002C4355"/>
    <w:rsid w:val="002C45AE"/>
    <w:rsid w:val="002C5BE1"/>
    <w:rsid w:val="002C7867"/>
    <w:rsid w:val="002C7912"/>
    <w:rsid w:val="002C7DAD"/>
    <w:rsid w:val="002D114F"/>
    <w:rsid w:val="002D197E"/>
    <w:rsid w:val="002D322D"/>
    <w:rsid w:val="002D3495"/>
    <w:rsid w:val="002D3A57"/>
    <w:rsid w:val="002D3E12"/>
    <w:rsid w:val="002D3F33"/>
    <w:rsid w:val="002D430A"/>
    <w:rsid w:val="002D4584"/>
    <w:rsid w:val="002D47E4"/>
    <w:rsid w:val="002D48C2"/>
    <w:rsid w:val="002D5371"/>
    <w:rsid w:val="002D56F3"/>
    <w:rsid w:val="002D5BF4"/>
    <w:rsid w:val="002D612E"/>
    <w:rsid w:val="002D6A3C"/>
    <w:rsid w:val="002D6B0B"/>
    <w:rsid w:val="002D6DA5"/>
    <w:rsid w:val="002D72FE"/>
    <w:rsid w:val="002D7475"/>
    <w:rsid w:val="002D76F2"/>
    <w:rsid w:val="002D7814"/>
    <w:rsid w:val="002D799A"/>
    <w:rsid w:val="002D7C98"/>
    <w:rsid w:val="002E05E2"/>
    <w:rsid w:val="002E079F"/>
    <w:rsid w:val="002E0C83"/>
    <w:rsid w:val="002E169B"/>
    <w:rsid w:val="002E181D"/>
    <w:rsid w:val="002E2369"/>
    <w:rsid w:val="002E24F3"/>
    <w:rsid w:val="002E263F"/>
    <w:rsid w:val="002E2707"/>
    <w:rsid w:val="002E2ECE"/>
    <w:rsid w:val="002E2F5F"/>
    <w:rsid w:val="002E3BA2"/>
    <w:rsid w:val="002E400B"/>
    <w:rsid w:val="002E47E3"/>
    <w:rsid w:val="002E4D9F"/>
    <w:rsid w:val="002E4E25"/>
    <w:rsid w:val="002E5186"/>
    <w:rsid w:val="002E5CC5"/>
    <w:rsid w:val="002E69B2"/>
    <w:rsid w:val="002E7E48"/>
    <w:rsid w:val="002F07DA"/>
    <w:rsid w:val="002F140B"/>
    <w:rsid w:val="002F1DD4"/>
    <w:rsid w:val="002F257A"/>
    <w:rsid w:val="002F2ABA"/>
    <w:rsid w:val="002F2B76"/>
    <w:rsid w:val="002F2ED2"/>
    <w:rsid w:val="002F31A1"/>
    <w:rsid w:val="002F3375"/>
    <w:rsid w:val="002F3FBB"/>
    <w:rsid w:val="002F4833"/>
    <w:rsid w:val="002F519E"/>
    <w:rsid w:val="002F52F0"/>
    <w:rsid w:val="002F5CCA"/>
    <w:rsid w:val="002F6B3F"/>
    <w:rsid w:val="002F6FCE"/>
    <w:rsid w:val="002F7C88"/>
    <w:rsid w:val="002F7D05"/>
    <w:rsid w:val="00300052"/>
    <w:rsid w:val="003005D4"/>
    <w:rsid w:val="003009C6"/>
    <w:rsid w:val="0030136A"/>
    <w:rsid w:val="0030171C"/>
    <w:rsid w:val="003019D0"/>
    <w:rsid w:val="003029DD"/>
    <w:rsid w:val="00302C1A"/>
    <w:rsid w:val="00302F71"/>
    <w:rsid w:val="00303BBB"/>
    <w:rsid w:val="00303F83"/>
    <w:rsid w:val="003043E4"/>
    <w:rsid w:val="00304E9F"/>
    <w:rsid w:val="0030528D"/>
    <w:rsid w:val="00306335"/>
    <w:rsid w:val="0030660A"/>
    <w:rsid w:val="00306896"/>
    <w:rsid w:val="0030711E"/>
    <w:rsid w:val="00307D56"/>
    <w:rsid w:val="00307FAE"/>
    <w:rsid w:val="00307FD4"/>
    <w:rsid w:val="003105B0"/>
    <w:rsid w:val="003107C4"/>
    <w:rsid w:val="00310D29"/>
    <w:rsid w:val="00311F68"/>
    <w:rsid w:val="003121D8"/>
    <w:rsid w:val="003125DC"/>
    <w:rsid w:val="00312EB3"/>
    <w:rsid w:val="0031306A"/>
    <w:rsid w:val="0031319A"/>
    <w:rsid w:val="00314933"/>
    <w:rsid w:val="00314C60"/>
    <w:rsid w:val="00314D09"/>
    <w:rsid w:val="003160F9"/>
    <w:rsid w:val="003166C4"/>
    <w:rsid w:val="003166C5"/>
    <w:rsid w:val="00316FFF"/>
    <w:rsid w:val="00317649"/>
    <w:rsid w:val="003176B3"/>
    <w:rsid w:val="00317791"/>
    <w:rsid w:val="00317D0A"/>
    <w:rsid w:val="00317F02"/>
    <w:rsid w:val="00321174"/>
    <w:rsid w:val="003215A0"/>
    <w:rsid w:val="00322C05"/>
    <w:rsid w:val="00323C56"/>
    <w:rsid w:val="00323C7B"/>
    <w:rsid w:val="00323D21"/>
    <w:rsid w:val="0032413D"/>
    <w:rsid w:val="003248BF"/>
    <w:rsid w:val="003248E1"/>
    <w:rsid w:val="003254B7"/>
    <w:rsid w:val="00325513"/>
    <w:rsid w:val="00325B2D"/>
    <w:rsid w:val="003262F9"/>
    <w:rsid w:val="00326386"/>
    <w:rsid w:val="00327184"/>
    <w:rsid w:val="00327DF8"/>
    <w:rsid w:val="003307E8"/>
    <w:rsid w:val="00330BDE"/>
    <w:rsid w:val="00330D37"/>
    <w:rsid w:val="00330FEA"/>
    <w:rsid w:val="00331C5A"/>
    <w:rsid w:val="0033212D"/>
    <w:rsid w:val="003322BC"/>
    <w:rsid w:val="00332442"/>
    <w:rsid w:val="003324BE"/>
    <w:rsid w:val="00332927"/>
    <w:rsid w:val="0033297C"/>
    <w:rsid w:val="00332EA9"/>
    <w:rsid w:val="00332FAA"/>
    <w:rsid w:val="0033302D"/>
    <w:rsid w:val="00333170"/>
    <w:rsid w:val="0033328A"/>
    <w:rsid w:val="00333300"/>
    <w:rsid w:val="00333457"/>
    <w:rsid w:val="00334050"/>
    <w:rsid w:val="00334248"/>
    <w:rsid w:val="003346E5"/>
    <w:rsid w:val="0033486F"/>
    <w:rsid w:val="00334951"/>
    <w:rsid w:val="003349A9"/>
    <w:rsid w:val="00335600"/>
    <w:rsid w:val="00335DC6"/>
    <w:rsid w:val="00335E68"/>
    <w:rsid w:val="00335F69"/>
    <w:rsid w:val="00336791"/>
    <w:rsid w:val="00336C8B"/>
    <w:rsid w:val="00336EFF"/>
    <w:rsid w:val="00337E8D"/>
    <w:rsid w:val="003400DE"/>
    <w:rsid w:val="00340209"/>
    <w:rsid w:val="00340A87"/>
    <w:rsid w:val="00340B97"/>
    <w:rsid w:val="00340DA3"/>
    <w:rsid w:val="00340DC4"/>
    <w:rsid w:val="00340E85"/>
    <w:rsid w:val="003412BA"/>
    <w:rsid w:val="003417E2"/>
    <w:rsid w:val="003418E0"/>
    <w:rsid w:val="00342655"/>
    <w:rsid w:val="003426FF"/>
    <w:rsid w:val="00343052"/>
    <w:rsid w:val="0034314C"/>
    <w:rsid w:val="00343202"/>
    <w:rsid w:val="0034323C"/>
    <w:rsid w:val="00343609"/>
    <w:rsid w:val="00344173"/>
    <w:rsid w:val="00344541"/>
    <w:rsid w:val="0034473D"/>
    <w:rsid w:val="00345453"/>
    <w:rsid w:val="0034547D"/>
    <w:rsid w:val="00345B89"/>
    <w:rsid w:val="0034638A"/>
    <w:rsid w:val="00346BC8"/>
    <w:rsid w:val="00347874"/>
    <w:rsid w:val="003501CB"/>
    <w:rsid w:val="00350ACD"/>
    <w:rsid w:val="00350E86"/>
    <w:rsid w:val="00350F03"/>
    <w:rsid w:val="00350F17"/>
    <w:rsid w:val="00351808"/>
    <w:rsid w:val="00351D98"/>
    <w:rsid w:val="00351FE7"/>
    <w:rsid w:val="00352619"/>
    <w:rsid w:val="00352B01"/>
    <w:rsid w:val="00352BB7"/>
    <w:rsid w:val="00352C8F"/>
    <w:rsid w:val="00352CC1"/>
    <w:rsid w:val="003539F7"/>
    <w:rsid w:val="00353BB4"/>
    <w:rsid w:val="00353F83"/>
    <w:rsid w:val="003545E1"/>
    <w:rsid w:val="00355AD3"/>
    <w:rsid w:val="00355B3B"/>
    <w:rsid w:val="0035609D"/>
    <w:rsid w:val="00356746"/>
    <w:rsid w:val="00356F1C"/>
    <w:rsid w:val="00357459"/>
    <w:rsid w:val="00357D0F"/>
    <w:rsid w:val="0036026B"/>
    <w:rsid w:val="003605ED"/>
    <w:rsid w:val="00360653"/>
    <w:rsid w:val="00360BC1"/>
    <w:rsid w:val="00361585"/>
    <w:rsid w:val="00363430"/>
    <w:rsid w:val="00363887"/>
    <w:rsid w:val="00363E9A"/>
    <w:rsid w:val="003644DC"/>
    <w:rsid w:val="003645B7"/>
    <w:rsid w:val="00364EA6"/>
    <w:rsid w:val="00365220"/>
    <w:rsid w:val="003661B6"/>
    <w:rsid w:val="0036641A"/>
    <w:rsid w:val="00366EDA"/>
    <w:rsid w:val="003671D1"/>
    <w:rsid w:val="00367250"/>
    <w:rsid w:val="0036776F"/>
    <w:rsid w:val="00367A21"/>
    <w:rsid w:val="00370337"/>
    <w:rsid w:val="00370476"/>
    <w:rsid w:val="0037107F"/>
    <w:rsid w:val="003713EF"/>
    <w:rsid w:val="00371C12"/>
    <w:rsid w:val="00371D60"/>
    <w:rsid w:val="003729AE"/>
    <w:rsid w:val="00372F85"/>
    <w:rsid w:val="003730CC"/>
    <w:rsid w:val="00373453"/>
    <w:rsid w:val="00373622"/>
    <w:rsid w:val="00373B1A"/>
    <w:rsid w:val="00373FD6"/>
    <w:rsid w:val="00374543"/>
    <w:rsid w:val="00374985"/>
    <w:rsid w:val="00374C19"/>
    <w:rsid w:val="0037508F"/>
    <w:rsid w:val="00376371"/>
    <w:rsid w:val="0037661D"/>
    <w:rsid w:val="00376B5B"/>
    <w:rsid w:val="003770AC"/>
    <w:rsid w:val="003773FD"/>
    <w:rsid w:val="00380062"/>
    <w:rsid w:val="00380590"/>
    <w:rsid w:val="0038062C"/>
    <w:rsid w:val="00380F7D"/>
    <w:rsid w:val="0038131C"/>
    <w:rsid w:val="00381676"/>
    <w:rsid w:val="00381D82"/>
    <w:rsid w:val="0038214F"/>
    <w:rsid w:val="00382DD8"/>
    <w:rsid w:val="003847D9"/>
    <w:rsid w:val="00384D9B"/>
    <w:rsid w:val="003852F0"/>
    <w:rsid w:val="00385CFF"/>
    <w:rsid w:val="00385F69"/>
    <w:rsid w:val="0038654D"/>
    <w:rsid w:val="00386D2D"/>
    <w:rsid w:val="00387040"/>
    <w:rsid w:val="00387442"/>
    <w:rsid w:val="00387675"/>
    <w:rsid w:val="00387DE1"/>
    <w:rsid w:val="00387E17"/>
    <w:rsid w:val="00387FD9"/>
    <w:rsid w:val="003909BA"/>
    <w:rsid w:val="003910F6"/>
    <w:rsid w:val="00391A11"/>
    <w:rsid w:val="00391BB1"/>
    <w:rsid w:val="00391C7A"/>
    <w:rsid w:val="003922AE"/>
    <w:rsid w:val="0039278F"/>
    <w:rsid w:val="0039291C"/>
    <w:rsid w:val="0039357F"/>
    <w:rsid w:val="00394AA4"/>
    <w:rsid w:val="00394EF9"/>
    <w:rsid w:val="00395B48"/>
    <w:rsid w:val="00395C4D"/>
    <w:rsid w:val="00395D70"/>
    <w:rsid w:val="00397025"/>
    <w:rsid w:val="00397B90"/>
    <w:rsid w:val="003A067F"/>
    <w:rsid w:val="003A0CC5"/>
    <w:rsid w:val="003A1C81"/>
    <w:rsid w:val="003A24CA"/>
    <w:rsid w:val="003A2B1A"/>
    <w:rsid w:val="003A384B"/>
    <w:rsid w:val="003A3BA3"/>
    <w:rsid w:val="003A3CA9"/>
    <w:rsid w:val="003A46D3"/>
    <w:rsid w:val="003A46DF"/>
    <w:rsid w:val="003A4F58"/>
    <w:rsid w:val="003A4FCD"/>
    <w:rsid w:val="003A57B8"/>
    <w:rsid w:val="003A63DF"/>
    <w:rsid w:val="003A6FC0"/>
    <w:rsid w:val="003A70D5"/>
    <w:rsid w:val="003A7726"/>
    <w:rsid w:val="003A7B6C"/>
    <w:rsid w:val="003A7BCE"/>
    <w:rsid w:val="003B01AB"/>
    <w:rsid w:val="003B0263"/>
    <w:rsid w:val="003B0524"/>
    <w:rsid w:val="003B06F1"/>
    <w:rsid w:val="003B1037"/>
    <w:rsid w:val="003B1929"/>
    <w:rsid w:val="003B22B1"/>
    <w:rsid w:val="003B24A0"/>
    <w:rsid w:val="003B2BF6"/>
    <w:rsid w:val="003B2DCA"/>
    <w:rsid w:val="003B326E"/>
    <w:rsid w:val="003B3CFC"/>
    <w:rsid w:val="003B40D4"/>
    <w:rsid w:val="003B55E8"/>
    <w:rsid w:val="003B5A99"/>
    <w:rsid w:val="003B5BB9"/>
    <w:rsid w:val="003B5E63"/>
    <w:rsid w:val="003B5E66"/>
    <w:rsid w:val="003B6DD2"/>
    <w:rsid w:val="003B735E"/>
    <w:rsid w:val="003B7707"/>
    <w:rsid w:val="003B786E"/>
    <w:rsid w:val="003B7D2F"/>
    <w:rsid w:val="003B7FB7"/>
    <w:rsid w:val="003C00C7"/>
    <w:rsid w:val="003C038A"/>
    <w:rsid w:val="003C0817"/>
    <w:rsid w:val="003C0871"/>
    <w:rsid w:val="003C0B75"/>
    <w:rsid w:val="003C0C19"/>
    <w:rsid w:val="003C107C"/>
    <w:rsid w:val="003C1301"/>
    <w:rsid w:val="003C1E4C"/>
    <w:rsid w:val="003C1F79"/>
    <w:rsid w:val="003C21C3"/>
    <w:rsid w:val="003C2484"/>
    <w:rsid w:val="003C2B12"/>
    <w:rsid w:val="003C30F3"/>
    <w:rsid w:val="003C3702"/>
    <w:rsid w:val="003C3E2E"/>
    <w:rsid w:val="003C419C"/>
    <w:rsid w:val="003C42BA"/>
    <w:rsid w:val="003C4425"/>
    <w:rsid w:val="003C46D4"/>
    <w:rsid w:val="003C47B0"/>
    <w:rsid w:val="003C4CB5"/>
    <w:rsid w:val="003C5B07"/>
    <w:rsid w:val="003C5D0A"/>
    <w:rsid w:val="003C6186"/>
    <w:rsid w:val="003C62BE"/>
    <w:rsid w:val="003C63C2"/>
    <w:rsid w:val="003C69F1"/>
    <w:rsid w:val="003C7A9F"/>
    <w:rsid w:val="003C7BF2"/>
    <w:rsid w:val="003D010B"/>
    <w:rsid w:val="003D0174"/>
    <w:rsid w:val="003D072F"/>
    <w:rsid w:val="003D0E27"/>
    <w:rsid w:val="003D1D18"/>
    <w:rsid w:val="003D1E2C"/>
    <w:rsid w:val="003D1ED4"/>
    <w:rsid w:val="003D27AF"/>
    <w:rsid w:val="003D3003"/>
    <w:rsid w:val="003D30D6"/>
    <w:rsid w:val="003D342E"/>
    <w:rsid w:val="003D3A51"/>
    <w:rsid w:val="003D3A72"/>
    <w:rsid w:val="003D3BF6"/>
    <w:rsid w:val="003D3C88"/>
    <w:rsid w:val="003D4513"/>
    <w:rsid w:val="003D5160"/>
    <w:rsid w:val="003D6F6F"/>
    <w:rsid w:val="003D7065"/>
    <w:rsid w:val="003D7104"/>
    <w:rsid w:val="003D7B21"/>
    <w:rsid w:val="003D7CED"/>
    <w:rsid w:val="003E0A0D"/>
    <w:rsid w:val="003E0C71"/>
    <w:rsid w:val="003E139D"/>
    <w:rsid w:val="003E1E1B"/>
    <w:rsid w:val="003E363B"/>
    <w:rsid w:val="003E474A"/>
    <w:rsid w:val="003E5511"/>
    <w:rsid w:val="003E55C8"/>
    <w:rsid w:val="003E562F"/>
    <w:rsid w:val="003E572E"/>
    <w:rsid w:val="003E67A3"/>
    <w:rsid w:val="003E684D"/>
    <w:rsid w:val="003E6CEE"/>
    <w:rsid w:val="003E701D"/>
    <w:rsid w:val="003E7F4E"/>
    <w:rsid w:val="003F08CE"/>
    <w:rsid w:val="003F0D09"/>
    <w:rsid w:val="003F1709"/>
    <w:rsid w:val="003F1952"/>
    <w:rsid w:val="003F1B1B"/>
    <w:rsid w:val="003F2702"/>
    <w:rsid w:val="003F3162"/>
    <w:rsid w:val="003F3BC7"/>
    <w:rsid w:val="003F4460"/>
    <w:rsid w:val="003F52A9"/>
    <w:rsid w:val="003F59D1"/>
    <w:rsid w:val="003F615B"/>
    <w:rsid w:val="003F6388"/>
    <w:rsid w:val="003F67AD"/>
    <w:rsid w:val="003F6D16"/>
    <w:rsid w:val="003F71FF"/>
    <w:rsid w:val="003F78D1"/>
    <w:rsid w:val="00400055"/>
    <w:rsid w:val="00400249"/>
    <w:rsid w:val="00400C84"/>
    <w:rsid w:val="0040125B"/>
    <w:rsid w:val="0040131E"/>
    <w:rsid w:val="00401359"/>
    <w:rsid w:val="004019F9"/>
    <w:rsid w:val="00401ABF"/>
    <w:rsid w:val="00402386"/>
    <w:rsid w:val="004026DC"/>
    <w:rsid w:val="00402788"/>
    <w:rsid w:val="00402823"/>
    <w:rsid w:val="00403227"/>
    <w:rsid w:val="004040FF"/>
    <w:rsid w:val="0040410C"/>
    <w:rsid w:val="00404522"/>
    <w:rsid w:val="0040454B"/>
    <w:rsid w:val="00404E04"/>
    <w:rsid w:val="00404FFD"/>
    <w:rsid w:val="00405031"/>
    <w:rsid w:val="00405B93"/>
    <w:rsid w:val="00405BED"/>
    <w:rsid w:val="00406300"/>
    <w:rsid w:val="004066CE"/>
    <w:rsid w:val="00406BAE"/>
    <w:rsid w:val="00406F67"/>
    <w:rsid w:val="004071F5"/>
    <w:rsid w:val="00407547"/>
    <w:rsid w:val="0040763F"/>
    <w:rsid w:val="0040E4F6"/>
    <w:rsid w:val="004100B4"/>
    <w:rsid w:val="004101D7"/>
    <w:rsid w:val="004119D2"/>
    <w:rsid w:val="00411BAB"/>
    <w:rsid w:val="00411D15"/>
    <w:rsid w:val="00412E67"/>
    <w:rsid w:val="0041305B"/>
    <w:rsid w:val="00413497"/>
    <w:rsid w:val="00413F6E"/>
    <w:rsid w:val="00414094"/>
    <w:rsid w:val="00414576"/>
    <w:rsid w:val="00415698"/>
    <w:rsid w:val="004168A9"/>
    <w:rsid w:val="00416962"/>
    <w:rsid w:val="00416C0F"/>
    <w:rsid w:val="00416CD0"/>
    <w:rsid w:val="00416F64"/>
    <w:rsid w:val="00420D9F"/>
    <w:rsid w:val="00420F27"/>
    <w:rsid w:val="004211A5"/>
    <w:rsid w:val="00421E8D"/>
    <w:rsid w:val="00422013"/>
    <w:rsid w:val="00423033"/>
    <w:rsid w:val="0042315A"/>
    <w:rsid w:val="0042368A"/>
    <w:rsid w:val="004238D5"/>
    <w:rsid w:val="00423AD0"/>
    <w:rsid w:val="0042425B"/>
    <w:rsid w:val="0042437D"/>
    <w:rsid w:val="00424E5C"/>
    <w:rsid w:val="0042507F"/>
    <w:rsid w:val="004254C0"/>
    <w:rsid w:val="004257D0"/>
    <w:rsid w:val="004258A4"/>
    <w:rsid w:val="00425C0B"/>
    <w:rsid w:val="00425D9E"/>
    <w:rsid w:val="00425DFF"/>
    <w:rsid w:val="00425F57"/>
    <w:rsid w:val="00425FCF"/>
    <w:rsid w:val="004262FD"/>
    <w:rsid w:val="004264A7"/>
    <w:rsid w:val="004268B3"/>
    <w:rsid w:val="00426D85"/>
    <w:rsid w:val="00426E25"/>
    <w:rsid w:val="00427463"/>
    <w:rsid w:val="00427777"/>
    <w:rsid w:val="00427832"/>
    <w:rsid w:val="00427954"/>
    <w:rsid w:val="00430310"/>
    <w:rsid w:val="004308A5"/>
    <w:rsid w:val="0043233D"/>
    <w:rsid w:val="004323F3"/>
    <w:rsid w:val="00432485"/>
    <w:rsid w:val="00432FEB"/>
    <w:rsid w:val="0043375E"/>
    <w:rsid w:val="00435050"/>
    <w:rsid w:val="0043541D"/>
    <w:rsid w:val="004355A8"/>
    <w:rsid w:val="004355BB"/>
    <w:rsid w:val="00435922"/>
    <w:rsid w:val="00435F22"/>
    <w:rsid w:val="004360A7"/>
    <w:rsid w:val="004360E8"/>
    <w:rsid w:val="00436482"/>
    <w:rsid w:val="00436B21"/>
    <w:rsid w:val="0043704E"/>
    <w:rsid w:val="004373C3"/>
    <w:rsid w:val="00437CD9"/>
    <w:rsid w:val="00437D67"/>
    <w:rsid w:val="00440638"/>
    <w:rsid w:val="00440708"/>
    <w:rsid w:val="00440B12"/>
    <w:rsid w:val="004413CC"/>
    <w:rsid w:val="004418BA"/>
    <w:rsid w:val="00442F08"/>
    <w:rsid w:val="0044315B"/>
    <w:rsid w:val="00443208"/>
    <w:rsid w:val="004434A3"/>
    <w:rsid w:val="00443979"/>
    <w:rsid w:val="00443ACC"/>
    <w:rsid w:val="00443B83"/>
    <w:rsid w:val="00444043"/>
    <w:rsid w:val="004441FF"/>
    <w:rsid w:val="004443E3"/>
    <w:rsid w:val="004446D5"/>
    <w:rsid w:val="0044479B"/>
    <w:rsid w:val="004451EA"/>
    <w:rsid w:val="00445CC7"/>
    <w:rsid w:val="00445F8A"/>
    <w:rsid w:val="0044732B"/>
    <w:rsid w:val="00447526"/>
    <w:rsid w:val="004478F1"/>
    <w:rsid w:val="00447DA7"/>
    <w:rsid w:val="00450BD8"/>
    <w:rsid w:val="00450F1A"/>
    <w:rsid w:val="00451586"/>
    <w:rsid w:val="00451906"/>
    <w:rsid w:val="00451AB9"/>
    <w:rsid w:val="0045251C"/>
    <w:rsid w:val="004530AA"/>
    <w:rsid w:val="004530B4"/>
    <w:rsid w:val="0045325B"/>
    <w:rsid w:val="00453F1B"/>
    <w:rsid w:val="0045476D"/>
    <w:rsid w:val="00454F29"/>
    <w:rsid w:val="00455147"/>
    <w:rsid w:val="00455822"/>
    <w:rsid w:val="00455CE9"/>
    <w:rsid w:val="00456527"/>
    <w:rsid w:val="004568CB"/>
    <w:rsid w:val="00456C92"/>
    <w:rsid w:val="0045730E"/>
    <w:rsid w:val="00460992"/>
    <w:rsid w:val="00460DB8"/>
    <w:rsid w:val="004611FA"/>
    <w:rsid w:val="00461D37"/>
    <w:rsid w:val="004626B3"/>
    <w:rsid w:val="00462B50"/>
    <w:rsid w:val="00462CA3"/>
    <w:rsid w:val="00463E00"/>
    <w:rsid w:val="00464B5C"/>
    <w:rsid w:val="0046525E"/>
    <w:rsid w:val="004652FB"/>
    <w:rsid w:val="00465E24"/>
    <w:rsid w:val="00465E80"/>
    <w:rsid w:val="0046607B"/>
    <w:rsid w:val="004660AC"/>
    <w:rsid w:val="00466115"/>
    <w:rsid w:val="004665FC"/>
    <w:rsid w:val="00466BBD"/>
    <w:rsid w:val="00467212"/>
    <w:rsid w:val="00467311"/>
    <w:rsid w:val="004673D9"/>
    <w:rsid w:val="004704EA"/>
    <w:rsid w:val="00470DB2"/>
    <w:rsid w:val="004710FC"/>
    <w:rsid w:val="0047129D"/>
    <w:rsid w:val="0047188E"/>
    <w:rsid w:val="00471B8B"/>
    <w:rsid w:val="004726F8"/>
    <w:rsid w:val="00472B7A"/>
    <w:rsid w:val="004730E0"/>
    <w:rsid w:val="0047375C"/>
    <w:rsid w:val="00473D2D"/>
    <w:rsid w:val="00474327"/>
    <w:rsid w:val="00474977"/>
    <w:rsid w:val="00474CB0"/>
    <w:rsid w:val="00474E39"/>
    <w:rsid w:val="00475058"/>
    <w:rsid w:val="00475087"/>
    <w:rsid w:val="004756AC"/>
    <w:rsid w:val="00475B3A"/>
    <w:rsid w:val="0047689A"/>
    <w:rsid w:val="004777C0"/>
    <w:rsid w:val="00477B5C"/>
    <w:rsid w:val="00480948"/>
    <w:rsid w:val="00480BD7"/>
    <w:rsid w:val="00480BF8"/>
    <w:rsid w:val="004818F8"/>
    <w:rsid w:val="00481A0D"/>
    <w:rsid w:val="00481C06"/>
    <w:rsid w:val="00481EA7"/>
    <w:rsid w:val="004837D2"/>
    <w:rsid w:val="00483CAC"/>
    <w:rsid w:val="00483D39"/>
    <w:rsid w:val="00483E30"/>
    <w:rsid w:val="004848B6"/>
    <w:rsid w:val="00486379"/>
    <w:rsid w:val="00486416"/>
    <w:rsid w:val="004866CD"/>
    <w:rsid w:val="004867A4"/>
    <w:rsid w:val="004869D7"/>
    <w:rsid w:val="00486B49"/>
    <w:rsid w:val="00487472"/>
    <w:rsid w:val="0048786D"/>
    <w:rsid w:val="004900B7"/>
    <w:rsid w:val="0049036F"/>
    <w:rsid w:val="0049063E"/>
    <w:rsid w:val="00490935"/>
    <w:rsid w:val="00490AC1"/>
    <w:rsid w:val="0049146F"/>
    <w:rsid w:val="00492031"/>
    <w:rsid w:val="0049246E"/>
    <w:rsid w:val="004927FE"/>
    <w:rsid w:val="00492B19"/>
    <w:rsid w:val="00492BF6"/>
    <w:rsid w:val="00492F1C"/>
    <w:rsid w:val="0049312C"/>
    <w:rsid w:val="00493AA2"/>
    <w:rsid w:val="00495A60"/>
    <w:rsid w:val="00496427"/>
    <w:rsid w:val="00496610"/>
    <w:rsid w:val="00497A9B"/>
    <w:rsid w:val="00497B44"/>
    <w:rsid w:val="00497FB9"/>
    <w:rsid w:val="004A1223"/>
    <w:rsid w:val="004A14E5"/>
    <w:rsid w:val="004A1A80"/>
    <w:rsid w:val="004A29A0"/>
    <w:rsid w:val="004A2C39"/>
    <w:rsid w:val="004A3640"/>
    <w:rsid w:val="004A38FA"/>
    <w:rsid w:val="004A3BCB"/>
    <w:rsid w:val="004A3BE8"/>
    <w:rsid w:val="004A3D9A"/>
    <w:rsid w:val="004A4109"/>
    <w:rsid w:val="004A495A"/>
    <w:rsid w:val="004A4F0B"/>
    <w:rsid w:val="004A5BBF"/>
    <w:rsid w:val="004A6033"/>
    <w:rsid w:val="004A6E26"/>
    <w:rsid w:val="004A7E38"/>
    <w:rsid w:val="004B0106"/>
    <w:rsid w:val="004B044B"/>
    <w:rsid w:val="004B15A9"/>
    <w:rsid w:val="004B1624"/>
    <w:rsid w:val="004B1733"/>
    <w:rsid w:val="004B19F7"/>
    <w:rsid w:val="004B34FF"/>
    <w:rsid w:val="004B3580"/>
    <w:rsid w:val="004B3ADA"/>
    <w:rsid w:val="004B3E55"/>
    <w:rsid w:val="004B4636"/>
    <w:rsid w:val="004B490D"/>
    <w:rsid w:val="004B4BC5"/>
    <w:rsid w:val="004B5D53"/>
    <w:rsid w:val="004B5DBA"/>
    <w:rsid w:val="004B5F53"/>
    <w:rsid w:val="004B6086"/>
    <w:rsid w:val="004B612E"/>
    <w:rsid w:val="004B6487"/>
    <w:rsid w:val="004B71DA"/>
    <w:rsid w:val="004C03F8"/>
    <w:rsid w:val="004C05D1"/>
    <w:rsid w:val="004C0E1E"/>
    <w:rsid w:val="004C0EC9"/>
    <w:rsid w:val="004C11D6"/>
    <w:rsid w:val="004C1C98"/>
    <w:rsid w:val="004C278A"/>
    <w:rsid w:val="004C28E9"/>
    <w:rsid w:val="004C2F96"/>
    <w:rsid w:val="004C30F7"/>
    <w:rsid w:val="004C312F"/>
    <w:rsid w:val="004C337F"/>
    <w:rsid w:val="004C34C9"/>
    <w:rsid w:val="004C360A"/>
    <w:rsid w:val="004C4BF9"/>
    <w:rsid w:val="004C51B4"/>
    <w:rsid w:val="004C531E"/>
    <w:rsid w:val="004C5398"/>
    <w:rsid w:val="004C54A1"/>
    <w:rsid w:val="004C573F"/>
    <w:rsid w:val="004C5808"/>
    <w:rsid w:val="004C59E2"/>
    <w:rsid w:val="004C6846"/>
    <w:rsid w:val="004C6C94"/>
    <w:rsid w:val="004C6CBB"/>
    <w:rsid w:val="004C71F9"/>
    <w:rsid w:val="004C7280"/>
    <w:rsid w:val="004C72E8"/>
    <w:rsid w:val="004C75C1"/>
    <w:rsid w:val="004D0032"/>
    <w:rsid w:val="004D00C1"/>
    <w:rsid w:val="004D0498"/>
    <w:rsid w:val="004D0656"/>
    <w:rsid w:val="004D14D8"/>
    <w:rsid w:val="004D1A64"/>
    <w:rsid w:val="004D1C78"/>
    <w:rsid w:val="004D294F"/>
    <w:rsid w:val="004D44E6"/>
    <w:rsid w:val="004D4A77"/>
    <w:rsid w:val="004D4F28"/>
    <w:rsid w:val="004D6241"/>
    <w:rsid w:val="004D674C"/>
    <w:rsid w:val="004D6D10"/>
    <w:rsid w:val="004D71DD"/>
    <w:rsid w:val="004D7B00"/>
    <w:rsid w:val="004E0055"/>
    <w:rsid w:val="004E0E1D"/>
    <w:rsid w:val="004E19E5"/>
    <w:rsid w:val="004E19EC"/>
    <w:rsid w:val="004E1FD0"/>
    <w:rsid w:val="004E264A"/>
    <w:rsid w:val="004E29D3"/>
    <w:rsid w:val="004E2ABA"/>
    <w:rsid w:val="004E2F66"/>
    <w:rsid w:val="004E328A"/>
    <w:rsid w:val="004E360D"/>
    <w:rsid w:val="004E3641"/>
    <w:rsid w:val="004E3E4B"/>
    <w:rsid w:val="004E3FCB"/>
    <w:rsid w:val="004E434D"/>
    <w:rsid w:val="004E482C"/>
    <w:rsid w:val="004E4A51"/>
    <w:rsid w:val="004E4AD4"/>
    <w:rsid w:val="004E4E78"/>
    <w:rsid w:val="004E4F4E"/>
    <w:rsid w:val="004E5949"/>
    <w:rsid w:val="004E5D37"/>
    <w:rsid w:val="004E67CC"/>
    <w:rsid w:val="004E6BE3"/>
    <w:rsid w:val="004E6E19"/>
    <w:rsid w:val="004E7711"/>
    <w:rsid w:val="004F0CEA"/>
    <w:rsid w:val="004F0D7A"/>
    <w:rsid w:val="004F0F29"/>
    <w:rsid w:val="004F1561"/>
    <w:rsid w:val="004F1B49"/>
    <w:rsid w:val="004F3064"/>
    <w:rsid w:val="004F4B07"/>
    <w:rsid w:val="004F5B62"/>
    <w:rsid w:val="004F5EE8"/>
    <w:rsid w:val="004F6580"/>
    <w:rsid w:val="004F6A82"/>
    <w:rsid w:val="004F730C"/>
    <w:rsid w:val="004F74B6"/>
    <w:rsid w:val="004F7649"/>
    <w:rsid w:val="00500591"/>
    <w:rsid w:val="00500CCC"/>
    <w:rsid w:val="00500D73"/>
    <w:rsid w:val="00501A78"/>
    <w:rsid w:val="00501B42"/>
    <w:rsid w:val="0050330E"/>
    <w:rsid w:val="0050382C"/>
    <w:rsid w:val="00503C89"/>
    <w:rsid w:val="00503F71"/>
    <w:rsid w:val="00504E67"/>
    <w:rsid w:val="00505D50"/>
    <w:rsid w:val="00505D63"/>
    <w:rsid w:val="00505E7A"/>
    <w:rsid w:val="005067E3"/>
    <w:rsid w:val="00506BB0"/>
    <w:rsid w:val="005079FD"/>
    <w:rsid w:val="00507AA8"/>
    <w:rsid w:val="00507CB9"/>
    <w:rsid w:val="00510631"/>
    <w:rsid w:val="00510661"/>
    <w:rsid w:val="00510994"/>
    <w:rsid w:val="00510C3A"/>
    <w:rsid w:val="00510E51"/>
    <w:rsid w:val="00511906"/>
    <w:rsid w:val="00512720"/>
    <w:rsid w:val="00512836"/>
    <w:rsid w:val="00512C41"/>
    <w:rsid w:val="00512D59"/>
    <w:rsid w:val="00512EE7"/>
    <w:rsid w:val="00514053"/>
    <w:rsid w:val="0051447A"/>
    <w:rsid w:val="0051455B"/>
    <w:rsid w:val="005147CB"/>
    <w:rsid w:val="00514DD6"/>
    <w:rsid w:val="00515514"/>
    <w:rsid w:val="00515CFC"/>
    <w:rsid w:val="005168A8"/>
    <w:rsid w:val="00516DB0"/>
    <w:rsid w:val="005174BE"/>
    <w:rsid w:val="005176C0"/>
    <w:rsid w:val="005178BF"/>
    <w:rsid w:val="005178ED"/>
    <w:rsid w:val="0051798B"/>
    <w:rsid w:val="0052054D"/>
    <w:rsid w:val="00520B8F"/>
    <w:rsid w:val="00520C8C"/>
    <w:rsid w:val="00520F33"/>
    <w:rsid w:val="00521B60"/>
    <w:rsid w:val="0052220D"/>
    <w:rsid w:val="00522683"/>
    <w:rsid w:val="00522875"/>
    <w:rsid w:val="0052389B"/>
    <w:rsid w:val="00523959"/>
    <w:rsid w:val="005239DC"/>
    <w:rsid w:val="00523B9C"/>
    <w:rsid w:val="00524533"/>
    <w:rsid w:val="00524CC5"/>
    <w:rsid w:val="00525148"/>
    <w:rsid w:val="005259D0"/>
    <w:rsid w:val="00526334"/>
    <w:rsid w:val="0052642F"/>
    <w:rsid w:val="00526710"/>
    <w:rsid w:val="00526988"/>
    <w:rsid w:val="00527658"/>
    <w:rsid w:val="00527B4D"/>
    <w:rsid w:val="00527F4E"/>
    <w:rsid w:val="005303C9"/>
    <w:rsid w:val="00530413"/>
    <w:rsid w:val="00530BFB"/>
    <w:rsid w:val="00530CF0"/>
    <w:rsid w:val="00530F51"/>
    <w:rsid w:val="005312E1"/>
    <w:rsid w:val="00531385"/>
    <w:rsid w:val="00531993"/>
    <w:rsid w:val="00531EB4"/>
    <w:rsid w:val="0053218F"/>
    <w:rsid w:val="0053254A"/>
    <w:rsid w:val="00532561"/>
    <w:rsid w:val="0053269C"/>
    <w:rsid w:val="00532D49"/>
    <w:rsid w:val="00533357"/>
    <w:rsid w:val="00533708"/>
    <w:rsid w:val="00533EE6"/>
    <w:rsid w:val="005345E1"/>
    <w:rsid w:val="00534C7C"/>
    <w:rsid w:val="00534D7C"/>
    <w:rsid w:val="00535737"/>
    <w:rsid w:val="00535F4B"/>
    <w:rsid w:val="00537AA0"/>
    <w:rsid w:val="00540721"/>
    <w:rsid w:val="00540927"/>
    <w:rsid w:val="00540A93"/>
    <w:rsid w:val="00541123"/>
    <w:rsid w:val="005411A8"/>
    <w:rsid w:val="005412EB"/>
    <w:rsid w:val="00541642"/>
    <w:rsid w:val="0054168A"/>
    <w:rsid w:val="00541948"/>
    <w:rsid w:val="00542598"/>
    <w:rsid w:val="00542627"/>
    <w:rsid w:val="0054346F"/>
    <w:rsid w:val="005436E4"/>
    <w:rsid w:val="005439C5"/>
    <w:rsid w:val="00543D2B"/>
    <w:rsid w:val="00544028"/>
    <w:rsid w:val="00544119"/>
    <w:rsid w:val="005459BC"/>
    <w:rsid w:val="00545A37"/>
    <w:rsid w:val="005462F0"/>
    <w:rsid w:val="00546465"/>
    <w:rsid w:val="00547F8F"/>
    <w:rsid w:val="0055021D"/>
    <w:rsid w:val="0055076B"/>
    <w:rsid w:val="005509BC"/>
    <w:rsid w:val="00551C63"/>
    <w:rsid w:val="00551DB3"/>
    <w:rsid w:val="00552CC8"/>
    <w:rsid w:val="00552E1F"/>
    <w:rsid w:val="005540CD"/>
    <w:rsid w:val="005544BF"/>
    <w:rsid w:val="00554A3F"/>
    <w:rsid w:val="00554D46"/>
    <w:rsid w:val="005565C6"/>
    <w:rsid w:val="00556819"/>
    <w:rsid w:val="00556AAB"/>
    <w:rsid w:val="00557347"/>
    <w:rsid w:val="005573F2"/>
    <w:rsid w:val="005574BD"/>
    <w:rsid w:val="00557735"/>
    <w:rsid w:val="005577C1"/>
    <w:rsid w:val="00557D5E"/>
    <w:rsid w:val="0056015F"/>
    <w:rsid w:val="0056098A"/>
    <w:rsid w:val="00560E05"/>
    <w:rsid w:val="00561040"/>
    <w:rsid w:val="00561248"/>
    <w:rsid w:val="00561C1C"/>
    <w:rsid w:val="00562A24"/>
    <w:rsid w:val="00562F6F"/>
    <w:rsid w:val="00563A7E"/>
    <w:rsid w:val="0056411B"/>
    <w:rsid w:val="005644C9"/>
    <w:rsid w:val="005652BC"/>
    <w:rsid w:val="00565C13"/>
    <w:rsid w:val="00565CA1"/>
    <w:rsid w:val="00565D94"/>
    <w:rsid w:val="00566669"/>
    <w:rsid w:val="005667A4"/>
    <w:rsid w:val="00567284"/>
    <w:rsid w:val="005672DB"/>
    <w:rsid w:val="005676C0"/>
    <w:rsid w:val="00570084"/>
    <w:rsid w:val="0057019F"/>
    <w:rsid w:val="00570571"/>
    <w:rsid w:val="005712DB"/>
    <w:rsid w:val="0057160D"/>
    <w:rsid w:val="00571A81"/>
    <w:rsid w:val="00571CC3"/>
    <w:rsid w:val="00571D2A"/>
    <w:rsid w:val="00572831"/>
    <w:rsid w:val="0057300F"/>
    <w:rsid w:val="005736D8"/>
    <w:rsid w:val="00573B4C"/>
    <w:rsid w:val="00573ECB"/>
    <w:rsid w:val="00574175"/>
    <w:rsid w:val="00574279"/>
    <w:rsid w:val="005747F2"/>
    <w:rsid w:val="005748DB"/>
    <w:rsid w:val="00574BAC"/>
    <w:rsid w:val="005750CF"/>
    <w:rsid w:val="0057564A"/>
    <w:rsid w:val="0057586A"/>
    <w:rsid w:val="00575CBB"/>
    <w:rsid w:val="00576589"/>
    <w:rsid w:val="00576CE4"/>
    <w:rsid w:val="00577102"/>
    <w:rsid w:val="00580D57"/>
    <w:rsid w:val="005816A5"/>
    <w:rsid w:val="005819CE"/>
    <w:rsid w:val="00582D7F"/>
    <w:rsid w:val="00582DBC"/>
    <w:rsid w:val="00582E12"/>
    <w:rsid w:val="00582F8E"/>
    <w:rsid w:val="0058341E"/>
    <w:rsid w:val="00583436"/>
    <w:rsid w:val="00583670"/>
    <w:rsid w:val="005836FE"/>
    <w:rsid w:val="00583B1A"/>
    <w:rsid w:val="00584D8E"/>
    <w:rsid w:val="005855B6"/>
    <w:rsid w:val="005855B9"/>
    <w:rsid w:val="005856F6"/>
    <w:rsid w:val="00586296"/>
    <w:rsid w:val="00586497"/>
    <w:rsid w:val="00586B9D"/>
    <w:rsid w:val="00587EC1"/>
    <w:rsid w:val="00590176"/>
    <w:rsid w:val="00590571"/>
    <w:rsid w:val="00590695"/>
    <w:rsid w:val="00590B80"/>
    <w:rsid w:val="005911DF"/>
    <w:rsid w:val="00592C1C"/>
    <w:rsid w:val="0059322E"/>
    <w:rsid w:val="0059342F"/>
    <w:rsid w:val="005934D0"/>
    <w:rsid w:val="0059397E"/>
    <w:rsid w:val="00593BB8"/>
    <w:rsid w:val="00593DEE"/>
    <w:rsid w:val="00594B52"/>
    <w:rsid w:val="00595507"/>
    <w:rsid w:val="00595B31"/>
    <w:rsid w:val="005978A2"/>
    <w:rsid w:val="005A0768"/>
    <w:rsid w:val="005A0A72"/>
    <w:rsid w:val="005A1639"/>
    <w:rsid w:val="005A3582"/>
    <w:rsid w:val="005A4639"/>
    <w:rsid w:val="005A4AF9"/>
    <w:rsid w:val="005A4CD7"/>
    <w:rsid w:val="005A4CFD"/>
    <w:rsid w:val="005A4FE6"/>
    <w:rsid w:val="005A507C"/>
    <w:rsid w:val="005A54EA"/>
    <w:rsid w:val="005A5678"/>
    <w:rsid w:val="005A60A8"/>
    <w:rsid w:val="005A726C"/>
    <w:rsid w:val="005A7501"/>
    <w:rsid w:val="005B013D"/>
    <w:rsid w:val="005B11CB"/>
    <w:rsid w:val="005B160A"/>
    <w:rsid w:val="005B18EB"/>
    <w:rsid w:val="005B1C74"/>
    <w:rsid w:val="005B1EE0"/>
    <w:rsid w:val="005B250E"/>
    <w:rsid w:val="005B38A6"/>
    <w:rsid w:val="005B39F2"/>
    <w:rsid w:val="005B3C89"/>
    <w:rsid w:val="005B46FE"/>
    <w:rsid w:val="005B510B"/>
    <w:rsid w:val="005B690E"/>
    <w:rsid w:val="005B6B74"/>
    <w:rsid w:val="005B6E47"/>
    <w:rsid w:val="005B74CD"/>
    <w:rsid w:val="005B7799"/>
    <w:rsid w:val="005B7A81"/>
    <w:rsid w:val="005B7AEB"/>
    <w:rsid w:val="005C01B0"/>
    <w:rsid w:val="005C14BD"/>
    <w:rsid w:val="005C26A7"/>
    <w:rsid w:val="005C306B"/>
    <w:rsid w:val="005C3373"/>
    <w:rsid w:val="005C3AB6"/>
    <w:rsid w:val="005C4119"/>
    <w:rsid w:val="005C4DB5"/>
    <w:rsid w:val="005C590C"/>
    <w:rsid w:val="005C5F35"/>
    <w:rsid w:val="005C5FB8"/>
    <w:rsid w:val="005C685D"/>
    <w:rsid w:val="005C74EE"/>
    <w:rsid w:val="005C75BA"/>
    <w:rsid w:val="005C7718"/>
    <w:rsid w:val="005D02D3"/>
    <w:rsid w:val="005D0A3F"/>
    <w:rsid w:val="005D0A4C"/>
    <w:rsid w:val="005D0FF1"/>
    <w:rsid w:val="005D115D"/>
    <w:rsid w:val="005D1EC3"/>
    <w:rsid w:val="005D203E"/>
    <w:rsid w:val="005D20FE"/>
    <w:rsid w:val="005D22A9"/>
    <w:rsid w:val="005D2355"/>
    <w:rsid w:val="005D2AB2"/>
    <w:rsid w:val="005D2B6A"/>
    <w:rsid w:val="005D2BDC"/>
    <w:rsid w:val="005D2EFF"/>
    <w:rsid w:val="005D31A8"/>
    <w:rsid w:val="005D31FD"/>
    <w:rsid w:val="005D38DF"/>
    <w:rsid w:val="005D4039"/>
    <w:rsid w:val="005D419F"/>
    <w:rsid w:val="005D42D5"/>
    <w:rsid w:val="005D49B4"/>
    <w:rsid w:val="005D4C84"/>
    <w:rsid w:val="005D5E05"/>
    <w:rsid w:val="005D5F82"/>
    <w:rsid w:val="005D694E"/>
    <w:rsid w:val="005D6FA6"/>
    <w:rsid w:val="005D74B0"/>
    <w:rsid w:val="005D7BAD"/>
    <w:rsid w:val="005D7BDE"/>
    <w:rsid w:val="005D7CDF"/>
    <w:rsid w:val="005D7D75"/>
    <w:rsid w:val="005E041B"/>
    <w:rsid w:val="005E0754"/>
    <w:rsid w:val="005E0DD5"/>
    <w:rsid w:val="005E1152"/>
    <w:rsid w:val="005E2D6C"/>
    <w:rsid w:val="005E31CC"/>
    <w:rsid w:val="005E33C5"/>
    <w:rsid w:val="005E40F3"/>
    <w:rsid w:val="005E4656"/>
    <w:rsid w:val="005E4BCA"/>
    <w:rsid w:val="005E4C7E"/>
    <w:rsid w:val="005E5377"/>
    <w:rsid w:val="005E5770"/>
    <w:rsid w:val="005E65C7"/>
    <w:rsid w:val="005E7003"/>
    <w:rsid w:val="005E7027"/>
    <w:rsid w:val="005E75F6"/>
    <w:rsid w:val="005E7C84"/>
    <w:rsid w:val="005E7E78"/>
    <w:rsid w:val="005F0080"/>
    <w:rsid w:val="005F03CC"/>
    <w:rsid w:val="005F09C4"/>
    <w:rsid w:val="005F0E10"/>
    <w:rsid w:val="005F1A1C"/>
    <w:rsid w:val="005F1D30"/>
    <w:rsid w:val="005F20F7"/>
    <w:rsid w:val="005F2624"/>
    <w:rsid w:val="005F298A"/>
    <w:rsid w:val="005F2AB9"/>
    <w:rsid w:val="005F33AB"/>
    <w:rsid w:val="005F33F7"/>
    <w:rsid w:val="005F3BC4"/>
    <w:rsid w:val="005F3CE3"/>
    <w:rsid w:val="005F4A17"/>
    <w:rsid w:val="005F4F73"/>
    <w:rsid w:val="005F5065"/>
    <w:rsid w:val="005F5244"/>
    <w:rsid w:val="005F5289"/>
    <w:rsid w:val="005F56DF"/>
    <w:rsid w:val="005F6E52"/>
    <w:rsid w:val="005F7263"/>
    <w:rsid w:val="005F72D0"/>
    <w:rsid w:val="005F74E6"/>
    <w:rsid w:val="005F753D"/>
    <w:rsid w:val="005FCF09"/>
    <w:rsid w:val="00600381"/>
    <w:rsid w:val="006007BE"/>
    <w:rsid w:val="00600936"/>
    <w:rsid w:val="00600D13"/>
    <w:rsid w:val="00600D8F"/>
    <w:rsid w:val="00600E51"/>
    <w:rsid w:val="00600FC8"/>
    <w:rsid w:val="00600FCC"/>
    <w:rsid w:val="0060192D"/>
    <w:rsid w:val="006022D7"/>
    <w:rsid w:val="0060396B"/>
    <w:rsid w:val="00603E58"/>
    <w:rsid w:val="0060412B"/>
    <w:rsid w:val="00604771"/>
    <w:rsid w:val="0060485D"/>
    <w:rsid w:val="00604E1D"/>
    <w:rsid w:val="006057CE"/>
    <w:rsid w:val="00605A40"/>
    <w:rsid w:val="00605E50"/>
    <w:rsid w:val="00606498"/>
    <w:rsid w:val="00606690"/>
    <w:rsid w:val="006067A3"/>
    <w:rsid w:val="00606972"/>
    <w:rsid w:val="00606CCD"/>
    <w:rsid w:val="00606E73"/>
    <w:rsid w:val="0060702D"/>
    <w:rsid w:val="006070AD"/>
    <w:rsid w:val="00607668"/>
    <w:rsid w:val="00607777"/>
    <w:rsid w:val="00607AB9"/>
    <w:rsid w:val="00610044"/>
    <w:rsid w:val="0061077B"/>
    <w:rsid w:val="00610EF1"/>
    <w:rsid w:val="006112D5"/>
    <w:rsid w:val="006118ED"/>
    <w:rsid w:val="00611DB2"/>
    <w:rsid w:val="0061241B"/>
    <w:rsid w:val="0061280B"/>
    <w:rsid w:val="00612EBF"/>
    <w:rsid w:val="0061374D"/>
    <w:rsid w:val="00613FAE"/>
    <w:rsid w:val="00614422"/>
    <w:rsid w:val="006144AB"/>
    <w:rsid w:val="00615767"/>
    <w:rsid w:val="0061582D"/>
    <w:rsid w:val="00615916"/>
    <w:rsid w:val="0061614B"/>
    <w:rsid w:val="00616241"/>
    <w:rsid w:val="00616788"/>
    <w:rsid w:val="006167CC"/>
    <w:rsid w:val="00616BE1"/>
    <w:rsid w:val="00617C47"/>
    <w:rsid w:val="00620372"/>
    <w:rsid w:val="00620394"/>
    <w:rsid w:val="00620BB0"/>
    <w:rsid w:val="00622ECC"/>
    <w:rsid w:val="00623089"/>
    <w:rsid w:val="0062323C"/>
    <w:rsid w:val="00623777"/>
    <w:rsid w:val="00623C3E"/>
    <w:rsid w:val="00623CA0"/>
    <w:rsid w:val="00623CB0"/>
    <w:rsid w:val="006242E2"/>
    <w:rsid w:val="006247C0"/>
    <w:rsid w:val="00624BA8"/>
    <w:rsid w:val="006263FA"/>
    <w:rsid w:val="006302D9"/>
    <w:rsid w:val="006304DC"/>
    <w:rsid w:val="00630C4E"/>
    <w:rsid w:val="006310C4"/>
    <w:rsid w:val="0063116C"/>
    <w:rsid w:val="00631B83"/>
    <w:rsid w:val="0063203D"/>
    <w:rsid w:val="00632553"/>
    <w:rsid w:val="00634188"/>
    <w:rsid w:val="006341AC"/>
    <w:rsid w:val="006347A7"/>
    <w:rsid w:val="0063510D"/>
    <w:rsid w:val="00635E3C"/>
    <w:rsid w:val="00636915"/>
    <w:rsid w:val="00636BB9"/>
    <w:rsid w:val="006371F3"/>
    <w:rsid w:val="00637A6F"/>
    <w:rsid w:val="006401A6"/>
    <w:rsid w:val="00640255"/>
    <w:rsid w:val="0064040E"/>
    <w:rsid w:val="00640AE9"/>
    <w:rsid w:val="00641A57"/>
    <w:rsid w:val="00641B4C"/>
    <w:rsid w:val="006422E0"/>
    <w:rsid w:val="00642B2E"/>
    <w:rsid w:val="00642B6A"/>
    <w:rsid w:val="006430BD"/>
    <w:rsid w:val="006434A1"/>
    <w:rsid w:val="0064383A"/>
    <w:rsid w:val="00643A8B"/>
    <w:rsid w:val="00643D41"/>
    <w:rsid w:val="00645AA2"/>
    <w:rsid w:val="00645D40"/>
    <w:rsid w:val="00646891"/>
    <w:rsid w:val="00646D01"/>
    <w:rsid w:val="00647398"/>
    <w:rsid w:val="00647B16"/>
    <w:rsid w:val="00650291"/>
    <w:rsid w:val="006506D7"/>
    <w:rsid w:val="00652B91"/>
    <w:rsid w:val="00652BBE"/>
    <w:rsid w:val="00653240"/>
    <w:rsid w:val="00653EAA"/>
    <w:rsid w:val="00653FF5"/>
    <w:rsid w:val="006547A6"/>
    <w:rsid w:val="00654993"/>
    <w:rsid w:val="00654AE6"/>
    <w:rsid w:val="00654C5D"/>
    <w:rsid w:val="00654DB8"/>
    <w:rsid w:val="00654EA5"/>
    <w:rsid w:val="0065570C"/>
    <w:rsid w:val="006558B6"/>
    <w:rsid w:val="00655CF8"/>
    <w:rsid w:val="006563AD"/>
    <w:rsid w:val="00656930"/>
    <w:rsid w:val="00656C16"/>
    <w:rsid w:val="00657ADA"/>
    <w:rsid w:val="00657B70"/>
    <w:rsid w:val="006600D3"/>
    <w:rsid w:val="00660A37"/>
    <w:rsid w:val="00660DB1"/>
    <w:rsid w:val="00660F98"/>
    <w:rsid w:val="00662314"/>
    <w:rsid w:val="0066246B"/>
    <w:rsid w:val="006624F5"/>
    <w:rsid w:val="0066298D"/>
    <w:rsid w:val="00663C87"/>
    <w:rsid w:val="00663CE0"/>
    <w:rsid w:val="00664322"/>
    <w:rsid w:val="00664382"/>
    <w:rsid w:val="006644C9"/>
    <w:rsid w:val="00664566"/>
    <w:rsid w:val="006649EF"/>
    <w:rsid w:val="00664A2D"/>
    <w:rsid w:val="00664EC7"/>
    <w:rsid w:val="006663D8"/>
    <w:rsid w:val="00666EAF"/>
    <w:rsid w:val="00670049"/>
    <w:rsid w:val="00670077"/>
    <w:rsid w:val="006703D7"/>
    <w:rsid w:val="006708EA"/>
    <w:rsid w:val="00670C52"/>
    <w:rsid w:val="00671D46"/>
    <w:rsid w:val="0067265A"/>
    <w:rsid w:val="00672793"/>
    <w:rsid w:val="00672EE6"/>
    <w:rsid w:val="00673CC3"/>
    <w:rsid w:val="0067462D"/>
    <w:rsid w:val="006746FC"/>
    <w:rsid w:val="0067483F"/>
    <w:rsid w:val="00674D01"/>
    <w:rsid w:val="006753D8"/>
    <w:rsid w:val="00675810"/>
    <w:rsid w:val="00676DF8"/>
    <w:rsid w:val="0067758A"/>
    <w:rsid w:val="00677BA9"/>
    <w:rsid w:val="0068000F"/>
    <w:rsid w:val="0068025C"/>
    <w:rsid w:val="006804E9"/>
    <w:rsid w:val="00680F94"/>
    <w:rsid w:val="006816D1"/>
    <w:rsid w:val="00681A9C"/>
    <w:rsid w:val="00682368"/>
    <w:rsid w:val="006826D2"/>
    <w:rsid w:val="0068340F"/>
    <w:rsid w:val="00683F5E"/>
    <w:rsid w:val="006843BB"/>
    <w:rsid w:val="00684699"/>
    <w:rsid w:val="00684C26"/>
    <w:rsid w:val="00685326"/>
    <w:rsid w:val="00685377"/>
    <w:rsid w:val="006858AF"/>
    <w:rsid w:val="00685925"/>
    <w:rsid w:val="00685AD4"/>
    <w:rsid w:val="006865CF"/>
    <w:rsid w:val="006877F4"/>
    <w:rsid w:val="0068792A"/>
    <w:rsid w:val="00687A94"/>
    <w:rsid w:val="00687BA1"/>
    <w:rsid w:val="0068A98D"/>
    <w:rsid w:val="006900D1"/>
    <w:rsid w:val="00690A19"/>
    <w:rsid w:val="006914FE"/>
    <w:rsid w:val="00691D3E"/>
    <w:rsid w:val="00692513"/>
    <w:rsid w:val="00693080"/>
    <w:rsid w:val="00693100"/>
    <w:rsid w:val="00693581"/>
    <w:rsid w:val="00693B76"/>
    <w:rsid w:val="00693D34"/>
    <w:rsid w:val="0069405A"/>
    <w:rsid w:val="00694119"/>
    <w:rsid w:val="006942C9"/>
    <w:rsid w:val="0069495A"/>
    <w:rsid w:val="0069705E"/>
    <w:rsid w:val="006972FE"/>
    <w:rsid w:val="006A0222"/>
    <w:rsid w:val="006A1396"/>
    <w:rsid w:val="006A1AEC"/>
    <w:rsid w:val="006A1CDF"/>
    <w:rsid w:val="006A1D73"/>
    <w:rsid w:val="006A22D4"/>
    <w:rsid w:val="006A2303"/>
    <w:rsid w:val="006A2434"/>
    <w:rsid w:val="006A2CC8"/>
    <w:rsid w:val="006A30E3"/>
    <w:rsid w:val="006A328A"/>
    <w:rsid w:val="006A3431"/>
    <w:rsid w:val="006A3E9C"/>
    <w:rsid w:val="006A5581"/>
    <w:rsid w:val="006A587C"/>
    <w:rsid w:val="006A5918"/>
    <w:rsid w:val="006A65C6"/>
    <w:rsid w:val="006A6A42"/>
    <w:rsid w:val="006A6C03"/>
    <w:rsid w:val="006A706B"/>
    <w:rsid w:val="006A710D"/>
    <w:rsid w:val="006A74DA"/>
    <w:rsid w:val="006B0569"/>
    <w:rsid w:val="006B071D"/>
    <w:rsid w:val="006B0A6B"/>
    <w:rsid w:val="006B0CC9"/>
    <w:rsid w:val="006B1430"/>
    <w:rsid w:val="006B1CDB"/>
    <w:rsid w:val="006B2464"/>
    <w:rsid w:val="006B2538"/>
    <w:rsid w:val="006B2586"/>
    <w:rsid w:val="006B2785"/>
    <w:rsid w:val="006B29F9"/>
    <w:rsid w:val="006B2BE3"/>
    <w:rsid w:val="006B31F7"/>
    <w:rsid w:val="006B32FF"/>
    <w:rsid w:val="006B3339"/>
    <w:rsid w:val="006B3666"/>
    <w:rsid w:val="006B36C9"/>
    <w:rsid w:val="006B4597"/>
    <w:rsid w:val="006B48A9"/>
    <w:rsid w:val="006B49E4"/>
    <w:rsid w:val="006B5A91"/>
    <w:rsid w:val="006B5DC7"/>
    <w:rsid w:val="006B64C7"/>
    <w:rsid w:val="006B712C"/>
    <w:rsid w:val="006B77A9"/>
    <w:rsid w:val="006B7A1B"/>
    <w:rsid w:val="006B7C84"/>
    <w:rsid w:val="006C00B6"/>
    <w:rsid w:val="006C0ACA"/>
    <w:rsid w:val="006C1030"/>
    <w:rsid w:val="006C1057"/>
    <w:rsid w:val="006C31C5"/>
    <w:rsid w:val="006C327D"/>
    <w:rsid w:val="006C44A2"/>
    <w:rsid w:val="006C4528"/>
    <w:rsid w:val="006C4922"/>
    <w:rsid w:val="006C5203"/>
    <w:rsid w:val="006C59C4"/>
    <w:rsid w:val="006C6E7F"/>
    <w:rsid w:val="006C7690"/>
    <w:rsid w:val="006D03E0"/>
    <w:rsid w:val="006D044E"/>
    <w:rsid w:val="006D0547"/>
    <w:rsid w:val="006D05A4"/>
    <w:rsid w:val="006D08C0"/>
    <w:rsid w:val="006D0DB0"/>
    <w:rsid w:val="006D1AFB"/>
    <w:rsid w:val="006D1B7A"/>
    <w:rsid w:val="006D27B5"/>
    <w:rsid w:val="006D2BDC"/>
    <w:rsid w:val="006D314D"/>
    <w:rsid w:val="006D3421"/>
    <w:rsid w:val="006D3E97"/>
    <w:rsid w:val="006D4733"/>
    <w:rsid w:val="006D5039"/>
    <w:rsid w:val="006D54B5"/>
    <w:rsid w:val="006D557B"/>
    <w:rsid w:val="006D588D"/>
    <w:rsid w:val="006D5C58"/>
    <w:rsid w:val="006D6617"/>
    <w:rsid w:val="006D6905"/>
    <w:rsid w:val="006D7574"/>
    <w:rsid w:val="006D7964"/>
    <w:rsid w:val="006D7C34"/>
    <w:rsid w:val="006E09DF"/>
    <w:rsid w:val="006E1161"/>
    <w:rsid w:val="006E139F"/>
    <w:rsid w:val="006E221E"/>
    <w:rsid w:val="006E2973"/>
    <w:rsid w:val="006E2F62"/>
    <w:rsid w:val="006E4E3F"/>
    <w:rsid w:val="006E50B7"/>
    <w:rsid w:val="006E5C5D"/>
    <w:rsid w:val="006E6056"/>
    <w:rsid w:val="006E74C8"/>
    <w:rsid w:val="006E75FC"/>
    <w:rsid w:val="006F015C"/>
    <w:rsid w:val="006F0259"/>
    <w:rsid w:val="006F0D61"/>
    <w:rsid w:val="006F0E16"/>
    <w:rsid w:val="006F2780"/>
    <w:rsid w:val="006F2E22"/>
    <w:rsid w:val="006F3364"/>
    <w:rsid w:val="006F3D96"/>
    <w:rsid w:val="006F49AC"/>
    <w:rsid w:val="006F4B42"/>
    <w:rsid w:val="006F5442"/>
    <w:rsid w:val="006F557C"/>
    <w:rsid w:val="006F5681"/>
    <w:rsid w:val="006F5B19"/>
    <w:rsid w:val="006F5D3A"/>
    <w:rsid w:val="006F6302"/>
    <w:rsid w:val="006F6DA1"/>
    <w:rsid w:val="006F748B"/>
    <w:rsid w:val="006F74B4"/>
    <w:rsid w:val="006F78E0"/>
    <w:rsid w:val="0070021C"/>
    <w:rsid w:val="00700A91"/>
    <w:rsid w:val="00700C4E"/>
    <w:rsid w:val="00700C81"/>
    <w:rsid w:val="0070149B"/>
    <w:rsid w:val="007014AD"/>
    <w:rsid w:val="0070154A"/>
    <w:rsid w:val="00701C85"/>
    <w:rsid w:val="00701CD6"/>
    <w:rsid w:val="00703106"/>
    <w:rsid w:val="0070324D"/>
    <w:rsid w:val="00703A64"/>
    <w:rsid w:val="00703F7D"/>
    <w:rsid w:val="00704C92"/>
    <w:rsid w:val="00704E4A"/>
    <w:rsid w:val="00705E86"/>
    <w:rsid w:val="00706646"/>
    <w:rsid w:val="0070665B"/>
    <w:rsid w:val="007070C7"/>
    <w:rsid w:val="00707124"/>
    <w:rsid w:val="0070775D"/>
    <w:rsid w:val="00710552"/>
    <w:rsid w:val="007106D5"/>
    <w:rsid w:val="0071145C"/>
    <w:rsid w:val="007116CE"/>
    <w:rsid w:val="00711B90"/>
    <w:rsid w:val="00711BD7"/>
    <w:rsid w:val="00711D74"/>
    <w:rsid w:val="00712315"/>
    <w:rsid w:val="00712B2E"/>
    <w:rsid w:val="00712B76"/>
    <w:rsid w:val="0071347E"/>
    <w:rsid w:val="00713665"/>
    <w:rsid w:val="00713AA6"/>
    <w:rsid w:val="00713D41"/>
    <w:rsid w:val="00714A4B"/>
    <w:rsid w:val="00714B8F"/>
    <w:rsid w:val="00714BE8"/>
    <w:rsid w:val="00715187"/>
    <w:rsid w:val="007157DA"/>
    <w:rsid w:val="0071678C"/>
    <w:rsid w:val="00716E81"/>
    <w:rsid w:val="00717150"/>
    <w:rsid w:val="007171BD"/>
    <w:rsid w:val="0071737B"/>
    <w:rsid w:val="00720087"/>
    <w:rsid w:val="00720458"/>
    <w:rsid w:val="0072048A"/>
    <w:rsid w:val="00720688"/>
    <w:rsid w:val="007206B4"/>
    <w:rsid w:val="007207A7"/>
    <w:rsid w:val="0072099D"/>
    <w:rsid w:val="00720CF5"/>
    <w:rsid w:val="00720F45"/>
    <w:rsid w:val="00721156"/>
    <w:rsid w:val="007217AD"/>
    <w:rsid w:val="00721825"/>
    <w:rsid w:val="00721C58"/>
    <w:rsid w:val="00721CD4"/>
    <w:rsid w:val="0072229E"/>
    <w:rsid w:val="0072322D"/>
    <w:rsid w:val="007238FC"/>
    <w:rsid w:val="00724612"/>
    <w:rsid w:val="00724628"/>
    <w:rsid w:val="00724D58"/>
    <w:rsid w:val="00725E2C"/>
    <w:rsid w:val="00726501"/>
    <w:rsid w:val="00727024"/>
    <w:rsid w:val="00727340"/>
    <w:rsid w:val="007273AA"/>
    <w:rsid w:val="007279D3"/>
    <w:rsid w:val="00730335"/>
    <w:rsid w:val="007304F4"/>
    <w:rsid w:val="00730622"/>
    <w:rsid w:val="00730699"/>
    <w:rsid w:val="00730ADD"/>
    <w:rsid w:val="00730C4A"/>
    <w:rsid w:val="00731013"/>
    <w:rsid w:val="007311F6"/>
    <w:rsid w:val="00731293"/>
    <w:rsid w:val="007314D5"/>
    <w:rsid w:val="00731C17"/>
    <w:rsid w:val="00731CB1"/>
    <w:rsid w:val="00733D96"/>
    <w:rsid w:val="00733E74"/>
    <w:rsid w:val="007346F9"/>
    <w:rsid w:val="00734947"/>
    <w:rsid w:val="00736027"/>
    <w:rsid w:val="00736708"/>
    <w:rsid w:val="00736786"/>
    <w:rsid w:val="00736864"/>
    <w:rsid w:val="00736993"/>
    <w:rsid w:val="0073706A"/>
    <w:rsid w:val="0073727D"/>
    <w:rsid w:val="00737A45"/>
    <w:rsid w:val="007400C7"/>
    <w:rsid w:val="00740132"/>
    <w:rsid w:val="0074077F"/>
    <w:rsid w:val="00740AAB"/>
    <w:rsid w:val="00740E81"/>
    <w:rsid w:val="0074175F"/>
    <w:rsid w:val="007417B9"/>
    <w:rsid w:val="00741A6D"/>
    <w:rsid w:val="00741E92"/>
    <w:rsid w:val="00741F8F"/>
    <w:rsid w:val="0074265E"/>
    <w:rsid w:val="0074273F"/>
    <w:rsid w:val="00743109"/>
    <w:rsid w:val="007432B5"/>
    <w:rsid w:val="0074363E"/>
    <w:rsid w:val="007440A3"/>
    <w:rsid w:val="007442E3"/>
    <w:rsid w:val="00744576"/>
    <w:rsid w:val="00744F10"/>
    <w:rsid w:val="00745B03"/>
    <w:rsid w:val="00745D8E"/>
    <w:rsid w:val="00745EB3"/>
    <w:rsid w:val="00746208"/>
    <w:rsid w:val="00746B95"/>
    <w:rsid w:val="00746C33"/>
    <w:rsid w:val="0074729C"/>
    <w:rsid w:val="00747C8F"/>
    <w:rsid w:val="007501B4"/>
    <w:rsid w:val="00750292"/>
    <w:rsid w:val="00750769"/>
    <w:rsid w:val="0075109D"/>
    <w:rsid w:val="0075111A"/>
    <w:rsid w:val="0075193D"/>
    <w:rsid w:val="00752372"/>
    <w:rsid w:val="00752937"/>
    <w:rsid w:val="00752BF7"/>
    <w:rsid w:val="00752EEC"/>
    <w:rsid w:val="0075353D"/>
    <w:rsid w:val="00753ECD"/>
    <w:rsid w:val="00754420"/>
    <w:rsid w:val="0075461C"/>
    <w:rsid w:val="00754B80"/>
    <w:rsid w:val="00755127"/>
    <w:rsid w:val="00755A8E"/>
    <w:rsid w:val="00755FAC"/>
    <w:rsid w:val="007560EA"/>
    <w:rsid w:val="007560FC"/>
    <w:rsid w:val="0075643B"/>
    <w:rsid w:val="007569C2"/>
    <w:rsid w:val="00757019"/>
    <w:rsid w:val="0076112D"/>
    <w:rsid w:val="007613B4"/>
    <w:rsid w:val="00761750"/>
    <w:rsid w:val="007619A8"/>
    <w:rsid w:val="00761FD6"/>
    <w:rsid w:val="00762340"/>
    <w:rsid w:val="007625A0"/>
    <w:rsid w:val="00763134"/>
    <w:rsid w:val="007631B9"/>
    <w:rsid w:val="00763E05"/>
    <w:rsid w:val="0076442D"/>
    <w:rsid w:val="0076487F"/>
    <w:rsid w:val="00764A1A"/>
    <w:rsid w:val="00764F16"/>
    <w:rsid w:val="00765041"/>
    <w:rsid w:val="00765C56"/>
    <w:rsid w:val="00765F73"/>
    <w:rsid w:val="007668EF"/>
    <w:rsid w:val="00766B5B"/>
    <w:rsid w:val="00767181"/>
    <w:rsid w:val="0076783E"/>
    <w:rsid w:val="00767BBF"/>
    <w:rsid w:val="0077055F"/>
    <w:rsid w:val="00770B99"/>
    <w:rsid w:val="007710DD"/>
    <w:rsid w:val="007712E9"/>
    <w:rsid w:val="007715B8"/>
    <w:rsid w:val="0077181B"/>
    <w:rsid w:val="00772FEF"/>
    <w:rsid w:val="00774174"/>
    <w:rsid w:val="0077431C"/>
    <w:rsid w:val="00774373"/>
    <w:rsid w:val="00774D0F"/>
    <w:rsid w:val="007751EB"/>
    <w:rsid w:val="007759CB"/>
    <w:rsid w:val="00775BDD"/>
    <w:rsid w:val="00776AFE"/>
    <w:rsid w:val="00776B13"/>
    <w:rsid w:val="00776D51"/>
    <w:rsid w:val="007771F5"/>
    <w:rsid w:val="00777260"/>
    <w:rsid w:val="0077730E"/>
    <w:rsid w:val="00777510"/>
    <w:rsid w:val="00777618"/>
    <w:rsid w:val="007817C9"/>
    <w:rsid w:val="0078199C"/>
    <w:rsid w:val="00781D0A"/>
    <w:rsid w:val="007827FA"/>
    <w:rsid w:val="00782A13"/>
    <w:rsid w:val="00782A48"/>
    <w:rsid w:val="00782E14"/>
    <w:rsid w:val="007831AD"/>
    <w:rsid w:val="00783803"/>
    <w:rsid w:val="0078402D"/>
    <w:rsid w:val="00784D7A"/>
    <w:rsid w:val="007857D8"/>
    <w:rsid w:val="00785A14"/>
    <w:rsid w:val="00785B8C"/>
    <w:rsid w:val="00785EC0"/>
    <w:rsid w:val="0078797D"/>
    <w:rsid w:val="00787D1B"/>
    <w:rsid w:val="00790525"/>
    <w:rsid w:val="007913B6"/>
    <w:rsid w:val="00791428"/>
    <w:rsid w:val="0079145C"/>
    <w:rsid w:val="00791A22"/>
    <w:rsid w:val="00791B44"/>
    <w:rsid w:val="00791DE4"/>
    <w:rsid w:val="00791E04"/>
    <w:rsid w:val="007927E3"/>
    <w:rsid w:val="00792A4A"/>
    <w:rsid w:val="00792D3D"/>
    <w:rsid w:val="00792DD5"/>
    <w:rsid w:val="00793253"/>
    <w:rsid w:val="00793E4C"/>
    <w:rsid w:val="00794161"/>
    <w:rsid w:val="00794509"/>
    <w:rsid w:val="00794726"/>
    <w:rsid w:val="007949F3"/>
    <w:rsid w:val="00794C87"/>
    <w:rsid w:val="00794E02"/>
    <w:rsid w:val="0079515C"/>
    <w:rsid w:val="007957F7"/>
    <w:rsid w:val="00796025"/>
    <w:rsid w:val="007961FC"/>
    <w:rsid w:val="00796952"/>
    <w:rsid w:val="00796FEC"/>
    <w:rsid w:val="00796FF4"/>
    <w:rsid w:val="007970DB"/>
    <w:rsid w:val="007A0512"/>
    <w:rsid w:val="007A071F"/>
    <w:rsid w:val="007A1860"/>
    <w:rsid w:val="007A2F89"/>
    <w:rsid w:val="007A374E"/>
    <w:rsid w:val="007A4355"/>
    <w:rsid w:val="007A44A4"/>
    <w:rsid w:val="007A4819"/>
    <w:rsid w:val="007A4D01"/>
    <w:rsid w:val="007A501B"/>
    <w:rsid w:val="007A683E"/>
    <w:rsid w:val="007A6AA2"/>
    <w:rsid w:val="007A6AB6"/>
    <w:rsid w:val="007A7508"/>
    <w:rsid w:val="007A79E9"/>
    <w:rsid w:val="007A7B04"/>
    <w:rsid w:val="007B0544"/>
    <w:rsid w:val="007B135E"/>
    <w:rsid w:val="007B1510"/>
    <w:rsid w:val="007B1710"/>
    <w:rsid w:val="007B1DBE"/>
    <w:rsid w:val="007B2412"/>
    <w:rsid w:val="007B2D34"/>
    <w:rsid w:val="007B3011"/>
    <w:rsid w:val="007B3154"/>
    <w:rsid w:val="007B3309"/>
    <w:rsid w:val="007B3FCC"/>
    <w:rsid w:val="007B4823"/>
    <w:rsid w:val="007B4934"/>
    <w:rsid w:val="007B5031"/>
    <w:rsid w:val="007B5323"/>
    <w:rsid w:val="007B5A0D"/>
    <w:rsid w:val="007B6C2A"/>
    <w:rsid w:val="007B74E3"/>
    <w:rsid w:val="007B7519"/>
    <w:rsid w:val="007B7752"/>
    <w:rsid w:val="007B7824"/>
    <w:rsid w:val="007B7AAF"/>
    <w:rsid w:val="007B7E63"/>
    <w:rsid w:val="007C05ED"/>
    <w:rsid w:val="007C06A6"/>
    <w:rsid w:val="007C0AA6"/>
    <w:rsid w:val="007C0F4D"/>
    <w:rsid w:val="007C101B"/>
    <w:rsid w:val="007C3609"/>
    <w:rsid w:val="007C3C56"/>
    <w:rsid w:val="007C4A02"/>
    <w:rsid w:val="007C4C93"/>
    <w:rsid w:val="007C4DEB"/>
    <w:rsid w:val="007C55B5"/>
    <w:rsid w:val="007C5A1A"/>
    <w:rsid w:val="007C6BF3"/>
    <w:rsid w:val="007C6D2D"/>
    <w:rsid w:val="007D03B3"/>
    <w:rsid w:val="007D1348"/>
    <w:rsid w:val="007D1612"/>
    <w:rsid w:val="007D229D"/>
    <w:rsid w:val="007D36B3"/>
    <w:rsid w:val="007D420B"/>
    <w:rsid w:val="007D434B"/>
    <w:rsid w:val="007D4989"/>
    <w:rsid w:val="007D5E22"/>
    <w:rsid w:val="007D61AD"/>
    <w:rsid w:val="007D652E"/>
    <w:rsid w:val="007D67EB"/>
    <w:rsid w:val="007D735C"/>
    <w:rsid w:val="007D7EEA"/>
    <w:rsid w:val="007D7FB9"/>
    <w:rsid w:val="007E001E"/>
    <w:rsid w:val="007E0505"/>
    <w:rsid w:val="007E0F23"/>
    <w:rsid w:val="007E15F6"/>
    <w:rsid w:val="007E1E85"/>
    <w:rsid w:val="007E2B03"/>
    <w:rsid w:val="007E2DAA"/>
    <w:rsid w:val="007E45BD"/>
    <w:rsid w:val="007E46A9"/>
    <w:rsid w:val="007E494E"/>
    <w:rsid w:val="007E51A5"/>
    <w:rsid w:val="007E551D"/>
    <w:rsid w:val="007E57F4"/>
    <w:rsid w:val="007E7816"/>
    <w:rsid w:val="007F0B04"/>
    <w:rsid w:val="007F0F16"/>
    <w:rsid w:val="007F15B2"/>
    <w:rsid w:val="007F1A56"/>
    <w:rsid w:val="007F1A8E"/>
    <w:rsid w:val="007F1AB7"/>
    <w:rsid w:val="007F2851"/>
    <w:rsid w:val="007F38E6"/>
    <w:rsid w:val="007F4A21"/>
    <w:rsid w:val="007F5577"/>
    <w:rsid w:val="007F5617"/>
    <w:rsid w:val="007F5758"/>
    <w:rsid w:val="007F6360"/>
    <w:rsid w:val="007F6641"/>
    <w:rsid w:val="007F6DB7"/>
    <w:rsid w:val="007F7950"/>
    <w:rsid w:val="00800638"/>
    <w:rsid w:val="00800C07"/>
    <w:rsid w:val="0080110A"/>
    <w:rsid w:val="008014BC"/>
    <w:rsid w:val="0080189A"/>
    <w:rsid w:val="00802276"/>
    <w:rsid w:val="0080250A"/>
    <w:rsid w:val="00802811"/>
    <w:rsid w:val="00802AF8"/>
    <w:rsid w:val="00802BB9"/>
    <w:rsid w:val="00802BBE"/>
    <w:rsid w:val="0080328C"/>
    <w:rsid w:val="00803AED"/>
    <w:rsid w:val="00805387"/>
    <w:rsid w:val="0080548B"/>
    <w:rsid w:val="00805C82"/>
    <w:rsid w:val="00806BAA"/>
    <w:rsid w:val="00806F88"/>
    <w:rsid w:val="00807B97"/>
    <w:rsid w:val="00807CD0"/>
    <w:rsid w:val="00810197"/>
    <w:rsid w:val="008101CB"/>
    <w:rsid w:val="008104F5"/>
    <w:rsid w:val="008109D0"/>
    <w:rsid w:val="00810D25"/>
    <w:rsid w:val="00810E58"/>
    <w:rsid w:val="00812254"/>
    <w:rsid w:val="0081270B"/>
    <w:rsid w:val="00812BC3"/>
    <w:rsid w:val="00812C3A"/>
    <w:rsid w:val="00812C5B"/>
    <w:rsid w:val="00813774"/>
    <w:rsid w:val="00814469"/>
    <w:rsid w:val="00815394"/>
    <w:rsid w:val="00815742"/>
    <w:rsid w:val="008158E2"/>
    <w:rsid w:val="00815B7A"/>
    <w:rsid w:val="00815EE4"/>
    <w:rsid w:val="00816045"/>
    <w:rsid w:val="0081620C"/>
    <w:rsid w:val="00816290"/>
    <w:rsid w:val="008162D7"/>
    <w:rsid w:val="0081641A"/>
    <w:rsid w:val="00817085"/>
    <w:rsid w:val="00817B3F"/>
    <w:rsid w:val="008208C7"/>
    <w:rsid w:val="00820E5D"/>
    <w:rsid w:val="008215DF"/>
    <w:rsid w:val="00821EA1"/>
    <w:rsid w:val="00821FB4"/>
    <w:rsid w:val="00823F7E"/>
    <w:rsid w:val="0082432B"/>
    <w:rsid w:val="00824457"/>
    <w:rsid w:val="00824B7D"/>
    <w:rsid w:val="008252FD"/>
    <w:rsid w:val="0082572D"/>
    <w:rsid w:val="00825734"/>
    <w:rsid w:val="0082579F"/>
    <w:rsid w:val="00825CEB"/>
    <w:rsid w:val="00826616"/>
    <w:rsid w:val="00826914"/>
    <w:rsid w:val="00826D7F"/>
    <w:rsid w:val="00826FAC"/>
    <w:rsid w:val="0082722B"/>
    <w:rsid w:val="008275EF"/>
    <w:rsid w:val="008278A9"/>
    <w:rsid w:val="00827ADA"/>
    <w:rsid w:val="008300E0"/>
    <w:rsid w:val="00830542"/>
    <w:rsid w:val="00830BA6"/>
    <w:rsid w:val="008313F7"/>
    <w:rsid w:val="00831670"/>
    <w:rsid w:val="0083186D"/>
    <w:rsid w:val="00831909"/>
    <w:rsid w:val="00831A1F"/>
    <w:rsid w:val="00831D46"/>
    <w:rsid w:val="00831E42"/>
    <w:rsid w:val="00832486"/>
    <w:rsid w:val="0083291B"/>
    <w:rsid w:val="00832DB7"/>
    <w:rsid w:val="00832DFA"/>
    <w:rsid w:val="00833671"/>
    <w:rsid w:val="00833B1F"/>
    <w:rsid w:val="008340F1"/>
    <w:rsid w:val="0083437D"/>
    <w:rsid w:val="0083472F"/>
    <w:rsid w:val="00834DA9"/>
    <w:rsid w:val="008350B8"/>
    <w:rsid w:val="00835793"/>
    <w:rsid w:val="008358E7"/>
    <w:rsid w:val="008377DA"/>
    <w:rsid w:val="0084022F"/>
    <w:rsid w:val="00840334"/>
    <w:rsid w:val="0084097E"/>
    <w:rsid w:val="00841529"/>
    <w:rsid w:val="008415F8"/>
    <w:rsid w:val="00841C77"/>
    <w:rsid w:val="00841ECD"/>
    <w:rsid w:val="008422ED"/>
    <w:rsid w:val="008429CE"/>
    <w:rsid w:val="00842FF7"/>
    <w:rsid w:val="00843685"/>
    <w:rsid w:val="00844BBB"/>
    <w:rsid w:val="00844FF7"/>
    <w:rsid w:val="008458D8"/>
    <w:rsid w:val="00845B4B"/>
    <w:rsid w:val="00845B99"/>
    <w:rsid w:val="00846821"/>
    <w:rsid w:val="00846FCD"/>
    <w:rsid w:val="008472AD"/>
    <w:rsid w:val="00847621"/>
    <w:rsid w:val="00847BFA"/>
    <w:rsid w:val="0085012D"/>
    <w:rsid w:val="00850516"/>
    <w:rsid w:val="0085088B"/>
    <w:rsid w:val="008511A2"/>
    <w:rsid w:val="008518F5"/>
    <w:rsid w:val="00851937"/>
    <w:rsid w:val="00851A52"/>
    <w:rsid w:val="00852057"/>
    <w:rsid w:val="00852BCC"/>
    <w:rsid w:val="00853195"/>
    <w:rsid w:val="0085321D"/>
    <w:rsid w:val="0085396F"/>
    <w:rsid w:val="008544CF"/>
    <w:rsid w:val="008546C0"/>
    <w:rsid w:val="00854882"/>
    <w:rsid w:val="00855388"/>
    <w:rsid w:val="008559EF"/>
    <w:rsid w:val="00855C48"/>
    <w:rsid w:val="00855CD8"/>
    <w:rsid w:val="00856BC3"/>
    <w:rsid w:val="00856D5F"/>
    <w:rsid w:val="00856E1C"/>
    <w:rsid w:val="008575C6"/>
    <w:rsid w:val="008576F5"/>
    <w:rsid w:val="00857E5F"/>
    <w:rsid w:val="00857F4A"/>
    <w:rsid w:val="0086015F"/>
    <w:rsid w:val="008607F1"/>
    <w:rsid w:val="00860BBA"/>
    <w:rsid w:val="00860E27"/>
    <w:rsid w:val="008615EE"/>
    <w:rsid w:val="008616CE"/>
    <w:rsid w:val="0086184F"/>
    <w:rsid w:val="00862E4B"/>
    <w:rsid w:val="00863A0C"/>
    <w:rsid w:val="00863FEC"/>
    <w:rsid w:val="00864269"/>
    <w:rsid w:val="008647DF"/>
    <w:rsid w:val="008648B7"/>
    <w:rsid w:val="00864B71"/>
    <w:rsid w:val="00864E33"/>
    <w:rsid w:val="00864E90"/>
    <w:rsid w:val="00864F7D"/>
    <w:rsid w:val="00865143"/>
    <w:rsid w:val="00865913"/>
    <w:rsid w:val="00865D2D"/>
    <w:rsid w:val="0086627F"/>
    <w:rsid w:val="0086688C"/>
    <w:rsid w:val="00866A01"/>
    <w:rsid w:val="00866DB6"/>
    <w:rsid w:val="008671AE"/>
    <w:rsid w:val="008671D8"/>
    <w:rsid w:val="0087020F"/>
    <w:rsid w:val="00870367"/>
    <w:rsid w:val="008704DF"/>
    <w:rsid w:val="00870C78"/>
    <w:rsid w:val="00870FA0"/>
    <w:rsid w:val="00871438"/>
    <w:rsid w:val="0087184D"/>
    <w:rsid w:val="008718A8"/>
    <w:rsid w:val="00871B1D"/>
    <w:rsid w:val="00871B24"/>
    <w:rsid w:val="00871F59"/>
    <w:rsid w:val="008723B2"/>
    <w:rsid w:val="008724B3"/>
    <w:rsid w:val="008726D7"/>
    <w:rsid w:val="008728C8"/>
    <w:rsid w:val="008729D4"/>
    <w:rsid w:val="00872D3E"/>
    <w:rsid w:val="00872DDC"/>
    <w:rsid w:val="008736D2"/>
    <w:rsid w:val="00874847"/>
    <w:rsid w:val="00874B39"/>
    <w:rsid w:val="00876136"/>
    <w:rsid w:val="008766D6"/>
    <w:rsid w:val="00876BAF"/>
    <w:rsid w:val="00876DCE"/>
    <w:rsid w:val="00876F16"/>
    <w:rsid w:val="00877542"/>
    <w:rsid w:val="00877971"/>
    <w:rsid w:val="00880798"/>
    <w:rsid w:val="00881110"/>
    <w:rsid w:val="008812EF"/>
    <w:rsid w:val="00881DA3"/>
    <w:rsid w:val="008820E4"/>
    <w:rsid w:val="00882421"/>
    <w:rsid w:val="00883399"/>
    <w:rsid w:val="0088375A"/>
    <w:rsid w:val="00883B83"/>
    <w:rsid w:val="00883F21"/>
    <w:rsid w:val="00884712"/>
    <w:rsid w:val="00884903"/>
    <w:rsid w:val="00884934"/>
    <w:rsid w:val="0088496F"/>
    <w:rsid w:val="00884982"/>
    <w:rsid w:val="00884D73"/>
    <w:rsid w:val="00884E23"/>
    <w:rsid w:val="0088546F"/>
    <w:rsid w:val="00885D93"/>
    <w:rsid w:val="008860E0"/>
    <w:rsid w:val="0088690A"/>
    <w:rsid w:val="00886DBF"/>
    <w:rsid w:val="00887074"/>
    <w:rsid w:val="008878F7"/>
    <w:rsid w:val="00887E0B"/>
    <w:rsid w:val="00890632"/>
    <w:rsid w:val="0089191B"/>
    <w:rsid w:val="00892266"/>
    <w:rsid w:val="00893DE9"/>
    <w:rsid w:val="0089489C"/>
    <w:rsid w:val="00894ADA"/>
    <w:rsid w:val="008951CC"/>
    <w:rsid w:val="00895A87"/>
    <w:rsid w:val="00896A35"/>
    <w:rsid w:val="0089725A"/>
    <w:rsid w:val="00897CF3"/>
    <w:rsid w:val="00897DBA"/>
    <w:rsid w:val="00897EFC"/>
    <w:rsid w:val="008A1049"/>
    <w:rsid w:val="008A16A5"/>
    <w:rsid w:val="008A1AC4"/>
    <w:rsid w:val="008A1B54"/>
    <w:rsid w:val="008A1F38"/>
    <w:rsid w:val="008A2142"/>
    <w:rsid w:val="008A23C6"/>
    <w:rsid w:val="008A2714"/>
    <w:rsid w:val="008A2A83"/>
    <w:rsid w:val="008A2A88"/>
    <w:rsid w:val="008A2C68"/>
    <w:rsid w:val="008A31B9"/>
    <w:rsid w:val="008A3A59"/>
    <w:rsid w:val="008A3C97"/>
    <w:rsid w:val="008A3F0B"/>
    <w:rsid w:val="008A4439"/>
    <w:rsid w:val="008A4689"/>
    <w:rsid w:val="008A4D88"/>
    <w:rsid w:val="008A4FEC"/>
    <w:rsid w:val="008A50F9"/>
    <w:rsid w:val="008A58DC"/>
    <w:rsid w:val="008A590E"/>
    <w:rsid w:val="008A6D7D"/>
    <w:rsid w:val="008A7287"/>
    <w:rsid w:val="008A7730"/>
    <w:rsid w:val="008B00CA"/>
    <w:rsid w:val="008B08C7"/>
    <w:rsid w:val="008B0A17"/>
    <w:rsid w:val="008B0A8A"/>
    <w:rsid w:val="008B1350"/>
    <w:rsid w:val="008B15EE"/>
    <w:rsid w:val="008B16FD"/>
    <w:rsid w:val="008B2134"/>
    <w:rsid w:val="008B2F6C"/>
    <w:rsid w:val="008B3CC0"/>
    <w:rsid w:val="008B4E4A"/>
    <w:rsid w:val="008B4EB4"/>
    <w:rsid w:val="008B5ACD"/>
    <w:rsid w:val="008B6197"/>
    <w:rsid w:val="008B678E"/>
    <w:rsid w:val="008B6DCD"/>
    <w:rsid w:val="008B700E"/>
    <w:rsid w:val="008B72CE"/>
    <w:rsid w:val="008B751C"/>
    <w:rsid w:val="008C00E4"/>
    <w:rsid w:val="008C0B32"/>
    <w:rsid w:val="008C0C00"/>
    <w:rsid w:val="008C1072"/>
    <w:rsid w:val="008C12EA"/>
    <w:rsid w:val="008C1838"/>
    <w:rsid w:val="008C1D1E"/>
    <w:rsid w:val="008C201B"/>
    <w:rsid w:val="008C2092"/>
    <w:rsid w:val="008C2A3A"/>
    <w:rsid w:val="008C2A48"/>
    <w:rsid w:val="008C30F1"/>
    <w:rsid w:val="008C3114"/>
    <w:rsid w:val="008C3136"/>
    <w:rsid w:val="008C36E6"/>
    <w:rsid w:val="008C3F27"/>
    <w:rsid w:val="008C4DD0"/>
    <w:rsid w:val="008C5305"/>
    <w:rsid w:val="008C58A8"/>
    <w:rsid w:val="008C62FD"/>
    <w:rsid w:val="008C6AD6"/>
    <w:rsid w:val="008C700F"/>
    <w:rsid w:val="008C70F2"/>
    <w:rsid w:val="008C741F"/>
    <w:rsid w:val="008C762A"/>
    <w:rsid w:val="008C791D"/>
    <w:rsid w:val="008C7EB9"/>
    <w:rsid w:val="008D00C1"/>
    <w:rsid w:val="008D010E"/>
    <w:rsid w:val="008D0B15"/>
    <w:rsid w:val="008D10F6"/>
    <w:rsid w:val="008D1113"/>
    <w:rsid w:val="008D12DA"/>
    <w:rsid w:val="008D154E"/>
    <w:rsid w:val="008D1F08"/>
    <w:rsid w:val="008D207A"/>
    <w:rsid w:val="008D21E2"/>
    <w:rsid w:val="008D292C"/>
    <w:rsid w:val="008D3104"/>
    <w:rsid w:val="008D397C"/>
    <w:rsid w:val="008D3D82"/>
    <w:rsid w:val="008D4410"/>
    <w:rsid w:val="008D4B41"/>
    <w:rsid w:val="008D53F0"/>
    <w:rsid w:val="008D5706"/>
    <w:rsid w:val="008D734F"/>
    <w:rsid w:val="008D7F25"/>
    <w:rsid w:val="008E06AA"/>
    <w:rsid w:val="008E1177"/>
    <w:rsid w:val="008E1DD9"/>
    <w:rsid w:val="008E2941"/>
    <w:rsid w:val="008E2FEE"/>
    <w:rsid w:val="008E3089"/>
    <w:rsid w:val="008E31B7"/>
    <w:rsid w:val="008E31E3"/>
    <w:rsid w:val="008E3375"/>
    <w:rsid w:val="008E3D0D"/>
    <w:rsid w:val="008E3E08"/>
    <w:rsid w:val="008E3E37"/>
    <w:rsid w:val="008E41FD"/>
    <w:rsid w:val="008E49A6"/>
    <w:rsid w:val="008E4D62"/>
    <w:rsid w:val="008E595F"/>
    <w:rsid w:val="008E5A1B"/>
    <w:rsid w:val="008E652B"/>
    <w:rsid w:val="008E6762"/>
    <w:rsid w:val="008E6777"/>
    <w:rsid w:val="008E6CE6"/>
    <w:rsid w:val="008E6D2F"/>
    <w:rsid w:val="008E7264"/>
    <w:rsid w:val="008E7385"/>
    <w:rsid w:val="008E7AC0"/>
    <w:rsid w:val="008E7D61"/>
    <w:rsid w:val="008F09C2"/>
    <w:rsid w:val="008F1008"/>
    <w:rsid w:val="008F1371"/>
    <w:rsid w:val="008F16AC"/>
    <w:rsid w:val="008F1820"/>
    <w:rsid w:val="008F19D4"/>
    <w:rsid w:val="008F1B53"/>
    <w:rsid w:val="008F29D0"/>
    <w:rsid w:val="008F2A50"/>
    <w:rsid w:val="008F3190"/>
    <w:rsid w:val="008F4326"/>
    <w:rsid w:val="008F4419"/>
    <w:rsid w:val="008F5117"/>
    <w:rsid w:val="008F51EB"/>
    <w:rsid w:val="008F5397"/>
    <w:rsid w:val="008F5CC6"/>
    <w:rsid w:val="008F635D"/>
    <w:rsid w:val="008F7367"/>
    <w:rsid w:val="008F7C28"/>
    <w:rsid w:val="008F7D7D"/>
    <w:rsid w:val="008F7D92"/>
    <w:rsid w:val="008F7ECC"/>
    <w:rsid w:val="0090077A"/>
    <w:rsid w:val="00900A00"/>
    <w:rsid w:val="00900DD1"/>
    <w:rsid w:val="009010D1"/>
    <w:rsid w:val="0090178A"/>
    <w:rsid w:val="00901886"/>
    <w:rsid w:val="00901D38"/>
    <w:rsid w:val="009028B7"/>
    <w:rsid w:val="00902BA4"/>
    <w:rsid w:val="00902D5E"/>
    <w:rsid w:val="009035F2"/>
    <w:rsid w:val="00903625"/>
    <w:rsid w:val="009040F1"/>
    <w:rsid w:val="0090428C"/>
    <w:rsid w:val="00904587"/>
    <w:rsid w:val="0090534A"/>
    <w:rsid w:val="00905588"/>
    <w:rsid w:val="0090643C"/>
    <w:rsid w:val="00906973"/>
    <w:rsid w:val="0090747C"/>
    <w:rsid w:val="009101C7"/>
    <w:rsid w:val="00910608"/>
    <w:rsid w:val="00910905"/>
    <w:rsid w:val="00910985"/>
    <w:rsid w:val="00911C0B"/>
    <w:rsid w:val="00911F84"/>
    <w:rsid w:val="00912FCF"/>
    <w:rsid w:val="009137EE"/>
    <w:rsid w:val="00913D06"/>
    <w:rsid w:val="0091449D"/>
    <w:rsid w:val="00914BB6"/>
    <w:rsid w:val="009150B1"/>
    <w:rsid w:val="00915545"/>
    <w:rsid w:val="00915D56"/>
    <w:rsid w:val="00915D5B"/>
    <w:rsid w:val="00916316"/>
    <w:rsid w:val="00916759"/>
    <w:rsid w:val="00916ADF"/>
    <w:rsid w:val="00916D1A"/>
    <w:rsid w:val="00917026"/>
    <w:rsid w:val="0091739E"/>
    <w:rsid w:val="009209E1"/>
    <w:rsid w:val="00920FF0"/>
    <w:rsid w:val="00921206"/>
    <w:rsid w:val="0092145B"/>
    <w:rsid w:val="00921579"/>
    <w:rsid w:val="00921621"/>
    <w:rsid w:val="00921F23"/>
    <w:rsid w:val="00922A9A"/>
    <w:rsid w:val="00922CC8"/>
    <w:rsid w:val="00922E26"/>
    <w:rsid w:val="009232D5"/>
    <w:rsid w:val="0092340A"/>
    <w:rsid w:val="00923B70"/>
    <w:rsid w:val="00924597"/>
    <w:rsid w:val="00924742"/>
    <w:rsid w:val="009247B5"/>
    <w:rsid w:val="00925388"/>
    <w:rsid w:val="00925A0E"/>
    <w:rsid w:val="009260CD"/>
    <w:rsid w:val="009260FF"/>
    <w:rsid w:val="00926138"/>
    <w:rsid w:val="00926B2B"/>
    <w:rsid w:val="009271EE"/>
    <w:rsid w:val="0092732D"/>
    <w:rsid w:val="00927617"/>
    <w:rsid w:val="009276E7"/>
    <w:rsid w:val="00927AB8"/>
    <w:rsid w:val="00930048"/>
    <w:rsid w:val="0093042E"/>
    <w:rsid w:val="00930634"/>
    <w:rsid w:val="00931353"/>
    <w:rsid w:val="00931BB3"/>
    <w:rsid w:val="00931CCE"/>
    <w:rsid w:val="009322F4"/>
    <w:rsid w:val="00932DE8"/>
    <w:rsid w:val="00932DF4"/>
    <w:rsid w:val="00932F99"/>
    <w:rsid w:val="009334E1"/>
    <w:rsid w:val="00933DA9"/>
    <w:rsid w:val="00934524"/>
    <w:rsid w:val="00934AA3"/>
    <w:rsid w:val="00934CCE"/>
    <w:rsid w:val="0093652F"/>
    <w:rsid w:val="009370DD"/>
    <w:rsid w:val="009375A0"/>
    <w:rsid w:val="009378AC"/>
    <w:rsid w:val="009379D0"/>
    <w:rsid w:val="00937F5D"/>
    <w:rsid w:val="0094074A"/>
    <w:rsid w:val="0094087D"/>
    <w:rsid w:val="0094089D"/>
    <w:rsid w:val="00940D12"/>
    <w:rsid w:val="00940E53"/>
    <w:rsid w:val="00940EC4"/>
    <w:rsid w:val="00940EFC"/>
    <w:rsid w:val="0094102E"/>
    <w:rsid w:val="009414CC"/>
    <w:rsid w:val="009416FD"/>
    <w:rsid w:val="00941AA6"/>
    <w:rsid w:val="00942375"/>
    <w:rsid w:val="00942382"/>
    <w:rsid w:val="00942542"/>
    <w:rsid w:val="0094277B"/>
    <w:rsid w:val="00942D09"/>
    <w:rsid w:val="00942F78"/>
    <w:rsid w:val="00943835"/>
    <w:rsid w:val="00943B76"/>
    <w:rsid w:val="00943BC1"/>
    <w:rsid w:val="00944126"/>
    <w:rsid w:val="00944A16"/>
    <w:rsid w:val="00944AD9"/>
    <w:rsid w:val="00945EF8"/>
    <w:rsid w:val="00945FF0"/>
    <w:rsid w:val="00946544"/>
    <w:rsid w:val="00946610"/>
    <w:rsid w:val="0094687B"/>
    <w:rsid w:val="0094756C"/>
    <w:rsid w:val="0094796E"/>
    <w:rsid w:val="00950170"/>
    <w:rsid w:val="0095107E"/>
    <w:rsid w:val="00951302"/>
    <w:rsid w:val="0095165F"/>
    <w:rsid w:val="0095287B"/>
    <w:rsid w:val="00953829"/>
    <w:rsid w:val="00953DF1"/>
    <w:rsid w:val="00953F96"/>
    <w:rsid w:val="009550F4"/>
    <w:rsid w:val="00955429"/>
    <w:rsid w:val="0095561A"/>
    <w:rsid w:val="0095592B"/>
    <w:rsid w:val="009561BD"/>
    <w:rsid w:val="009574E1"/>
    <w:rsid w:val="00957A69"/>
    <w:rsid w:val="00957CAD"/>
    <w:rsid w:val="00957F36"/>
    <w:rsid w:val="00957FCC"/>
    <w:rsid w:val="0096236E"/>
    <w:rsid w:val="00962DB3"/>
    <w:rsid w:val="00963169"/>
    <w:rsid w:val="00963328"/>
    <w:rsid w:val="00963A91"/>
    <w:rsid w:val="009642C0"/>
    <w:rsid w:val="009644C6"/>
    <w:rsid w:val="00964A51"/>
    <w:rsid w:val="009651BB"/>
    <w:rsid w:val="00965479"/>
    <w:rsid w:val="00965A26"/>
    <w:rsid w:val="00965F30"/>
    <w:rsid w:val="009662C8"/>
    <w:rsid w:val="00966D3D"/>
    <w:rsid w:val="00966DDA"/>
    <w:rsid w:val="00966E13"/>
    <w:rsid w:val="009675BA"/>
    <w:rsid w:val="0097047F"/>
    <w:rsid w:val="0097069F"/>
    <w:rsid w:val="0097097A"/>
    <w:rsid w:val="00970BA9"/>
    <w:rsid w:val="0097103F"/>
    <w:rsid w:val="009711F8"/>
    <w:rsid w:val="00971636"/>
    <w:rsid w:val="00971920"/>
    <w:rsid w:val="00971DB7"/>
    <w:rsid w:val="00972056"/>
    <w:rsid w:val="009729E8"/>
    <w:rsid w:val="00972F4B"/>
    <w:rsid w:val="00973D2C"/>
    <w:rsid w:val="009746FF"/>
    <w:rsid w:val="00974EC3"/>
    <w:rsid w:val="00975164"/>
    <w:rsid w:val="00975472"/>
    <w:rsid w:val="00976368"/>
    <w:rsid w:val="00976691"/>
    <w:rsid w:val="00976C87"/>
    <w:rsid w:val="00976EA6"/>
    <w:rsid w:val="00977422"/>
    <w:rsid w:val="0097796F"/>
    <w:rsid w:val="00977B6E"/>
    <w:rsid w:val="00977D1B"/>
    <w:rsid w:val="00977FD4"/>
    <w:rsid w:val="0097BCFF"/>
    <w:rsid w:val="009801FD"/>
    <w:rsid w:val="00980A6C"/>
    <w:rsid w:val="00980DAE"/>
    <w:rsid w:val="00981C9B"/>
    <w:rsid w:val="00981FDD"/>
    <w:rsid w:val="009823DD"/>
    <w:rsid w:val="00982514"/>
    <w:rsid w:val="00982C8A"/>
    <w:rsid w:val="00983A5B"/>
    <w:rsid w:val="00983A62"/>
    <w:rsid w:val="009841C8"/>
    <w:rsid w:val="0098443F"/>
    <w:rsid w:val="00984724"/>
    <w:rsid w:val="00984EBA"/>
    <w:rsid w:val="009853E4"/>
    <w:rsid w:val="00985734"/>
    <w:rsid w:val="0098573A"/>
    <w:rsid w:val="0098645E"/>
    <w:rsid w:val="00986CFB"/>
    <w:rsid w:val="00986FE0"/>
    <w:rsid w:val="009871A9"/>
    <w:rsid w:val="009874BE"/>
    <w:rsid w:val="00987C4D"/>
    <w:rsid w:val="00990DE0"/>
    <w:rsid w:val="0099148D"/>
    <w:rsid w:val="00991A93"/>
    <w:rsid w:val="00992794"/>
    <w:rsid w:val="00992B5E"/>
    <w:rsid w:val="0099331A"/>
    <w:rsid w:val="0099372B"/>
    <w:rsid w:val="00993A2B"/>
    <w:rsid w:val="00993F50"/>
    <w:rsid w:val="0099491D"/>
    <w:rsid w:val="009949E2"/>
    <w:rsid w:val="00995FD4"/>
    <w:rsid w:val="009960BD"/>
    <w:rsid w:val="009964D4"/>
    <w:rsid w:val="00996866"/>
    <w:rsid w:val="009979C7"/>
    <w:rsid w:val="00997BB8"/>
    <w:rsid w:val="009A0DB5"/>
    <w:rsid w:val="009A1106"/>
    <w:rsid w:val="009A11EE"/>
    <w:rsid w:val="009A19D9"/>
    <w:rsid w:val="009A1B68"/>
    <w:rsid w:val="009A2286"/>
    <w:rsid w:val="009A238E"/>
    <w:rsid w:val="009A2DEB"/>
    <w:rsid w:val="009A2E14"/>
    <w:rsid w:val="009A3076"/>
    <w:rsid w:val="009A619F"/>
    <w:rsid w:val="009A674B"/>
    <w:rsid w:val="009A6949"/>
    <w:rsid w:val="009B0515"/>
    <w:rsid w:val="009B0A0B"/>
    <w:rsid w:val="009B1898"/>
    <w:rsid w:val="009B19C3"/>
    <w:rsid w:val="009B1F46"/>
    <w:rsid w:val="009B1FCF"/>
    <w:rsid w:val="009B2534"/>
    <w:rsid w:val="009B2FA1"/>
    <w:rsid w:val="009B31F0"/>
    <w:rsid w:val="009B34C1"/>
    <w:rsid w:val="009B364A"/>
    <w:rsid w:val="009B3825"/>
    <w:rsid w:val="009B45B2"/>
    <w:rsid w:val="009B4A21"/>
    <w:rsid w:val="009B4A76"/>
    <w:rsid w:val="009B4DCE"/>
    <w:rsid w:val="009B4F14"/>
    <w:rsid w:val="009B5241"/>
    <w:rsid w:val="009B559A"/>
    <w:rsid w:val="009B55ED"/>
    <w:rsid w:val="009B5FC9"/>
    <w:rsid w:val="009B7246"/>
    <w:rsid w:val="009B7903"/>
    <w:rsid w:val="009B7AD0"/>
    <w:rsid w:val="009B7C6D"/>
    <w:rsid w:val="009B7C7E"/>
    <w:rsid w:val="009B7EA7"/>
    <w:rsid w:val="009C05ED"/>
    <w:rsid w:val="009C2109"/>
    <w:rsid w:val="009C21AC"/>
    <w:rsid w:val="009C21BD"/>
    <w:rsid w:val="009C2E05"/>
    <w:rsid w:val="009C345D"/>
    <w:rsid w:val="009C3463"/>
    <w:rsid w:val="009C390A"/>
    <w:rsid w:val="009C3A7F"/>
    <w:rsid w:val="009C40F6"/>
    <w:rsid w:val="009C4A85"/>
    <w:rsid w:val="009C5054"/>
    <w:rsid w:val="009C522F"/>
    <w:rsid w:val="009C647C"/>
    <w:rsid w:val="009C6951"/>
    <w:rsid w:val="009C6BD0"/>
    <w:rsid w:val="009C7150"/>
    <w:rsid w:val="009C770D"/>
    <w:rsid w:val="009D0871"/>
    <w:rsid w:val="009D0DA3"/>
    <w:rsid w:val="009D18E4"/>
    <w:rsid w:val="009D1F58"/>
    <w:rsid w:val="009D231C"/>
    <w:rsid w:val="009D277C"/>
    <w:rsid w:val="009D2A9F"/>
    <w:rsid w:val="009D2B70"/>
    <w:rsid w:val="009D31E1"/>
    <w:rsid w:val="009D3A9A"/>
    <w:rsid w:val="009D4CBF"/>
    <w:rsid w:val="009D5599"/>
    <w:rsid w:val="009D5A74"/>
    <w:rsid w:val="009D651F"/>
    <w:rsid w:val="009E027C"/>
    <w:rsid w:val="009E03A9"/>
    <w:rsid w:val="009E0621"/>
    <w:rsid w:val="009E0658"/>
    <w:rsid w:val="009E16C4"/>
    <w:rsid w:val="009E1851"/>
    <w:rsid w:val="009E202D"/>
    <w:rsid w:val="009E2373"/>
    <w:rsid w:val="009E370A"/>
    <w:rsid w:val="009E4059"/>
    <w:rsid w:val="009E448D"/>
    <w:rsid w:val="009E491C"/>
    <w:rsid w:val="009E4A33"/>
    <w:rsid w:val="009E4EB9"/>
    <w:rsid w:val="009E4F76"/>
    <w:rsid w:val="009E5EDF"/>
    <w:rsid w:val="009E6102"/>
    <w:rsid w:val="009E62C9"/>
    <w:rsid w:val="009E65EB"/>
    <w:rsid w:val="009E6797"/>
    <w:rsid w:val="009E6DA8"/>
    <w:rsid w:val="009E7425"/>
    <w:rsid w:val="009F02DF"/>
    <w:rsid w:val="009F0786"/>
    <w:rsid w:val="009F1590"/>
    <w:rsid w:val="009F174E"/>
    <w:rsid w:val="009F18DA"/>
    <w:rsid w:val="009F1F9D"/>
    <w:rsid w:val="009F2506"/>
    <w:rsid w:val="009F2C4C"/>
    <w:rsid w:val="009F4112"/>
    <w:rsid w:val="009F43DB"/>
    <w:rsid w:val="009F4568"/>
    <w:rsid w:val="009F45F0"/>
    <w:rsid w:val="009F4D60"/>
    <w:rsid w:val="009F4F37"/>
    <w:rsid w:val="009F594F"/>
    <w:rsid w:val="009F6185"/>
    <w:rsid w:val="009F639C"/>
    <w:rsid w:val="009F69CA"/>
    <w:rsid w:val="009F79EF"/>
    <w:rsid w:val="009F7BA4"/>
    <w:rsid w:val="009F7CF2"/>
    <w:rsid w:val="00A00773"/>
    <w:rsid w:val="00A00C3F"/>
    <w:rsid w:val="00A00C44"/>
    <w:rsid w:val="00A011A2"/>
    <w:rsid w:val="00A0165B"/>
    <w:rsid w:val="00A0199C"/>
    <w:rsid w:val="00A01FCD"/>
    <w:rsid w:val="00A0246F"/>
    <w:rsid w:val="00A029C3"/>
    <w:rsid w:val="00A02B94"/>
    <w:rsid w:val="00A02D64"/>
    <w:rsid w:val="00A036FE"/>
    <w:rsid w:val="00A057FB"/>
    <w:rsid w:val="00A05894"/>
    <w:rsid w:val="00A0624B"/>
    <w:rsid w:val="00A0631A"/>
    <w:rsid w:val="00A0684A"/>
    <w:rsid w:val="00A073C9"/>
    <w:rsid w:val="00A073EB"/>
    <w:rsid w:val="00A075B9"/>
    <w:rsid w:val="00A07E6B"/>
    <w:rsid w:val="00A10285"/>
    <w:rsid w:val="00A105BE"/>
    <w:rsid w:val="00A10769"/>
    <w:rsid w:val="00A118DF"/>
    <w:rsid w:val="00A1290F"/>
    <w:rsid w:val="00A12A3A"/>
    <w:rsid w:val="00A1349B"/>
    <w:rsid w:val="00A13793"/>
    <w:rsid w:val="00A13C30"/>
    <w:rsid w:val="00A13E41"/>
    <w:rsid w:val="00A148BD"/>
    <w:rsid w:val="00A16272"/>
    <w:rsid w:val="00A163DB"/>
    <w:rsid w:val="00A166A8"/>
    <w:rsid w:val="00A167E8"/>
    <w:rsid w:val="00A176CA"/>
    <w:rsid w:val="00A178B8"/>
    <w:rsid w:val="00A20333"/>
    <w:rsid w:val="00A20F8E"/>
    <w:rsid w:val="00A21B60"/>
    <w:rsid w:val="00A22059"/>
    <w:rsid w:val="00A2233F"/>
    <w:rsid w:val="00A23555"/>
    <w:rsid w:val="00A23726"/>
    <w:rsid w:val="00A23969"/>
    <w:rsid w:val="00A2437F"/>
    <w:rsid w:val="00A254D0"/>
    <w:rsid w:val="00A25BD5"/>
    <w:rsid w:val="00A2615E"/>
    <w:rsid w:val="00A26204"/>
    <w:rsid w:val="00A2682D"/>
    <w:rsid w:val="00A27336"/>
    <w:rsid w:val="00A278D8"/>
    <w:rsid w:val="00A30CD2"/>
    <w:rsid w:val="00A319D9"/>
    <w:rsid w:val="00A31CD5"/>
    <w:rsid w:val="00A32861"/>
    <w:rsid w:val="00A33F31"/>
    <w:rsid w:val="00A33FE1"/>
    <w:rsid w:val="00A342EF"/>
    <w:rsid w:val="00A3455D"/>
    <w:rsid w:val="00A351A5"/>
    <w:rsid w:val="00A35AA9"/>
    <w:rsid w:val="00A35C7C"/>
    <w:rsid w:val="00A36EBA"/>
    <w:rsid w:val="00A37661"/>
    <w:rsid w:val="00A37DEF"/>
    <w:rsid w:val="00A407D4"/>
    <w:rsid w:val="00A412EA"/>
    <w:rsid w:val="00A43122"/>
    <w:rsid w:val="00A433C3"/>
    <w:rsid w:val="00A438C0"/>
    <w:rsid w:val="00A4398D"/>
    <w:rsid w:val="00A43ACE"/>
    <w:rsid w:val="00A43C4B"/>
    <w:rsid w:val="00A44098"/>
    <w:rsid w:val="00A443D5"/>
    <w:rsid w:val="00A44403"/>
    <w:rsid w:val="00A44BEF"/>
    <w:rsid w:val="00A44D82"/>
    <w:rsid w:val="00A44E51"/>
    <w:rsid w:val="00A45611"/>
    <w:rsid w:val="00A457BF"/>
    <w:rsid w:val="00A45928"/>
    <w:rsid w:val="00A45A37"/>
    <w:rsid w:val="00A45DE1"/>
    <w:rsid w:val="00A463D1"/>
    <w:rsid w:val="00A4647C"/>
    <w:rsid w:val="00A46817"/>
    <w:rsid w:val="00A47059"/>
    <w:rsid w:val="00A47314"/>
    <w:rsid w:val="00A477A5"/>
    <w:rsid w:val="00A4788C"/>
    <w:rsid w:val="00A47A10"/>
    <w:rsid w:val="00A47A48"/>
    <w:rsid w:val="00A5117C"/>
    <w:rsid w:val="00A512ED"/>
    <w:rsid w:val="00A513AE"/>
    <w:rsid w:val="00A51ED5"/>
    <w:rsid w:val="00A535AA"/>
    <w:rsid w:val="00A543A9"/>
    <w:rsid w:val="00A54C23"/>
    <w:rsid w:val="00A54DFA"/>
    <w:rsid w:val="00A54ED1"/>
    <w:rsid w:val="00A55741"/>
    <w:rsid w:val="00A55A35"/>
    <w:rsid w:val="00A5654F"/>
    <w:rsid w:val="00A5725C"/>
    <w:rsid w:val="00A57400"/>
    <w:rsid w:val="00A57D79"/>
    <w:rsid w:val="00A5D172"/>
    <w:rsid w:val="00A6076D"/>
    <w:rsid w:val="00A60C76"/>
    <w:rsid w:val="00A61074"/>
    <w:rsid w:val="00A61392"/>
    <w:rsid w:val="00A61719"/>
    <w:rsid w:val="00A61DB1"/>
    <w:rsid w:val="00A62028"/>
    <w:rsid w:val="00A62345"/>
    <w:rsid w:val="00A63135"/>
    <w:rsid w:val="00A6329E"/>
    <w:rsid w:val="00A63409"/>
    <w:rsid w:val="00A64B51"/>
    <w:rsid w:val="00A64F0B"/>
    <w:rsid w:val="00A65066"/>
    <w:rsid w:val="00A6556D"/>
    <w:rsid w:val="00A67263"/>
    <w:rsid w:val="00A67434"/>
    <w:rsid w:val="00A6766F"/>
    <w:rsid w:val="00A677CD"/>
    <w:rsid w:val="00A70DC0"/>
    <w:rsid w:val="00A719C7"/>
    <w:rsid w:val="00A71A72"/>
    <w:rsid w:val="00A71E8A"/>
    <w:rsid w:val="00A71F3E"/>
    <w:rsid w:val="00A723C6"/>
    <w:rsid w:val="00A72CBD"/>
    <w:rsid w:val="00A7300C"/>
    <w:rsid w:val="00A7377D"/>
    <w:rsid w:val="00A73C14"/>
    <w:rsid w:val="00A74137"/>
    <w:rsid w:val="00A74E44"/>
    <w:rsid w:val="00A74E7C"/>
    <w:rsid w:val="00A75D98"/>
    <w:rsid w:val="00A76DDC"/>
    <w:rsid w:val="00A774E3"/>
    <w:rsid w:val="00A77AF9"/>
    <w:rsid w:val="00A77DA6"/>
    <w:rsid w:val="00A80B0C"/>
    <w:rsid w:val="00A816BD"/>
    <w:rsid w:val="00A81CA7"/>
    <w:rsid w:val="00A81E7B"/>
    <w:rsid w:val="00A81F33"/>
    <w:rsid w:val="00A8230F"/>
    <w:rsid w:val="00A8271A"/>
    <w:rsid w:val="00A8292F"/>
    <w:rsid w:val="00A83604"/>
    <w:rsid w:val="00A83706"/>
    <w:rsid w:val="00A838A9"/>
    <w:rsid w:val="00A83A06"/>
    <w:rsid w:val="00A83F22"/>
    <w:rsid w:val="00A83FAE"/>
    <w:rsid w:val="00A84830"/>
    <w:rsid w:val="00A8497F"/>
    <w:rsid w:val="00A850A7"/>
    <w:rsid w:val="00A85DE7"/>
    <w:rsid w:val="00A860DE"/>
    <w:rsid w:val="00A863D6"/>
    <w:rsid w:val="00A86CEB"/>
    <w:rsid w:val="00A86D26"/>
    <w:rsid w:val="00A86D9A"/>
    <w:rsid w:val="00A87876"/>
    <w:rsid w:val="00A87F26"/>
    <w:rsid w:val="00A90BCB"/>
    <w:rsid w:val="00A91ED9"/>
    <w:rsid w:val="00A92629"/>
    <w:rsid w:val="00A930EE"/>
    <w:rsid w:val="00A931CD"/>
    <w:rsid w:val="00A932CB"/>
    <w:rsid w:val="00A937C8"/>
    <w:rsid w:val="00A9524E"/>
    <w:rsid w:val="00A956C9"/>
    <w:rsid w:val="00A95C7B"/>
    <w:rsid w:val="00A96142"/>
    <w:rsid w:val="00A96E15"/>
    <w:rsid w:val="00A9717A"/>
    <w:rsid w:val="00A971AD"/>
    <w:rsid w:val="00A9747E"/>
    <w:rsid w:val="00A97B07"/>
    <w:rsid w:val="00AA041E"/>
    <w:rsid w:val="00AA0A5F"/>
    <w:rsid w:val="00AA1434"/>
    <w:rsid w:val="00AA1CFA"/>
    <w:rsid w:val="00AA1F97"/>
    <w:rsid w:val="00AA2C2C"/>
    <w:rsid w:val="00AA3580"/>
    <w:rsid w:val="00AA3A1B"/>
    <w:rsid w:val="00AA3DA4"/>
    <w:rsid w:val="00AA41AC"/>
    <w:rsid w:val="00AA434E"/>
    <w:rsid w:val="00AA5941"/>
    <w:rsid w:val="00AA5B00"/>
    <w:rsid w:val="00AA5DDA"/>
    <w:rsid w:val="00AA6695"/>
    <w:rsid w:val="00AA6C29"/>
    <w:rsid w:val="00AA7C1C"/>
    <w:rsid w:val="00AB139E"/>
    <w:rsid w:val="00AB213E"/>
    <w:rsid w:val="00AB25BB"/>
    <w:rsid w:val="00AB2C14"/>
    <w:rsid w:val="00AB2CBA"/>
    <w:rsid w:val="00AB2E0A"/>
    <w:rsid w:val="00AB3350"/>
    <w:rsid w:val="00AB38F3"/>
    <w:rsid w:val="00AB44AF"/>
    <w:rsid w:val="00AB4AB0"/>
    <w:rsid w:val="00AB4C80"/>
    <w:rsid w:val="00AB4D0C"/>
    <w:rsid w:val="00AB590E"/>
    <w:rsid w:val="00AB5E1B"/>
    <w:rsid w:val="00AB6772"/>
    <w:rsid w:val="00AB6887"/>
    <w:rsid w:val="00AB6B4C"/>
    <w:rsid w:val="00AB7018"/>
    <w:rsid w:val="00AB77E6"/>
    <w:rsid w:val="00AB7860"/>
    <w:rsid w:val="00AB79F6"/>
    <w:rsid w:val="00AC00F7"/>
    <w:rsid w:val="00AC0816"/>
    <w:rsid w:val="00AC0F25"/>
    <w:rsid w:val="00AC1263"/>
    <w:rsid w:val="00AC1994"/>
    <w:rsid w:val="00AC2DB9"/>
    <w:rsid w:val="00AC2E77"/>
    <w:rsid w:val="00AC2FDB"/>
    <w:rsid w:val="00AC3B9C"/>
    <w:rsid w:val="00AC3F2F"/>
    <w:rsid w:val="00AC3F72"/>
    <w:rsid w:val="00AC40CD"/>
    <w:rsid w:val="00AC4374"/>
    <w:rsid w:val="00AC53BE"/>
    <w:rsid w:val="00AC5C64"/>
    <w:rsid w:val="00AC5F02"/>
    <w:rsid w:val="00AC73A7"/>
    <w:rsid w:val="00AD017D"/>
    <w:rsid w:val="00AD0757"/>
    <w:rsid w:val="00AD07AC"/>
    <w:rsid w:val="00AD12B1"/>
    <w:rsid w:val="00AD1475"/>
    <w:rsid w:val="00AD1B87"/>
    <w:rsid w:val="00AD1CE9"/>
    <w:rsid w:val="00AD24C8"/>
    <w:rsid w:val="00AD2735"/>
    <w:rsid w:val="00AD277E"/>
    <w:rsid w:val="00AD3929"/>
    <w:rsid w:val="00AD4A2C"/>
    <w:rsid w:val="00AD4A45"/>
    <w:rsid w:val="00AD4D72"/>
    <w:rsid w:val="00AD52DF"/>
    <w:rsid w:val="00AD596F"/>
    <w:rsid w:val="00AD673C"/>
    <w:rsid w:val="00AD7610"/>
    <w:rsid w:val="00AE02D6"/>
    <w:rsid w:val="00AE07B9"/>
    <w:rsid w:val="00AE0A5F"/>
    <w:rsid w:val="00AE0D46"/>
    <w:rsid w:val="00AE127B"/>
    <w:rsid w:val="00AE17B2"/>
    <w:rsid w:val="00AE1890"/>
    <w:rsid w:val="00AE1BD4"/>
    <w:rsid w:val="00AE1D23"/>
    <w:rsid w:val="00AE2B26"/>
    <w:rsid w:val="00AE2F81"/>
    <w:rsid w:val="00AE3566"/>
    <w:rsid w:val="00AE3FCB"/>
    <w:rsid w:val="00AE43C8"/>
    <w:rsid w:val="00AE5334"/>
    <w:rsid w:val="00AE57C7"/>
    <w:rsid w:val="00AE5A79"/>
    <w:rsid w:val="00AE6B08"/>
    <w:rsid w:val="00AE76C7"/>
    <w:rsid w:val="00AE7981"/>
    <w:rsid w:val="00AE7ABD"/>
    <w:rsid w:val="00AF01AF"/>
    <w:rsid w:val="00AF0D7F"/>
    <w:rsid w:val="00AF0F50"/>
    <w:rsid w:val="00AF14D3"/>
    <w:rsid w:val="00AF1BB5"/>
    <w:rsid w:val="00AF1FF6"/>
    <w:rsid w:val="00AF2118"/>
    <w:rsid w:val="00AF2127"/>
    <w:rsid w:val="00AF2CF7"/>
    <w:rsid w:val="00AF349B"/>
    <w:rsid w:val="00AF3A15"/>
    <w:rsid w:val="00AF3E60"/>
    <w:rsid w:val="00AF47A9"/>
    <w:rsid w:val="00AF4954"/>
    <w:rsid w:val="00AF518F"/>
    <w:rsid w:val="00AF5536"/>
    <w:rsid w:val="00AF6BFA"/>
    <w:rsid w:val="00AF6C92"/>
    <w:rsid w:val="00AF715E"/>
    <w:rsid w:val="00AF76FF"/>
    <w:rsid w:val="00AF78E3"/>
    <w:rsid w:val="00AF7FF8"/>
    <w:rsid w:val="00B009FC"/>
    <w:rsid w:val="00B0181E"/>
    <w:rsid w:val="00B01E76"/>
    <w:rsid w:val="00B0243F"/>
    <w:rsid w:val="00B02CEF"/>
    <w:rsid w:val="00B02FD3"/>
    <w:rsid w:val="00B038E1"/>
    <w:rsid w:val="00B039AA"/>
    <w:rsid w:val="00B039F5"/>
    <w:rsid w:val="00B03A2D"/>
    <w:rsid w:val="00B03C86"/>
    <w:rsid w:val="00B03D09"/>
    <w:rsid w:val="00B043CC"/>
    <w:rsid w:val="00B0463B"/>
    <w:rsid w:val="00B04678"/>
    <w:rsid w:val="00B0523D"/>
    <w:rsid w:val="00B05FF2"/>
    <w:rsid w:val="00B062D3"/>
    <w:rsid w:val="00B06370"/>
    <w:rsid w:val="00B0678D"/>
    <w:rsid w:val="00B06B43"/>
    <w:rsid w:val="00B06CFB"/>
    <w:rsid w:val="00B07058"/>
    <w:rsid w:val="00B075C6"/>
    <w:rsid w:val="00B100AF"/>
    <w:rsid w:val="00B101F2"/>
    <w:rsid w:val="00B1029A"/>
    <w:rsid w:val="00B107A4"/>
    <w:rsid w:val="00B12424"/>
    <w:rsid w:val="00B12777"/>
    <w:rsid w:val="00B12F1C"/>
    <w:rsid w:val="00B12F75"/>
    <w:rsid w:val="00B14F92"/>
    <w:rsid w:val="00B15119"/>
    <w:rsid w:val="00B15458"/>
    <w:rsid w:val="00B15A39"/>
    <w:rsid w:val="00B15C99"/>
    <w:rsid w:val="00B16018"/>
    <w:rsid w:val="00B16598"/>
    <w:rsid w:val="00B16933"/>
    <w:rsid w:val="00B16B9B"/>
    <w:rsid w:val="00B17CE4"/>
    <w:rsid w:val="00B17FC4"/>
    <w:rsid w:val="00B20128"/>
    <w:rsid w:val="00B2046E"/>
    <w:rsid w:val="00B206B6"/>
    <w:rsid w:val="00B20DA2"/>
    <w:rsid w:val="00B20ECC"/>
    <w:rsid w:val="00B2188A"/>
    <w:rsid w:val="00B218DA"/>
    <w:rsid w:val="00B21ABC"/>
    <w:rsid w:val="00B21B3B"/>
    <w:rsid w:val="00B21BD1"/>
    <w:rsid w:val="00B22398"/>
    <w:rsid w:val="00B22469"/>
    <w:rsid w:val="00B22787"/>
    <w:rsid w:val="00B22AB8"/>
    <w:rsid w:val="00B22C3F"/>
    <w:rsid w:val="00B22E98"/>
    <w:rsid w:val="00B22F0D"/>
    <w:rsid w:val="00B2421D"/>
    <w:rsid w:val="00B24862"/>
    <w:rsid w:val="00B24941"/>
    <w:rsid w:val="00B249EC"/>
    <w:rsid w:val="00B24A9A"/>
    <w:rsid w:val="00B25A3F"/>
    <w:rsid w:val="00B267EC"/>
    <w:rsid w:val="00B278FA"/>
    <w:rsid w:val="00B307C1"/>
    <w:rsid w:val="00B3083C"/>
    <w:rsid w:val="00B30C97"/>
    <w:rsid w:val="00B310A6"/>
    <w:rsid w:val="00B313CB"/>
    <w:rsid w:val="00B317DF"/>
    <w:rsid w:val="00B31AC5"/>
    <w:rsid w:val="00B31DF2"/>
    <w:rsid w:val="00B32271"/>
    <w:rsid w:val="00B3279F"/>
    <w:rsid w:val="00B32ABD"/>
    <w:rsid w:val="00B32C75"/>
    <w:rsid w:val="00B331F5"/>
    <w:rsid w:val="00B332EB"/>
    <w:rsid w:val="00B334B9"/>
    <w:rsid w:val="00B33670"/>
    <w:rsid w:val="00B33969"/>
    <w:rsid w:val="00B351A9"/>
    <w:rsid w:val="00B352D6"/>
    <w:rsid w:val="00B3593F"/>
    <w:rsid w:val="00B35CE2"/>
    <w:rsid w:val="00B363D9"/>
    <w:rsid w:val="00B368EF"/>
    <w:rsid w:val="00B36912"/>
    <w:rsid w:val="00B36D16"/>
    <w:rsid w:val="00B3717A"/>
    <w:rsid w:val="00B3749D"/>
    <w:rsid w:val="00B377FC"/>
    <w:rsid w:val="00B37AF6"/>
    <w:rsid w:val="00B37B76"/>
    <w:rsid w:val="00B37BF5"/>
    <w:rsid w:val="00B40332"/>
    <w:rsid w:val="00B4136F"/>
    <w:rsid w:val="00B413EA"/>
    <w:rsid w:val="00B41457"/>
    <w:rsid w:val="00B41835"/>
    <w:rsid w:val="00B4201C"/>
    <w:rsid w:val="00B42B11"/>
    <w:rsid w:val="00B4302F"/>
    <w:rsid w:val="00B430FD"/>
    <w:rsid w:val="00B431D7"/>
    <w:rsid w:val="00B438CE"/>
    <w:rsid w:val="00B43D59"/>
    <w:rsid w:val="00B43F1A"/>
    <w:rsid w:val="00B441E9"/>
    <w:rsid w:val="00B44C26"/>
    <w:rsid w:val="00B454FD"/>
    <w:rsid w:val="00B45CF8"/>
    <w:rsid w:val="00B4614D"/>
    <w:rsid w:val="00B4656E"/>
    <w:rsid w:val="00B47059"/>
    <w:rsid w:val="00B475AC"/>
    <w:rsid w:val="00B475D7"/>
    <w:rsid w:val="00B47B99"/>
    <w:rsid w:val="00B508A6"/>
    <w:rsid w:val="00B50C9E"/>
    <w:rsid w:val="00B51C89"/>
    <w:rsid w:val="00B522C5"/>
    <w:rsid w:val="00B5254E"/>
    <w:rsid w:val="00B52EE8"/>
    <w:rsid w:val="00B53947"/>
    <w:rsid w:val="00B54676"/>
    <w:rsid w:val="00B55021"/>
    <w:rsid w:val="00B55877"/>
    <w:rsid w:val="00B558BE"/>
    <w:rsid w:val="00B56939"/>
    <w:rsid w:val="00B56B7A"/>
    <w:rsid w:val="00B56D24"/>
    <w:rsid w:val="00B56F7F"/>
    <w:rsid w:val="00B57059"/>
    <w:rsid w:val="00B574A8"/>
    <w:rsid w:val="00B57500"/>
    <w:rsid w:val="00B57581"/>
    <w:rsid w:val="00B57639"/>
    <w:rsid w:val="00B57C2E"/>
    <w:rsid w:val="00B57E6E"/>
    <w:rsid w:val="00B57E80"/>
    <w:rsid w:val="00B619F9"/>
    <w:rsid w:val="00B61A86"/>
    <w:rsid w:val="00B62C4C"/>
    <w:rsid w:val="00B6397A"/>
    <w:rsid w:val="00B639ED"/>
    <w:rsid w:val="00B63CC0"/>
    <w:rsid w:val="00B642BE"/>
    <w:rsid w:val="00B64577"/>
    <w:rsid w:val="00B64CD1"/>
    <w:rsid w:val="00B65163"/>
    <w:rsid w:val="00B657C7"/>
    <w:rsid w:val="00B65B21"/>
    <w:rsid w:val="00B65C83"/>
    <w:rsid w:val="00B66418"/>
    <w:rsid w:val="00B664F9"/>
    <w:rsid w:val="00B670E4"/>
    <w:rsid w:val="00B672C5"/>
    <w:rsid w:val="00B67783"/>
    <w:rsid w:val="00B677F6"/>
    <w:rsid w:val="00B67A43"/>
    <w:rsid w:val="00B70846"/>
    <w:rsid w:val="00B70FF9"/>
    <w:rsid w:val="00B71EAB"/>
    <w:rsid w:val="00B72801"/>
    <w:rsid w:val="00B732D1"/>
    <w:rsid w:val="00B7376A"/>
    <w:rsid w:val="00B73B10"/>
    <w:rsid w:val="00B73F92"/>
    <w:rsid w:val="00B745D1"/>
    <w:rsid w:val="00B747E6"/>
    <w:rsid w:val="00B74E92"/>
    <w:rsid w:val="00B750F1"/>
    <w:rsid w:val="00B757C4"/>
    <w:rsid w:val="00B75B34"/>
    <w:rsid w:val="00B75DBC"/>
    <w:rsid w:val="00B763B8"/>
    <w:rsid w:val="00B76CD9"/>
    <w:rsid w:val="00B76DDE"/>
    <w:rsid w:val="00B76E10"/>
    <w:rsid w:val="00B76F77"/>
    <w:rsid w:val="00B77714"/>
    <w:rsid w:val="00B77C1F"/>
    <w:rsid w:val="00B77D6C"/>
    <w:rsid w:val="00B8228C"/>
    <w:rsid w:val="00B82EF9"/>
    <w:rsid w:val="00B8395B"/>
    <w:rsid w:val="00B83F8B"/>
    <w:rsid w:val="00B844CC"/>
    <w:rsid w:val="00B84902"/>
    <w:rsid w:val="00B84AE5"/>
    <w:rsid w:val="00B84C52"/>
    <w:rsid w:val="00B852B6"/>
    <w:rsid w:val="00B853F8"/>
    <w:rsid w:val="00B85499"/>
    <w:rsid w:val="00B856FE"/>
    <w:rsid w:val="00B85C8D"/>
    <w:rsid w:val="00B85CC3"/>
    <w:rsid w:val="00B872A1"/>
    <w:rsid w:val="00B873AC"/>
    <w:rsid w:val="00B87B07"/>
    <w:rsid w:val="00B90180"/>
    <w:rsid w:val="00B90407"/>
    <w:rsid w:val="00B90823"/>
    <w:rsid w:val="00B90862"/>
    <w:rsid w:val="00B90929"/>
    <w:rsid w:val="00B90B78"/>
    <w:rsid w:val="00B90BD3"/>
    <w:rsid w:val="00B90C08"/>
    <w:rsid w:val="00B91A4D"/>
    <w:rsid w:val="00B91F52"/>
    <w:rsid w:val="00B92015"/>
    <w:rsid w:val="00B928DF"/>
    <w:rsid w:val="00B92967"/>
    <w:rsid w:val="00B94312"/>
    <w:rsid w:val="00B95D2D"/>
    <w:rsid w:val="00B968FE"/>
    <w:rsid w:val="00B96DD3"/>
    <w:rsid w:val="00B977F4"/>
    <w:rsid w:val="00BA0536"/>
    <w:rsid w:val="00BA0786"/>
    <w:rsid w:val="00BA1222"/>
    <w:rsid w:val="00BA2366"/>
    <w:rsid w:val="00BA2ABA"/>
    <w:rsid w:val="00BA2D1B"/>
    <w:rsid w:val="00BA322C"/>
    <w:rsid w:val="00BA3699"/>
    <w:rsid w:val="00BA3C24"/>
    <w:rsid w:val="00BA45B5"/>
    <w:rsid w:val="00BA46C7"/>
    <w:rsid w:val="00BA46E1"/>
    <w:rsid w:val="00BA4C28"/>
    <w:rsid w:val="00BA4DE3"/>
    <w:rsid w:val="00BA4E47"/>
    <w:rsid w:val="00BA573C"/>
    <w:rsid w:val="00BA5A23"/>
    <w:rsid w:val="00BA5D0A"/>
    <w:rsid w:val="00BA6775"/>
    <w:rsid w:val="00BA678D"/>
    <w:rsid w:val="00BA70B8"/>
    <w:rsid w:val="00BA71AF"/>
    <w:rsid w:val="00BA7F92"/>
    <w:rsid w:val="00BB1DC4"/>
    <w:rsid w:val="00BB2687"/>
    <w:rsid w:val="00BB2C94"/>
    <w:rsid w:val="00BB32FE"/>
    <w:rsid w:val="00BB3ADA"/>
    <w:rsid w:val="00BB420B"/>
    <w:rsid w:val="00BB434F"/>
    <w:rsid w:val="00BB4355"/>
    <w:rsid w:val="00BB4EBD"/>
    <w:rsid w:val="00BB4F7B"/>
    <w:rsid w:val="00BB5090"/>
    <w:rsid w:val="00BB5816"/>
    <w:rsid w:val="00BB6431"/>
    <w:rsid w:val="00BB6BE3"/>
    <w:rsid w:val="00BB744F"/>
    <w:rsid w:val="00BB7F27"/>
    <w:rsid w:val="00BC00C2"/>
    <w:rsid w:val="00BC03EB"/>
    <w:rsid w:val="00BC04C1"/>
    <w:rsid w:val="00BC0E81"/>
    <w:rsid w:val="00BC1017"/>
    <w:rsid w:val="00BC1D50"/>
    <w:rsid w:val="00BC1F4D"/>
    <w:rsid w:val="00BC1FD0"/>
    <w:rsid w:val="00BC230E"/>
    <w:rsid w:val="00BC2744"/>
    <w:rsid w:val="00BC27C3"/>
    <w:rsid w:val="00BC2A03"/>
    <w:rsid w:val="00BC2A18"/>
    <w:rsid w:val="00BC2DED"/>
    <w:rsid w:val="00BC2FD1"/>
    <w:rsid w:val="00BC33A7"/>
    <w:rsid w:val="00BC378D"/>
    <w:rsid w:val="00BC3F68"/>
    <w:rsid w:val="00BC3F7D"/>
    <w:rsid w:val="00BC4446"/>
    <w:rsid w:val="00BC464E"/>
    <w:rsid w:val="00BC48C0"/>
    <w:rsid w:val="00BC4D5E"/>
    <w:rsid w:val="00BC4F57"/>
    <w:rsid w:val="00BC60A7"/>
    <w:rsid w:val="00BC62F5"/>
    <w:rsid w:val="00BC65FF"/>
    <w:rsid w:val="00BC6BE2"/>
    <w:rsid w:val="00BC70B1"/>
    <w:rsid w:val="00BC72EE"/>
    <w:rsid w:val="00BC77A0"/>
    <w:rsid w:val="00BD078C"/>
    <w:rsid w:val="00BD0B7F"/>
    <w:rsid w:val="00BD0BF7"/>
    <w:rsid w:val="00BD1381"/>
    <w:rsid w:val="00BD1B6F"/>
    <w:rsid w:val="00BD1FB6"/>
    <w:rsid w:val="00BD24E0"/>
    <w:rsid w:val="00BD28A9"/>
    <w:rsid w:val="00BD3C02"/>
    <w:rsid w:val="00BD407D"/>
    <w:rsid w:val="00BD41C7"/>
    <w:rsid w:val="00BD44DD"/>
    <w:rsid w:val="00BD4C7B"/>
    <w:rsid w:val="00BD4E86"/>
    <w:rsid w:val="00BD50D0"/>
    <w:rsid w:val="00BD58E7"/>
    <w:rsid w:val="00BD59CB"/>
    <w:rsid w:val="00BD5D93"/>
    <w:rsid w:val="00BD5DDE"/>
    <w:rsid w:val="00BD5E9D"/>
    <w:rsid w:val="00BD5EDE"/>
    <w:rsid w:val="00BD6A37"/>
    <w:rsid w:val="00BD6CA0"/>
    <w:rsid w:val="00BD7332"/>
    <w:rsid w:val="00BD73BF"/>
    <w:rsid w:val="00BD7E0B"/>
    <w:rsid w:val="00BE01A9"/>
    <w:rsid w:val="00BE0295"/>
    <w:rsid w:val="00BE062E"/>
    <w:rsid w:val="00BE0C45"/>
    <w:rsid w:val="00BE18AC"/>
    <w:rsid w:val="00BE1B7B"/>
    <w:rsid w:val="00BE1CD7"/>
    <w:rsid w:val="00BE22D6"/>
    <w:rsid w:val="00BE28D9"/>
    <w:rsid w:val="00BE2E61"/>
    <w:rsid w:val="00BE354E"/>
    <w:rsid w:val="00BE3DED"/>
    <w:rsid w:val="00BE4B29"/>
    <w:rsid w:val="00BE4C5F"/>
    <w:rsid w:val="00BE598C"/>
    <w:rsid w:val="00BE59B5"/>
    <w:rsid w:val="00BE66D0"/>
    <w:rsid w:val="00BE6942"/>
    <w:rsid w:val="00BE7010"/>
    <w:rsid w:val="00BE734D"/>
    <w:rsid w:val="00BE7619"/>
    <w:rsid w:val="00BE7A0C"/>
    <w:rsid w:val="00BE7A8A"/>
    <w:rsid w:val="00BE7EBE"/>
    <w:rsid w:val="00BF041D"/>
    <w:rsid w:val="00BF04D2"/>
    <w:rsid w:val="00BF072C"/>
    <w:rsid w:val="00BF0A16"/>
    <w:rsid w:val="00BF113E"/>
    <w:rsid w:val="00BF145E"/>
    <w:rsid w:val="00BF153A"/>
    <w:rsid w:val="00BF15DA"/>
    <w:rsid w:val="00BF29D5"/>
    <w:rsid w:val="00BF2B4B"/>
    <w:rsid w:val="00BF2DF6"/>
    <w:rsid w:val="00BF3A62"/>
    <w:rsid w:val="00BF44A4"/>
    <w:rsid w:val="00BF4F78"/>
    <w:rsid w:val="00BF5980"/>
    <w:rsid w:val="00BF60D0"/>
    <w:rsid w:val="00BF6782"/>
    <w:rsid w:val="00BF7290"/>
    <w:rsid w:val="00BF7315"/>
    <w:rsid w:val="00BF793E"/>
    <w:rsid w:val="00C00FD0"/>
    <w:rsid w:val="00C0111B"/>
    <w:rsid w:val="00C015CE"/>
    <w:rsid w:val="00C01973"/>
    <w:rsid w:val="00C01AAD"/>
    <w:rsid w:val="00C0237D"/>
    <w:rsid w:val="00C02D06"/>
    <w:rsid w:val="00C0306F"/>
    <w:rsid w:val="00C035AF"/>
    <w:rsid w:val="00C035BD"/>
    <w:rsid w:val="00C03793"/>
    <w:rsid w:val="00C0397F"/>
    <w:rsid w:val="00C049A5"/>
    <w:rsid w:val="00C04D3F"/>
    <w:rsid w:val="00C04E13"/>
    <w:rsid w:val="00C04E67"/>
    <w:rsid w:val="00C04E89"/>
    <w:rsid w:val="00C05295"/>
    <w:rsid w:val="00C0599F"/>
    <w:rsid w:val="00C060F9"/>
    <w:rsid w:val="00C0681E"/>
    <w:rsid w:val="00C06B4B"/>
    <w:rsid w:val="00C06C50"/>
    <w:rsid w:val="00C06EB8"/>
    <w:rsid w:val="00C07086"/>
    <w:rsid w:val="00C075C1"/>
    <w:rsid w:val="00C079E0"/>
    <w:rsid w:val="00C07C59"/>
    <w:rsid w:val="00C10378"/>
    <w:rsid w:val="00C105E0"/>
    <w:rsid w:val="00C11DFD"/>
    <w:rsid w:val="00C12C1B"/>
    <w:rsid w:val="00C12ECD"/>
    <w:rsid w:val="00C12FB6"/>
    <w:rsid w:val="00C1398D"/>
    <w:rsid w:val="00C1415D"/>
    <w:rsid w:val="00C14A53"/>
    <w:rsid w:val="00C14DAD"/>
    <w:rsid w:val="00C154A4"/>
    <w:rsid w:val="00C15A91"/>
    <w:rsid w:val="00C15CC3"/>
    <w:rsid w:val="00C1692A"/>
    <w:rsid w:val="00C16C6E"/>
    <w:rsid w:val="00C17C61"/>
    <w:rsid w:val="00C201A2"/>
    <w:rsid w:val="00C203E2"/>
    <w:rsid w:val="00C20970"/>
    <w:rsid w:val="00C211D6"/>
    <w:rsid w:val="00C22BB7"/>
    <w:rsid w:val="00C23180"/>
    <w:rsid w:val="00C2339A"/>
    <w:rsid w:val="00C23465"/>
    <w:rsid w:val="00C234F3"/>
    <w:rsid w:val="00C23B2F"/>
    <w:rsid w:val="00C23DB8"/>
    <w:rsid w:val="00C23FB8"/>
    <w:rsid w:val="00C241F1"/>
    <w:rsid w:val="00C24524"/>
    <w:rsid w:val="00C24EFA"/>
    <w:rsid w:val="00C25392"/>
    <w:rsid w:val="00C25667"/>
    <w:rsid w:val="00C258AB"/>
    <w:rsid w:val="00C26124"/>
    <w:rsid w:val="00C266CA"/>
    <w:rsid w:val="00C279B6"/>
    <w:rsid w:val="00C3004F"/>
    <w:rsid w:val="00C30D4E"/>
    <w:rsid w:val="00C310AB"/>
    <w:rsid w:val="00C31A54"/>
    <w:rsid w:val="00C31ECD"/>
    <w:rsid w:val="00C327B5"/>
    <w:rsid w:val="00C3286A"/>
    <w:rsid w:val="00C32936"/>
    <w:rsid w:val="00C32DB0"/>
    <w:rsid w:val="00C33100"/>
    <w:rsid w:val="00C33B0B"/>
    <w:rsid w:val="00C34CB4"/>
    <w:rsid w:val="00C357FC"/>
    <w:rsid w:val="00C359F6"/>
    <w:rsid w:val="00C35B18"/>
    <w:rsid w:val="00C36107"/>
    <w:rsid w:val="00C363EA"/>
    <w:rsid w:val="00C3643D"/>
    <w:rsid w:val="00C36822"/>
    <w:rsid w:val="00C36B49"/>
    <w:rsid w:val="00C36C73"/>
    <w:rsid w:val="00C37B44"/>
    <w:rsid w:val="00C40115"/>
    <w:rsid w:val="00C4047F"/>
    <w:rsid w:val="00C40655"/>
    <w:rsid w:val="00C4081A"/>
    <w:rsid w:val="00C40A2F"/>
    <w:rsid w:val="00C40E3C"/>
    <w:rsid w:val="00C4109E"/>
    <w:rsid w:val="00C42757"/>
    <w:rsid w:val="00C42E9E"/>
    <w:rsid w:val="00C432FA"/>
    <w:rsid w:val="00C437D3"/>
    <w:rsid w:val="00C44362"/>
    <w:rsid w:val="00C443E1"/>
    <w:rsid w:val="00C454FB"/>
    <w:rsid w:val="00C45647"/>
    <w:rsid w:val="00C4578C"/>
    <w:rsid w:val="00C464C0"/>
    <w:rsid w:val="00C468AA"/>
    <w:rsid w:val="00C477A1"/>
    <w:rsid w:val="00C504C9"/>
    <w:rsid w:val="00C518F8"/>
    <w:rsid w:val="00C51C09"/>
    <w:rsid w:val="00C526B9"/>
    <w:rsid w:val="00C529CE"/>
    <w:rsid w:val="00C530F0"/>
    <w:rsid w:val="00C53F27"/>
    <w:rsid w:val="00C540D3"/>
    <w:rsid w:val="00C5460C"/>
    <w:rsid w:val="00C54891"/>
    <w:rsid w:val="00C54B94"/>
    <w:rsid w:val="00C54C1A"/>
    <w:rsid w:val="00C54E61"/>
    <w:rsid w:val="00C551C4"/>
    <w:rsid w:val="00C556C3"/>
    <w:rsid w:val="00C55F70"/>
    <w:rsid w:val="00C56913"/>
    <w:rsid w:val="00C60106"/>
    <w:rsid w:val="00C606E3"/>
    <w:rsid w:val="00C60CE9"/>
    <w:rsid w:val="00C618D2"/>
    <w:rsid w:val="00C61A78"/>
    <w:rsid w:val="00C6201B"/>
    <w:rsid w:val="00C62756"/>
    <w:rsid w:val="00C62BD4"/>
    <w:rsid w:val="00C62C8F"/>
    <w:rsid w:val="00C636DF"/>
    <w:rsid w:val="00C639F3"/>
    <w:rsid w:val="00C64D21"/>
    <w:rsid w:val="00C65331"/>
    <w:rsid w:val="00C65D2D"/>
    <w:rsid w:val="00C65E75"/>
    <w:rsid w:val="00C66D90"/>
    <w:rsid w:val="00C6788A"/>
    <w:rsid w:val="00C70084"/>
    <w:rsid w:val="00C71B4A"/>
    <w:rsid w:val="00C72C3B"/>
    <w:rsid w:val="00C730A7"/>
    <w:rsid w:val="00C731BF"/>
    <w:rsid w:val="00C73218"/>
    <w:rsid w:val="00C73502"/>
    <w:rsid w:val="00C7353C"/>
    <w:rsid w:val="00C736CC"/>
    <w:rsid w:val="00C73744"/>
    <w:rsid w:val="00C73E93"/>
    <w:rsid w:val="00C745AB"/>
    <w:rsid w:val="00C74D51"/>
    <w:rsid w:val="00C753EB"/>
    <w:rsid w:val="00C76356"/>
    <w:rsid w:val="00C765EB"/>
    <w:rsid w:val="00C76C10"/>
    <w:rsid w:val="00C770C1"/>
    <w:rsid w:val="00C778BE"/>
    <w:rsid w:val="00C77944"/>
    <w:rsid w:val="00C7795D"/>
    <w:rsid w:val="00C801FF"/>
    <w:rsid w:val="00C80865"/>
    <w:rsid w:val="00C80E2F"/>
    <w:rsid w:val="00C81421"/>
    <w:rsid w:val="00C81446"/>
    <w:rsid w:val="00C81651"/>
    <w:rsid w:val="00C81660"/>
    <w:rsid w:val="00C81C5E"/>
    <w:rsid w:val="00C8228C"/>
    <w:rsid w:val="00C82403"/>
    <w:rsid w:val="00C82417"/>
    <w:rsid w:val="00C82AE2"/>
    <w:rsid w:val="00C838AF"/>
    <w:rsid w:val="00C83CCB"/>
    <w:rsid w:val="00C83F66"/>
    <w:rsid w:val="00C84152"/>
    <w:rsid w:val="00C84610"/>
    <w:rsid w:val="00C84BBF"/>
    <w:rsid w:val="00C85043"/>
    <w:rsid w:val="00C854CF"/>
    <w:rsid w:val="00C85C4F"/>
    <w:rsid w:val="00C86816"/>
    <w:rsid w:val="00C86874"/>
    <w:rsid w:val="00C87137"/>
    <w:rsid w:val="00C8CBF2"/>
    <w:rsid w:val="00C90754"/>
    <w:rsid w:val="00C90EBC"/>
    <w:rsid w:val="00C911E5"/>
    <w:rsid w:val="00C913A8"/>
    <w:rsid w:val="00C914AF"/>
    <w:rsid w:val="00C916A3"/>
    <w:rsid w:val="00C91CC6"/>
    <w:rsid w:val="00C91E4F"/>
    <w:rsid w:val="00C92453"/>
    <w:rsid w:val="00C926F0"/>
    <w:rsid w:val="00C92A6E"/>
    <w:rsid w:val="00C92C0F"/>
    <w:rsid w:val="00C93218"/>
    <w:rsid w:val="00C933DA"/>
    <w:rsid w:val="00C93977"/>
    <w:rsid w:val="00C9447F"/>
    <w:rsid w:val="00C94640"/>
    <w:rsid w:val="00C94A00"/>
    <w:rsid w:val="00C955AB"/>
    <w:rsid w:val="00C955C1"/>
    <w:rsid w:val="00C95691"/>
    <w:rsid w:val="00C957C5"/>
    <w:rsid w:val="00C95930"/>
    <w:rsid w:val="00C95A98"/>
    <w:rsid w:val="00C9649C"/>
    <w:rsid w:val="00C968E2"/>
    <w:rsid w:val="00C96E6B"/>
    <w:rsid w:val="00C975DF"/>
    <w:rsid w:val="00C97F96"/>
    <w:rsid w:val="00CA0416"/>
    <w:rsid w:val="00CA066E"/>
    <w:rsid w:val="00CA08DA"/>
    <w:rsid w:val="00CA0AA0"/>
    <w:rsid w:val="00CA0EE0"/>
    <w:rsid w:val="00CA0F48"/>
    <w:rsid w:val="00CA1063"/>
    <w:rsid w:val="00CA1395"/>
    <w:rsid w:val="00CA1A98"/>
    <w:rsid w:val="00CA1AEF"/>
    <w:rsid w:val="00CA1C77"/>
    <w:rsid w:val="00CA21DB"/>
    <w:rsid w:val="00CA22FE"/>
    <w:rsid w:val="00CA239F"/>
    <w:rsid w:val="00CA29EA"/>
    <w:rsid w:val="00CA2FBD"/>
    <w:rsid w:val="00CA363A"/>
    <w:rsid w:val="00CA4592"/>
    <w:rsid w:val="00CA56B6"/>
    <w:rsid w:val="00CA5B48"/>
    <w:rsid w:val="00CA5CED"/>
    <w:rsid w:val="00CA5CF8"/>
    <w:rsid w:val="00CA5E38"/>
    <w:rsid w:val="00CA5E62"/>
    <w:rsid w:val="00CA620F"/>
    <w:rsid w:val="00CA71C3"/>
    <w:rsid w:val="00CA7EAD"/>
    <w:rsid w:val="00CB020B"/>
    <w:rsid w:val="00CB0A61"/>
    <w:rsid w:val="00CB0A86"/>
    <w:rsid w:val="00CB0B05"/>
    <w:rsid w:val="00CB0C9C"/>
    <w:rsid w:val="00CB135F"/>
    <w:rsid w:val="00CB1F7E"/>
    <w:rsid w:val="00CB2427"/>
    <w:rsid w:val="00CB2630"/>
    <w:rsid w:val="00CB2BBE"/>
    <w:rsid w:val="00CB2CFA"/>
    <w:rsid w:val="00CB2D12"/>
    <w:rsid w:val="00CB3509"/>
    <w:rsid w:val="00CB37EA"/>
    <w:rsid w:val="00CB3B9A"/>
    <w:rsid w:val="00CB3CA8"/>
    <w:rsid w:val="00CB3F93"/>
    <w:rsid w:val="00CB4005"/>
    <w:rsid w:val="00CB4661"/>
    <w:rsid w:val="00CB4E5A"/>
    <w:rsid w:val="00CB50C6"/>
    <w:rsid w:val="00CB52E5"/>
    <w:rsid w:val="00CB5427"/>
    <w:rsid w:val="00CB575B"/>
    <w:rsid w:val="00CB5B01"/>
    <w:rsid w:val="00CB5E56"/>
    <w:rsid w:val="00CB686F"/>
    <w:rsid w:val="00CB6C7D"/>
    <w:rsid w:val="00CB6CBB"/>
    <w:rsid w:val="00CB6E50"/>
    <w:rsid w:val="00CB7274"/>
    <w:rsid w:val="00CC005E"/>
    <w:rsid w:val="00CC00FC"/>
    <w:rsid w:val="00CC01F4"/>
    <w:rsid w:val="00CC0616"/>
    <w:rsid w:val="00CC1209"/>
    <w:rsid w:val="00CC16F0"/>
    <w:rsid w:val="00CC1955"/>
    <w:rsid w:val="00CC4F70"/>
    <w:rsid w:val="00CC509C"/>
    <w:rsid w:val="00CC7531"/>
    <w:rsid w:val="00CC7766"/>
    <w:rsid w:val="00CC7E1B"/>
    <w:rsid w:val="00CD01DB"/>
    <w:rsid w:val="00CD072E"/>
    <w:rsid w:val="00CD07F7"/>
    <w:rsid w:val="00CD1446"/>
    <w:rsid w:val="00CD1670"/>
    <w:rsid w:val="00CD186A"/>
    <w:rsid w:val="00CD1B6B"/>
    <w:rsid w:val="00CD2101"/>
    <w:rsid w:val="00CD21AB"/>
    <w:rsid w:val="00CD29D7"/>
    <w:rsid w:val="00CD3C07"/>
    <w:rsid w:val="00CD3EF0"/>
    <w:rsid w:val="00CD414A"/>
    <w:rsid w:val="00CD4208"/>
    <w:rsid w:val="00CD481C"/>
    <w:rsid w:val="00CD4E9A"/>
    <w:rsid w:val="00CD52FF"/>
    <w:rsid w:val="00CD565E"/>
    <w:rsid w:val="00CD5B9C"/>
    <w:rsid w:val="00CD63BC"/>
    <w:rsid w:val="00CD648B"/>
    <w:rsid w:val="00CD6892"/>
    <w:rsid w:val="00CD6E32"/>
    <w:rsid w:val="00CD7C37"/>
    <w:rsid w:val="00CE0461"/>
    <w:rsid w:val="00CE08CB"/>
    <w:rsid w:val="00CE0AAC"/>
    <w:rsid w:val="00CE15C6"/>
    <w:rsid w:val="00CE1E43"/>
    <w:rsid w:val="00CE1F12"/>
    <w:rsid w:val="00CE21A8"/>
    <w:rsid w:val="00CE2AF7"/>
    <w:rsid w:val="00CE2B7E"/>
    <w:rsid w:val="00CE3B23"/>
    <w:rsid w:val="00CE491E"/>
    <w:rsid w:val="00CE4DFE"/>
    <w:rsid w:val="00CE6054"/>
    <w:rsid w:val="00CE61F1"/>
    <w:rsid w:val="00CE6215"/>
    <w:rsid w:val="00CE69C5"/>
    <w:rsid w:val="00CE6D6D"/>
    <w:rsid w:val="00CE7045"/>
    <w:rsid w:val="00CE78DC"/>
    <w:rsid w:val="00CE7BF1"/>
    <w:rsid w:val="00CE7DBC"/>
    <w:rsid w:val="00CE7E94"/>
    <w:rsid w:val="00CF0178"/>
    <w:rsid w:val="00CF0273"/>
    <w:rsid w:val="00CF10B4"/>
    <w:rsid w:val="00CF1FBC"/>
    <w:rsid w:val="00CF2047"/>
    <w:rsid w:val="00CF22C4"/>
    <w:rsid w:val="00CF2C30"/>
    <w:rsid w:val="00CF3880"/>
    <w:rsid w:val="00CF45D1"/>
    <w:rsid w:val="00CF5000"/>
    <w:rsid w:val="00CF53B0"/>
    <w:rsid w:val="00CF5A8E"/>
    <w:rsid w:val="00CF5E0F"/>
    <w:rsid w:val="00CF5FA3"/>
    <w:rsid w:val="00CF63A5"/>
    <w:rsid w:val="00CF6966"/>
    <w:rsid w:val="00CF783B"/>
    <w:rsid w:val="00D003EE"/>
    <w:rsid w:val="00D00E6D"/>
    <w:rsid w:val="00D01542"/>
    <w:rsid w:val="00D02172"/>
    <w:rsid w:val="00D02185"/>
    <w:rsid w:val="00D02229"/>
    <w:rsid w:val="00D02710"/>
    <w:rsid w:val="00D02864"/>
    <w:rsid w:val="00D029AA"/>
    <w:rsid w:val="00D02A7C"/>
    <w:rsid w:val="00D02F2E"/>
    <w:rsid w:val="00D036D3"/>
    <w:rsid w:val="00D03D51"/>
    <w:rsid w:val="00D03E29"/>
    <w:rsid w:val="00D041F7"/>
    <w:rsid w:val="00D04629"/>
    <w:rsid w:val="00D04C7A"/>
    <w:rsid w:val="00D05F93"/>
    <w:rsid w:val="00D0622E"/>
    <w:rsid w:val="00D06946"/>
    <w:rsid w:val="00D06CA5"/>
    <w:rsid w:val="00D06F55"/>
    <w:rsid w:val="00D0798E"/>
    <w:rsid w:val="00D07DFB"/>
    <w:rsid w:val="00D07FED"/>
    <w:rsid w:val="00D101D3"/>
    <w:rsid w:val="00D105E1"/>
    <w:rsid w:val="00D109AC"/>
    <w:rsid w:val="00D1203A"/>
    <w:rsid w:val="00D1206A"/>
    <w:rsid w:val="00D12803"/>
    <w:rsid w:val="00D12811"/>
    <w:rsid w:val="00D12C06"/>
    <w:rsid w:val="00D1337F"/>
    <w:rsid w:val="00D13B34"/>
    <w:rsid w:val="00D13FE7"/>
    <w:rsid w:val="00D14430"/>
    <w:rsid w:val="00D149D3"/>
    <w:rsid w:val="00D15043"/>
    <w:rsid w:val="00D15CF4"/>
    <w:rsid w:val="00D15F4A"/>
    <w:rsid w:val="00D16108"/>
    <w:rsid w:val="00D163C8"/>
    <w:rsid w:val="00D169FE"/>
    <w:rsid w:val="00D16A82"/>
    <w:rsid w:val="00D16AFF"/>
    <w:rsid w:val="00D16C89"/>
    <w:rsid w:val="00D17033"/>
    <w:rsid w:val="00D17573"/>
    <w:rsid w:val="00D17629"/>
    <w:rsid w:val="00D17B4E"/>
    <w:rsid w:val="00D2059B"/>
    <w:rsid w:val="00D20C4F"/>
    <w:rsid w:val="00D20D20"/>
    <w:rsid w:val="00D20DA2"/>
    <w:rsid w:val="00D213D9"/>
    <w:rsid w:val="00D21DF5"/>
    <w:rsid w:val="00D222E6"/>
    <w:rsid w:val="00D226CA"/>
    <w:rsid w:val="00D2387B"/>
    <w:rsid w:val="00D23A8F"/>
    <w:rsid w:val="00D23DDA"/>
    <w:rsid w:val="00D2450A"/>
    <w:rsid w:val="00D24C7C"/>
    <w:rsid w:val="00D24D00"/>
    <w:rsid w:val="00D2505B"/>
    <w:rsid w:val="00D259CA"/>
    <w:rsid w:val="00D25D1B"/>
    <w:rsid w:val="00D260B4"/>
    <w:rsid w:val="00D26B60"/>
    <w:rsid w:val="00D26D38"/>
    <w:rsid w:val="00D27334"/>
    <w:rsid w:val="00D27874"/>
    <w:rsid w:val="00D301BF"/>
    <w:rsid w:val="00D30950"/>
    <w:rsid w:val="00D314AF"/>
    <w:rsid w:val="00D31514"/>
    <w:rsid w:val="00D3208A"/>
    <w:rsid w:val="00D328F3"/>
    <w:rsid w:val="00D3296B"/>
    <w:rsid w:val="00D32A48"/>
    <w:rsid w:val="00D32D5A"/>
    <w:rsid w:val="00D34645"/>
    <w:rsid w:val="00D348BF"/>
    <w:rsid w:val="00D352CE"/>
    <w:rsid w:val="00D356AE"/>
    <w:rsid w:val="00D360A3"/>
    <w:rsid w:val="00D364D0"/>
    <w:rsid w:val="00D36C53"/>
    <w:rsid w:val="00D377D7"/>
    <w:rsid w:val="00D379E0"/>
    <w:rsid w:val="00D37ED5"/>
    <w:rsid w:val="00D40A0D"/>
    <w:rsid w:val="00D4138E"/>
    <w:rsid w:val="00D41ADE"/>
    <w:rsid w:val="00D41E05"/>
    <w:rsid w:val="00D42537"/>
    <w:rsid w:val="00D42863"/>
    <w:rsid w:val="00D43064"/>
    <w:rsid w:val="00D442B7"/>
    <w:rsid w:val="00D44877"/>
    <w:rsid w:val="00D44C0E"/>
    <w:rsid w:val="00D45082"/>
    <w:rsid w:val="00D45CD7"/>
    <w:rsid w:val="00D463D7"/>
    <w:rsid w:val="00D463FA"/>
    <w:rsid w:val="00D467AF"/>
    <w:rsid w:val="00D46AB4"/>
    <w:rsid w:val="00D46C62"/>
    <w:rsid w:val="00D47213"/>
    <w:rsid w:val="00D472F4"/>
    <w:rsid w:val="00D47866"/>
    <w:rsid w:val="00D47901"/>
    <w:rsid w:val="00D5086E"/>
    <w:rsid w:val="00D50CF6"/>
    <w:rsid w:val="00D51494"/>
    <w:rsid w:val="00D519B5"/>
    <w:rsid w:val="00D51A75"/>
    <w:rsid w:val="00D51D03"/>
    <w:rsid w:val="00D5268E"/>
    <w:rsid w:val="00D52EA6"/>
    <w:rsid w:val="00D530CD"/>
    <w:rsid w:val="00D5367A"/>
    <w:rsid w:val="00D53747"/>
    <w:rsid w:val="00D538E2"/>
    <w:rsid w:val="00D543F5"/>
    <w:rsid w:val="00D54848"/>
    <w:rsid w:val="00D56D5F"/>
    <w:rsid w:val="00D56EFB"/>
    <w:rsid w:val="00D5717D"/>
    <w:rsid w:val="00D575F9"/>
    <w:rsid w:val="00D57C98"/>
    <w:rsid w:val="00D60152"/>
    <w:rsid w:val="00D601C1"/>
    <w:rsid w:val="00D60A55"/>
    <w:rsid w:val="00D61337"/>
    <w:rsid w:val="00D62394"/>
    <w:rsid w:val="00D624D9"/>
    <w:rsid w:val="00D62625"/>
    <w:rsid w:val="00D62D7A"/>
    <w:rsid w:val="00D6317D"/>
    <w:rsid w:val="00D639CD"/>
    <w:rsid w:val="00D6481E"/>
    <w:rsid w:val="00D64922"/>
    <w:rsid w:val="00D64D9A"/>
    <w:rsid w:val="00D66AA5"/>
    <w:rsid w:val="00D66BD4"/>
    <w:rsid w:val="00D66FE1"/>
    <w:rsid w:val="00D671D9"/>
    <w:rsid w:val="00D676F4"/>
    <w:rsid w:val="00D70242"/>
    <w:rsid w:val="00D710D6"/>
    <w:rsid w:val="00D7125E"/>
    <w:rsid w:val="00D71D41"/>
    <w:rsid w:val="00D73003"/>
    <w:rsid w:val="00D730CB"/>
    <w:rsid w:val="00D739A4"/>
    <w:rsid w:val="00D73E06"/>
    <w:rsid w:val="00D745E2"/>
    <w:rsid w:val="00D7528A"/>
    <w:rsid w:val="00D75ADA"/>
    <w:rsid w:val="00D7619F"/>
    <w:rsid w:val="00D769A1"/>
    <w:rsid w:val="00D76FE9"/>
    <w:rsid w:val="00D77324"/>
    <w:rsid w:val="00D7773E"/>
    <w:rsid w:val="00D778F5"/>
    <w:rsid w:val="00D77C35"/>
    <w:rsid w:val="00D77E3B"/>
    <w:rsid w:val="00D77E40"/>
    <w:rsid w:val="00D8073C"/>
    <w:rsid w:val="00D80794"/>
    <w:rsid w:val="00D80AB2"/>
    <w:rsid w:val="00D80CB7"/>
    <w:rsid w:val="00D81465"/>
    <w:rsid w:val="00D81710"/>
    <w:rsid w:val="00D8175D"/>
    <w:rsid w:val="00D81929"/>
    <w:rsid w:val="00D81DB2"/>
    <w:rsid w:val="00D82410"/>
    <w:rsid w:val="00D826A9"/>
    <w:rsid w:val="00D827D4"/>
    <w:rsid w:val="00D82C9A"/>
    <w:rsid w:val="00D8363B"/>
    <w:rsid w:val="00D83721"/>
    <w:rsid w:val="00D83A13"/>
    <w:rsid w:val="00D83E65"/>
    <w:rsid w:val="00D844D9"/>
    <w:rsid w:val="00D84657"/>
    <w:rsid w:val="00D8487E"/>
    <w:rsid w:val="00D84A8D"/>
    <w:rsid w:val="00D84CAA"/>
    <w:rsid w:val="00D84E8F"/>
    <w:rsid w:val="00D85F8C"/>
    <w:rsid w:val="00D86062"/>
    <w:rsid w:val="00D860A3"/>
    <w:rsid w:val="00D8630C"/>
    <w:rsid w:val="00D8668F"/>
    <w:rsid w:val="00D878F8"/>
    <w:rsid w:val="00D92457"/>
    <w:rsid w:val="00D934CF"/>
    <w:rsid w:val="00D93974"/>
    <w:rsid w:val="00D9455E"/>
    <w:rsid w:val="00D95155"/>
    <w:rsid w:val="00D95194"/>
    <w:rsid w:val="00D9521E"/>
    <w:rsid w:val="00D9592F"/>
    <w:rsid w:val="00D96069"/>
    <w:rsid w:val="00D967AA"/>
    <w:rsid w:val="00D96B07"/>
    <w:rsid w:val="00D972B5"/>
    <w:rsid w:val="00D97BAF"/>
    <w:rsid w:val="00DA0015"/>
    <w:rsid w:val="00DA01FC"/>
    <w:rsid w:val="00DA044A"/>
    <w:rsid w:val="00DA0F3E"/>
    <w:rsid w:val="00DA1B50"/>
    <w:rsid w:val="00DA25E9"/>
    <w:rsid w:val="00DA329C"/>
    <w:rsid w:val="00DA3330"/>
    <w:rsid w:val="00DA39C9"/>
    <w:rsid w:val="00DA4009"/>
    <w:rsid w:val="00DA426F"/>
    <w:rsid w:val="00DA46E6"/>
    <w:rsid w:val="00DA475B"/>
    <w:rsid w:val="00DA4BD3"/>
    <w:rsid w:val="00DA4F10"/>
    <w:rsid w:val="00DA57EE"/>
    <w:rsid w:val="00DA680C"/>
    <w:rsid w:val="00DA7B4D"/>
    <w:rsid w:val="00DA7BF6"/>
    <w:rsid w:val="00DA7C37"/>
    <w:rsid w:val="00DB07E0"/>
    <w:rsid w:val="00DB0DFE"/>
    <w:rsid w:val="00DB1EB8"/>
    <w:rsid w:val="00DB2275"/>
    <w:rsid w:val="00DB3CEF"/>
    <w:rsid w:val="00DB3E29"/>
    <w:rsid w:val="00DB4541"/>
    <w:rsid w:val="00DB4FDB"/>
    <w:rsid w:val="00DB53A4"/>
    <w:rsid w:val="00DB73DA"/>
    <w:rsid w:val="00DB74E2"/>
    <w:rsid w:val="00DB7B7F"/>
    <w:rsid w:val="00DC032A"/>
    <w:rsid w:val="00DC095E"/>
    <w:rsid w:val="00DC14DC"/>
    <w:rsid w:val="00DC1F8C"/>
    <w:rsid w:val="00DC21BB"/>
    <w:rsid w:val="00DC36A3"/>
    <w:rsid w:val="00DC421C"/>
    <w:rsid w:val="00DC4421"/>
    <w:rsid w:val="00DC4B4A"/>
    <w:rsid w:val="00DC4CF0"/>
    <w:rsid w:val="00DC5033"/>
    <w:rsid w:val="00DC576B"/>
    <w:rsid w:val="00DC5B6D"/>
    <w:rsid w:val="00DC642D"/>
    <w:rsid w:val="00DC6555"/>
    <w:rsid w:val="00DC6E2A"/>
    <w:rsid w:val="00DC6FB3"/>
    <w:rsid w:val="00DC72B0"/>
    <w:rsid w:val="00DC7707"/>
    <w:rsid w:val="00DC7A3C"/>
    <w:rsid w:val="00DD0624"/>
    <w:rsid w:val="00DD0F55"/>
    <w:rsid w:val="00DD1DFC"/>
    <w:rsid w:val="00DD1F76"/>
    <w:rsid w:val="00DD2AC3"/>
    <w:rsid w:val="00DD2B25"/>
    <w:rsid w:val="00DD2E52"/>
    <w:rsid w:val="00DD3346"/>
    <w:rsid w:val="00DD3524"/>
    <w:rsid w:val="00DD3922"/>
    <w:rsid w:val="00DD3D07"/>
    <w:rsid w:val="00DD4810"/>
    <w:rsid w:val="00DD4E9F"/>
    <w:rsid w:val="00DD4F1C"/>
    <w:rsid w:val="00DD5573"/>
    <w:rsid w:val="00DD5A05"/>
    <w:rsid w:val="00DD5AEA"/>
    <w:rsid w:val="00DD5E07"/>
    <w:rsid w:val="00DD76B3"/>
    <w:rsid w:val="00DE089E"/>
    <w:rsid w:val="00DE0CC0"/>
    <w:rsid w:val="00DE161B"/>
    <w:rsid w:val="00DE1810"/>
    <w:rsid w:val="00DE1B7F"/>
    <w:rsid w:val="00DE239A"/>
    <w:rsid w:val="00DE27C3"/>
    <w:rsid w:val="00DE29B6"/>
    <w:rsid w:val="00DE2D4E"/>
    <w:rsid w:val="00DE3D7E"/>
    <w:rsid w:val="00DE3DBD"/>
    <w:rsid w:val="00DE422F"/>
    <w:rsid w:val="00DE4936"/>
    <w:rsid w:val="00DE5C42"/>
    <w:rsid w:val="00DE6A75"/>
    <w:rsid w:val="00DE703D"/>
    <w:rsid w:val="00DE7BB4"/>
    <w:rsid w:val="00DF0649"/>
    <w:rsid w:val="00DF0B5D"/>
    <w:rsid w:val="00DF1551"/>
    <w:rsid w:val="00DF16F8"/>
    <w:rsid w:val="00DF1974"/>
    <w:rsid w:val="00DF1C27"/>
    <w:rsid w:val="00DF23B7"/>
    <w:rsid w:val="00DF3555"/>
    <w:rsid w:val="00DF35C1"/>
    <w:rsid w:val="00DF3828"/>
    <w:rsid w:val="00DF3E22"/>
    <w:rsid w:val="00DF3E36"/>
    <w:rsid w:val="00DF3EF1"/>
    <w:rsid w:val="00DF45B6"/>
    <w:rsid w:val="00DF49C0"/>
    <w:rsid w:val="00DF4B48"/>
    <w:rsid w:val="00DF5188"/>
    <w:rsid w:val="00DF55FB"/>
    <w:rsid w:val="00DF5DFF"/>
    <w:rsid w:val="00DF6081"/>
    <w:rsid w:val="00DF620B"/>
    <w:rsid w:val="00DF63D1"/>
    <w:rsid w:val="00DF68B6"/>
    <w:rsid w:val="00E00613"/>
    <w:rsid w:val="00E016F9"/>
    <w:rsid w:val="00E0190F"/>
    <w:rsid w:val="00E0216B"/>
    <w:rsid w:val="00E02497"/>
    <w:rsid w:val="00E02526"/>
    <w:rsid w:val="00E02D2F"/>
    <w:rsid w:val="00E030FD"/>
    <w:rsid w:val="00E03B6E"/>
    <w:rsid w:val="00E03EDB"/>
    <w:rsid w:val="00E04190"/>
    <w:rsid w:val="00E0449B"/>
    <w:rsid w:val="00E0497A"/>
    <w:rsid w:val="00E05A39"/>
    <w:rsid w:val="00E063BA"/>
    <w:rsid w:val="00E07B96"/>
    <w:rsid w:val="00E1002F"/>
    <w:rsid w:val="00E101D5"/>
    <w:rsid w:val="00E10A1B"/>
    <w:rsid w:val="00E10D42"/>
    <w:rsid w:val="00E10F5D"/>
    <w:rsid w:val="00E11F7A"/>
    <w:rsid w:val="00E12756"/>
    <w:rsid w:val="00E13309"/>
    <w:rsid w:val="00E135DB"/>
    <w:rsid w:val="00E13948"/>
    <w:rsid w:val="00E13F1C"/>
    <w:rsid w:val="00E13F9C"/>
    <w:rsid w:val="00E156C1"/>
    <w:rsid w:val="00E158E0"/>
    <w:rsid w:val="00E15F4B"/>
    <w:rsid w:val="00E16505"/>
    <w:rsid w:val="00E16565"/>
    <w:rsid w:val="00E16CA9"/>
    <w:rsid w:val="00E16F5E"/>
    <w:rsid w:val="00E17012"/>
    <w:rsid w:val="00E20878"/>
    <w:rsid w:val="00E2094C"/>
    <w:rsid w:val="00E20BE2"/>
    <w:rsid w:val="00E2163A"/>
    <w:rsid w:val="00E2179D"/>
    <w:rsid w:val="00E2214C"/>
    <w:rsid w:val="00E223A1"/>
    <w:rsid w:val="00E22EDF"/>
    <w:rsid w:val="00E236AE"/>
    <w:rsid w:val="00E2379E"/>
    <w:rsid w:val="00E24261"/>
    <w:rsid w:val="00E2443B"/>
    <w:rsid w:val="00E24736"/>
    <w:rsid w:val="00E25045"/>
    <w:rsid w:val="00E25E47"/>
    <w:rsid w:val="00E26D75"/>
    <w:rsid w:val="00E27383"/>
    <w:rsid w:val="00E300F3"/>
    <w:rsid w:val="00E303FA"/>
    <w:rsid w:val="00E3071D"/>
    <w:rsid w:val="00E30764"/>
    <w:rsid w:val="00E307FF"/>
    <w:rsid w:val="00E30FAF"/>
    <w:rsid w:val="00E311D3"/>
    <w:rsid w:val="00E316E8"/>
    <w:rsid w:val="00E31F3E"/>
    <w:rsid w:val="00E32314"/>
    <w:rsid w:val="00E3255F"/>
    <w:rsid w:val="00E32744"/>
    <w:rsid w:val="00E328B9"/>
    <w:rsid w:val="00E32E41"/>
    <w:rsid w:val="00E336E8"/>
    <w:rsid w:val="00E34235"/>
    <w:rsid w:val="00E342D8"/>
    <w:rsid w:val="00E34656"/>
    <w:rsid w:val="00E3493C"/>
    <w:rsid w:val="00E349D3"/>
    <w:rsid w:val="00E356A8"/>
    <w:rsid w:val="00E3621E"/>
    <w:rsid w:val="00E3662F"/>
    <w:rsid w:val="00E36641"/>
    <w:rsid w:val="00E36687"/>
    <w:rsid w:val="00E36773"/>
    <w:rsid w:val="00E369EE"/>
    <w:rsid w:val="00E36A11"/>
    <w:rsid w:val="00E37129"/>
    <w:rsid w:val="00E3713C"/>
    <w:rsid w:val="00E37279"/>
    <w:rsid w:val="00E376E8"/>
    <w:rsid w:val="00E37DC7"/>
    <w:rsid w:val="00E409BD"/>
    <w:rsid w:val="00E40A83"/>
    <w:rsid w:val="00E40D30"/>
    <w:rsid w:val="00E4167B"/>
    <w:rsid w:val="00E41F55"/>
    <w:rsid w:val="00E432B5"/>
    <w:rsid w:val="00E4339B"/>
    <w:rsid w:val="00E436B1"/>
    <w:rsid w:val="00E43CB5"/>
    <w:rsid w:val="00E43D13"/>
    <w:rsid w:val="00E44115"/>
    <w:rsid w:val="00E4451A"/>
    <w:rsid w:val="00E445D4"/>
    <w:rsid w:val="00E4480A"/>
    <w:rsid w:val="00E4531F"/>
    <w:rsid w:val="00E45848"/>
    <w:rsid w:val="00E462FF"/>
    <w:rsid w:val="00E46566"/>
    <w:rsid w:val="00E46F90"/>
    <w:rsid w:val="00E470D8"/>
    <w:rsid w:val="00E4745B"/>
    <w:rsid w:val="00E47818"/>
    <w:rsid w:val="00E479C7"/>
    <w:rsid w:val="00E47F93"/>
    <w:rsid w:val="00E50306"/>
    <w:rsid w:val="00E5043F"/>
    <w:rsid w:val="00E5079B"/>
    <w:rsid w:val="00E50920"/>
    <w:rsid w:val="00E50FC8"/>
    <w:rsid w:val="00E52782"/>
    <w:rsid w:val="00E5319A"/>
    <w:rsid w:val="00E533B6"/>
    <w:rsid w:val="00E541F8"/>
    <w:rsid w:val="00E54591"/>
    <w:rsid w:val="00E54CC2"/>
    <w:rsid w:val="00E54D8E"/>
    <w:rsid w:val="00E54F77"/>
    <w:rsid w:val="00E5521D"/>
    <w:rsid w:val="00E55649"/>
    <w:rsid w:val="00E55B49"/>
    <w:rsid w:val="00E55E1F"/>
    <w:rsid w:val="00E55EF0"/>
    <w:rsid w:val="00E56495"/>
    <w:rsid w:val="00E56719"/>
    <w:rsid w:val="00E567C2"/>
    <w:rsid w:val="00E5708F"/>
    <w:rsid w:val="00E60530"/>
    <w:rsid w:val="00E60852"/>
    <w:rsid w:val="00E60F59"/>
    <w:rsid w:val="00E61574"/>
    <w:rsid w:val="00E6186B"/>
    <w:rsid w:val="00E6200D"/>
    <w:rsid w:val="00E62B89"/>
    <w:rsid w:val="00E62CC1"/>
    <w:rsid w:val="00E633BA"/>
    <w:rsid w:val="00E6393F"/>
    <w:rsid w:val="00E63AFE"/>
    <w:rsid w:val="00E64435"/>
    <w:rsid w:val="00E651BB"/>
    <w:rsid w:val="00E65691"/>
    <w:rsid w:val="00E66640"/>
    <w:rsid w:val="00E6690E"/>
    <w:rsid w:val="00E66B9C"/>
    <w:rsid w:val="00E66BFA"/>
    <w:rsid w:val="00E66E57"/>
    <w:rsid w:val="00E67346"/>
    <w:rsid w:val="00E673E6"/>
    <w:rsid w:val="00E67402"/>
    <w:rsid w:val="00E67525"/>
    <w:rsid w:val="00E70F13"/>
    <w:rsid w:val="00E71389"/>
    <w:rsid w:val="00E71673"/>
    <w:rsid w:val="00E71B2F"/>
    <w:rsid w:val="00E71D34"/>
    <w:rsid w:val="00E721D7"/>
    <w:rsid w:val="00E72F44"/>
    <w:rsid w:val="00E730CA"/>
    <w:rsid w:val="00E73B3E"/>
    <w:rsid w:val="00E746D3"/>
    <w:rsid w:val="00E74A63"/>
    <w:rsid w:val="00E74C11"/>
    <w:rsid w:val="00E75075"/>
    <w:rsid w:val="00E75734"/>
    <w:rsid w:val="00E766BC"/>
    <w:rsid w:val="00E76730"/>
    <w:rsid w:val="00E76895"/>
    <w:rsid w:val="00E77385"/>
    <w:rsid w:val="00E77390"/>
    <w:rsid w:val="00E77883"/>
    <w:rsid w:val="00E77F2E"/>
    <w:rsid w:val="00E80132"/>
    <w:rsid w:val="00E80255"/>
    <w:rsid w:val="00E802E0"/>
    <w:rsid w:val="00E8074B"/>
    <w:rsid w:val="00E8257C"/>
    <w:rsid w:val="00E83360"/>
    <w:rsid w:val="00E833CD"/>
    <w:rsid w:val="00E83573"/>
    <w:rsid w:val="00E837F2"/>
    <w:rsid w:val="00E846B1"/>
    <w:rsid w:val="00E84916"/>
    <w:rsid w:val="00E85244"/>
    <w:rsid w:val="00E85621"/>
    <w:rsid w:val="00E85BFD"/>
    <w:rsid w:val="00E85EDD"/>
    <w:rsid w:val="00E87789"/>
    <w:rsid w:val="00E9097F"/>
    <w:rsid w:val="00E90ADD"/>
    <w:rsid w:val="00E90CB1"/>
    <w:rsid w:val="00E9110C"/>
    <w:rsid w:val="00E91300"/>
    <w:rsid w:val="00E915BA"/>
    <w:rsid w:val="00E91669"/>
    <w:rsid w:val="00E91716"/>
    <w:rsid w:val="00E917B5"/>
    <w:rsid w:val="00E91A69"/>
    <w:rsid w:val="00E920B6"/>
    <w:rsid w:val="00E923E3"/>
    <w:rsid w:val="00E92F02"/>
    <w:rsid w:val="00E9338B"/>
    <w:rsid w:val="00E93607"/>
    <w:rsid w:val="00E93DF1"/>
    <w:rsid w:val="00E93E1E"/>
    <w:rsid w:val="00E940D2"/>
    <w:rsid w:val="00E943D3"/>
    <w:rsid w:val="00E94402"/>
    <w:rsid w:val="00E95358"/>
    <w:rsid w:val="00E9607A"/>
    <w:rsid w:val="00E96132"/>
    <w:rsid w:val="00E968FA"/>
    <w:rsid w:val="00EA01F9"/>
    <w:rsid w:val="00EA054A"/>
    <w:rsid w:val="00EA0578"/>
    <w:rsid w:val="00EA1639"/>
    <w:rsid w:val="00EA174A"/>
    <w:rsid w:val="00EA1BB3"/>
    <w:rsid w:val="00EA1BC7"/>
    <w:rsid w:val="00EA1D63"/>
    <w:rsid w:val="00EA2F2C"/>
    <w:rsid w:val="00EA2FBC"/>
    <w:rsid w:val="00EA3415"/>
    <w:rsid w:val="00EA3ABB"/>
    <w:rsid w:val="00EA4192"/>
    <w:rsid w:val="00EA444B"/>
    <w:rsid w:val="00EA45D3"/>
    <w:rsid w:val="00EA474D"/>
    <w:rsid w:val="00EA4FA8"/>
    <w:rsid w:val="00EA50C3"/>
    <w:rsid w:val="00EA55FC"/>
    <w:rsid w:val="00EA58E3"/>
    <w:rsid w:val="00EA5B5E"/>
    <w:rsid w:val="00EA5F5C"/>
    <w:rsid w:val="00EA60BD"/>
    <w:rsid w:val="00EA632D"/>
    <w:rsid w:val="00EA679C"/>
    <w:rsid w:val="00EA67C8"/>
    <w:rsid w:val="00EA68B8"/>
    <w:rsid w:val="00EA7F2B"/>
    <w:rsid w:val="00EA7F51"/>
    <w:rsid w:val="00EB0879"/>
    <w:rsid w:val="00EB0A78"/>
    <w:rsid w:val="00EB1B29"/>
    <w:rsid w:val="00EB2133"/>
    <w:rsid w:val="00EB2C8C"/>
    <w:rsid w:val="00EB33F9"/>
    <w:rsid w:val="00EB3ABD"/>
    <w:rsid w:val="00EB40AC"/>
    <w:rsid w:val="00EB4EE5"/>
    <w:rsid w:val="00EB52CF"/>
    <w:rsid w:val="00EB559D"/>
    <w:rsid w:val="00EB5E08"/>
    <w:rsid w:val="00EB6D6E"/>
    <w:rsid w:val="00EB6D89"/>
    <w:rsid w:val="00EB6EF9"/>
    <w:rsid w:val="00EB7565"/>
    <w:rsid w:val="00EB7B56"/>
    <w:rsid w:val="00EC0665"/>
    <w:rsid w:val="00EC0C31"/>
    <w:rsid w:val="00EC0CA3"/>
    <w:rsid w:val="00EC1002"/>
    <w:rsid w:val="00EC1356"/>
    <w:rsid w:val="00EC1612"/>
    <w:rsid w:val="00EC1938"/>
    <w:rsid w:val="00EC270C"/>
    <w:rsid w:val="00EC32BE"/>
    <w:rsid w:val="00EC3337"/>
    <w:rsid w:val="00EC342D"/>
    <w:rsid w:val="00EC3786"/>
    <w:rsid w:val="00EC3971"/>
    <w:rsid w:val="00EC3C8E"/>
    <w:rsid w:val="00EC4A45"/>
    <w:rsid w:val="00EC4D3A"/>
    <w:rsid w:val="00EC4DAC"/>
    <w:rsid w:val="00EC5835"/>
    <w:rsid w:val="00EC585F"/>
    <w:rsid w:val="00EC595C"/>
    <w:rsid w:val="00EC5F5D"/>
    <w:rsid w:val="00EC73D6"/>
    <w:rsid w:val="00EC7A99"/>
    <w:rsid w:val="00ED0057"/>
    <w:rsid w:val="00ED040D"/>
    <w:rsid w:val="00ED05C1"/>
    <w:rsid w:val="00ED0C42"/>
    <w:rsid w:val="00ED0E9C"/>
    <w:rsid w:val="00ED174C"/>
    <w:rsid w:val="00ED1769"/>
    <w:rsid w:val="00ED176E"/>
    <w:rsid w:val="00ED212E"/>
    <w:rsid w:val="00ED24E6"/>
    <w:rsid w:val="00ED265D"/>
    <w:rsid w:val="00ED26D9"/>
    <w:rsid w:val="00ED2B48"/>
    <w:rsid w:val="00ED2F77"/>
    <w:rsid w:val="00ED444C"/>
    <w:rsid w:val="00ED4581"/>
    <w:rsid w:val="00ED5008"/>
    <w:rsid w:val="00ED589A"/>
    <w:rsid w:val="00ED6293"/>
    <w:rsid w:val="00ED669D"/>
    <w:rsid w:val="00ED706E"/>
    <w:rsid w:val="00ED714D"/>
    <w:rsid w:val="00ED715C"/>
    <w:rsid w:val="00ED7606"/>
    <w:rsid w:val="00ED764A"/>
    <w:rsid w:val="00ED7C09"/>
    <w:rsid w:val="00ED7C0D"/>
    <w:rsid w:val="00EE0130"/>
    <w:rsid w:val="00EE06E1"/>
    <w:rsid w:val="00EE08CF"/>
    <w:rsid w:val="00EE108F"/>
    <w:rsid w:val="00EE1C84"/>
    <w:rsid w:val="00EE1EA0"/>
    <w:rsid w:val="00EE2C8D"/>
    <w:rsid w:val="00EE311B"/>
    <w:rsid w:val="00EE323E"/>
    <w:rsid w:val="00EE33EC"/>
    <w:rsid w:val="00EE3D61"/>
    <w:rsid w:val="00EE3E0C"/>
    <w:rsid w:val="00EE4046"/>
    <w:rsid w:val="00EE4558"/>
    <w:rsid w:val="00EE5390"/>
    <w:rsid w:val="00EE5E41"/>
    <w:rsid w:val="00EE6397"/>
    <w:rsid w:val="00EE650C"/>
    <w:rsid w:val="00EE6759"/>
    <w:rsid w:val="00EE67BC"/>
    <w:rsid w:val="00EE6D04"/>
    <w:rsid w:val="00EE6EC1"/>
    <w:rsid w:val="00EE720A"/>
    <w:rsid w:val="00EE77BF"/>
    <w:rsid w:val="00EE7A42"/>
    <w:rsid w:val="00EF031B"/>
    <w:rsid w:val="00EF0AB6"/>
    <w:rsid w:val="00EF0F22"/>
    <w:rsid w:val="00EF0FFE"/>
    <w:rsid w:val="00EF1753"/>
    <w:rsid w:val="00EF218C"/>
    <w:rsid w:val="00EF21FF"/>
    <w:rsid w:val="00EF2781"/>
    <w:rsid w:val="00EF2A1B"/>
    <w:rsid w:val="00EF3BA8"/>
    <w:rsid w:val="00EF49B3"/>
    <w:rsid w:val="00EF4C4D"/>
    <w:rsid w:val="00EF5178"/>
    <w:rsid w:val="00EF5731"/>
    <w:rsid w:val="00EF57CC"/>
    <w:rsid w:val="00EF5F22"/>
    <w:rsid w:val="00EF60CA"/>
    <w:rsid w:val="00EF6F50"/>
    <w:rsid w:val="00EF7772"/>
    <w:rsid w:val="00EF7E1B"/>
    <w:rsid w:val="00F001B0"/>
    <w:rsid w:val="00F00461"/>
    <w:rsid w:val="00F005AF"/>
    <w:rsid w:val="00F01865"/>
    <w:rsid w:val="00F01A12"/>
    <w:rsid w:val="00F01B00"/>
    <w:rsid w:val="00F028BE"/>
    <w:rsid w:val="00F02B10"/>
    <w:rsid w:val="00F02BBD"/>
    <w:rsid w:val="00F02C50"/>
    <w:rsid w:val="00F02EDC"/>
    <w:rsid w:val="00F03293"/>
    <w:rsid w:val="00F037EA"/>
    <w:rsid w:val="00F03ACC"/>
    <w:rsid w:val="00F045DA"/>
    <w:rsid w:val="00F0495D"/>
    <w:rsid w:val="00F04AE2"/>
    <w:rsid w:val="00F05A55"/>
    <w:rsid w:val="00F05D49"/>
    <w:rsid w:val="00F067E7"/>
    <w:rsid w:val="00F07785"/>
    <w:rsid w:val="00F07862"/>
    <w:rsid w:val="00F07A26"/>
    <w:rsid w:val="00F101B7"/>
    <w:rsid w:val="00F1090F"/>
    <w:rsid w:val="00F1094C"/>
    <w:rsid w:val="00F111A7"/>
    <w:rsid w:val="00F1157C"/>
    <w:rsid w:val="00F11899"/>
    <w:rsid w:val="00F11BE9"/>
    <w:rsid w:val="00F12730"/>
    <w:rsid w:val="00F12744"/>
    <w:rsid w:val="00F1323E"/>
    <w:rsid w:val="00F13625"/>
    <w:rsid w:val="00F136FC"/>
    <w:rsid w:val="00F13849"/>
    <w:rsid w:val="00F13C58"/>
    <w:rsid w:val="00F14130"/>
    <w:rsid w:val="00F1420E"/>
    <w:rsid w:val="00F15ECC"/>
    <w:rsid w:val="00F16516"/>
    <w:rsid w:val="00F16B46"/>
    <w:rsid w:val="00F17635"/>
    <w:rsid w:val="00F17930"/>
    <w:rsid w:val="00F21254"/>
    <w:rsid w:val="00F21336"/>
    <w:rsid w:val="00F23031"/>
    <w:rsid w:val="00F2304C"/>
    <w:rsid w:val="00F23090"/>
    <w:rsid w:val="00F23C24"/>
    <w:rsid w:val="00F251DE"/>
    <w:rsid w:val="00F260C7"/>
    <w:rsid w:val="00F26630"/>
    <w:rsid w:val="00F26907"/>
    <w:rsid w:val="00F26D96"/>
    <w:rsid w:val="00F26E35"/>
    <w:rsid w:val="00F2747E"/>
    <w:rsid w:val="00F27572"/>
    <w:rsid w:val="00F27FEB"/>
    <w:rsid w:val="00F30415"/>
    <w:rsid w:val="00F305E1"/>
    <w:rsid w:val="00F30B2C"/>
    <w:rsid w:val="00F3159B"/>
    <w:rsid w:val="00F3196F"/>
    <w:rsid w:val="00F33DA4"/>
    <w:rsid w:val="00F33E24"/>
    <w:rsid w:val="00F340AC"/>
    <w:rsid w:val="00F3410A"/>
    <w:rsid w:val="00F3413E"/>
    <w:rsid w:val="00F34612"/>
    <w:rsid w:val="00F36296"/>
    <w:rsid w:val="00F36808"/>
    <w:rsid w:val="00F3717B"/>
    <w:rsid w:val="00F376E7"/>
    <w:rsid w:val="00F3775B"/>
    <w:rsid w:val="00F402DD"/>
    <w:rsid w:val="00F40C99"/>
    <w:rsid w:val="00F40EEF"/>
    <w:rsid w:val="00F40FF6"/>
    <w:rsid w:val="00F413E4"/>
    <w:rsid w:val="00F41445"/>
    <w:rsid w:val="00F414F1"/>
    <w:rsid w:val="00F415B4"/>
    <w:rsid w:val="00F41CB9"/>
    <w:rsid w:val="00F41F91"/>
    <w:rsid w:val="00F4246F"/>
    <w:rsid w:val="00F42605"/>
    <w:rsid w:val="00F42798"/>
    <w:rsid w:val="00F427E6"/>
    <w:rsid w:val="00F42ABF"/>
    <w:rsid w:val="00F43047"/>
    <w:rsid w:val="00F434D5"/>
    <w:rsid w:val="00F435D6"/>
    <w:rsid w:val="00F4370F"/>
    <w:rsid w:val="00F43BDE"/>
    <w:rsid w:val="00F4439F"/>
    <w:rsid w:val="00F445C7"/>
    <w:rsid w:val="00F45A28"/>
    <w:rsid w:val="00F45B25"/>
    <w:rsid w:val="00F45BD4"/>
    <w:rsid w:val="00F45C97"/>
    <w:rsid w:val="00F46500"/>
    <w:rsid w:val="00F46819"/>
    <w:rsid w:val="00F47F54"/>
    <w:rsid w:val="00F47FC0"/>
    <w:rsid w:val="00F51405"/>
    <w:rsid w:val="00F514A5"/>
    <w:rsid w:val="00F515CF"/>
    <w:rsid w:val="00F51C52"/>
    <w:rsid w:val="00F51D77"/>
    <w:rsid w:val="00F52F3A"/>
    <w:rsid w:val="00F53057"/>
    <w:rsid w:val="00F53110"/>
    <w:rsid w:val="00F534ED"/>
    <w:rsid w:val="00F538C3"/>
    <w:rsid w:val="00F53C6D"/>
    <w:rsid w:val="00F54382"/>
    <w:rsid w:val="00F5498A"/>
    <w:rsid w:val="00F54B02"/>
    <w:rsid w:val="00F54FC0"/>
    <w:rsid w:val="00F551D1"/>
    <w:rsid w:val="00F55389"/>
    <w:rsid w:val="00F55658"/>
    <w:rsid w:val="00F56443"/>
    <w:rsid w:val="00F56EB0"/>
    <w:rsid w:val="00F5723B"/>
    <w:rsid w:val="00F5724F"/>
    <w:rsid w:val="00F5747E"/>
    <w:rsid w:val="00F574CF"/>
    <w:rsid w:val="00F60795"/>
    <w:rsid w:val="00F609B0"/>
    <w:rsid w:val="00F60D56"/>
    <w:rsid w:val="00F60E21"/>
    <w:rsid w:val="00F61672"/>
    <w:rsid w:val="00F61E35"/>
    <w:rsid w:val="00F624EB"/>
    <w:rsid w:val="00F62996"/>
    <w:rsid w:val="00F62DA1"/>
    <w:rsid w:val="00F62DC7"/>
    <w:rsid w:val="00F62EF3"/>
    <w:rsid w:val="00F62F40"/>
    <w:rsid w:val="00F6309F"/>
    <w:rsid w:val="00F637E1"/>
    <w:rsid w:val="00F63966"/>
    <w:rsid w:val="00F63A3A"/>
    <w:rsid w:val="00F63E8C"/>
    <w:rsid w:val="00F63F72"/>
    <w:rsid w:val="00F64BF1"/>
    <w:rsid w:val="00F657F2"/>
    <w:rsid w:val="00F6699C"/>
    <w:rsid w:val="00F67175"/>
    <w:rsid w:val="00F67381"/>
    <w:rsid w:val="00F67950"/>
    <w:rsid w:val="00F67BC5"/>
    <w:rsid w:val="00F71B74"/>
    <w:rsid w:val="00F72531"/>
    <w:rsid w:val="00F7280A"/>
    <w:rsid w:val="00F72BE3"/>
    <w:rsid w:val="00F7369D"/>
    <w:rsid w:val="00F74109"/>
    <w:rsid w:val="00F75295"/>
    <w:rsid w:val="00F753FE"/>
    <w:rsid w:val="00F755EB"/>
    <w:rsid w:val="00F75F07"/>
    <w:rsid w:val="00F761E6"/>
    <w:rsid w:val="00F76353"/>
    <w:rsid w:val="00F76995"/>
    <w:rsid w:val="00F76EAD"/>
    <w:rsid w:val="00F77305"/>
    <w:rsid w:val="00F77393"/>
    <w:rsid w:val="00F803C8"/>
    <w:rsid w:val="00F804EF"/>
    <w:rsid w:val="00F804FF"/>
    <w:rsid w:val="00F814CD"/>
    <w:rsid w:val="00F81561"/>
    <w:rsid w:val="00F82427"/>
    <w:rsid w:val="00F8246F"/>
    <w:rsid w:val="00F825BE"/>
    <w:rsid w:val="00F82620"/>
    <w:rsid w:val="00F82BA7"/>
    <w:rsid w:val="00F82C8D"/>
    <w:rsid w:val="00F8311F"/>
    <w:rsid w:val="00F83143"/>
    <w:rsid w:val="00F83680"/>
    <w:rsid w:val="00F8385E"/>
    <w:rsid w:val="00F83ED7"/>
    <w:rsid w:val="00F84484"/>
    <w:rsid w:val="00F84F9D"/>
    <w:rsid w:val="00F850F7"/>
    <w:rsid w:val="00F8530F"/>
    <w:rsid w:val="00F85793"/>
    <w:rsid w:val="00F86A72"/>
    <w:rsid w:val="00F86D72"/>
    <w:rsid w:val="00F87AC9"/>
    <w:rsid w:val="00F87B6B"/>
    <w:rsid w:val="00F90855"/>
    <w:rsid w:val="00F90882"/>
    <w:rsid w:val="00F90E8B"/>
    <w:rsid w:val="00F90FFD"/>
    <w:rsid w:val="00F910A5"/>
    <w:rsid w:val="00F91712"/>
    <w:rsid w:val="00F91D69"/>
    <w:rsid w:val="00F933DD"/>
    <w:rsid w:val="00F94E49"/>
    <w:rsid w:val="00F9518F"/>
    <w:rsid w:val="00F95F5F"/>
    <w:rsid w:val="00F95F6F"/>
    <w:rsid w:val="00F960F6"/>
    <w:rsid w:val="00F96259"/>
    <w:rsid w:val="00F96C56"/>
    <w:rsid w:val="00F970F8"/>
    <w:rsid w:val="00F973B9"/>
    <w:rsid w:val="00F97A47"/>
    <w:rsid w:val="00FA0170"/>
    <w:rsid w:val="00FA0448"/>
    <w:rsid w:val="00FA09C7"/>
    <w:rsid w:val="00FA0F88"/>
    <w:rsid w:val="00FA116F"/>
    <w:rsid w:val="00FA16A7"/>
    <w:rsid w:val="00FA1FAF"/>
    <w:rsid w:val="00FA21C3"/>
    <w:rsid w:val="00FA2504"/>
    <w:rsid w:val="00FA266D"/>
    <w:rsid w:val="00FA29D5"/>
    <w:rsid w:val="00FA2ED8"/>
    <w:rsid w:val="00FA2F32"/>
    <w:rsid w:val="00FA334D"/>
    <w:rsid w:val="00FA3796"/>
    <w:rsid w:val="00FA405F"/>
    <w:rsid w:val="00FA5140"/>
    <w:rsid w:val="00FA523C"/>
    <w:rsid w:val="00FA52E0"/>
    <w:rsid w:val="00FA5812"/>
    <w:rsid w:val="00FA5DC0"/>
    <w:rsid w:val="00FA647B"/>
    <w:rsid w:val="00FA6974"/>
    <w:rsid w:val="00FA6C6E"/>
    <w:rsid w:val="00FB00E4"/>
    <w:rsid w:val="00FB0C40"/>
    <w:rsid w:val="00FB124F"/>
    <w:rsid w:val="00FB1E05"/>
    <w:rsid w:val="00FB2621"/>
    <w:rsid w:val="00FB2CC8"/>
    <w:rsid w:val="00FB2F57"/>
    <w:rsid w:val="00FB3FCD"/>
    <w:rsid w:val="00FB4440"/>
    <w:rsid w:val="00FB4B50"/>
    <w:rsid w:val="00FB4DAF"/>
    <w:rsid w:val="00FB4F68"/>
    <w:rsid w:val="00FB51AF"/>
    <w:rsid w:val="00FB63D1"/>
    <w:rsid w:val="00FB71D8"/>
    <w:rsid w:val="00FB7630"/>
    <w:rsid w:val="00FB7716"/>
    <w:rsid w:val="00FB7CF8"/>
    <w:rsid w:val="00FC009C"/>
    <w:rsid w:val="00FC059E"/>
    <w:rsid w:val="00FC1542"/>
    <w:rsid w:val="00FC179A"/>
    <w:rsid w:val="00FC1CE9"/>
    <w:rsid w:val="00FC201E"/>
    <w:rsid w:val="00FC2188"/>
    <w:rsid w:val="00FC294A"/>
    <w:rsid w:val="00FC312A"/>
    <w:rsid w:val="00FC35DF"/>
    <w:rsid w:val="00FC3E7C"/>
    <w:rsid w:val="00FC492B"/>
    <w:rsid w:val="00FC4E1B"/>
    <w:rsid w:val="00FC54A2"/>
    <w:rsid w:val="00FC5511"/>
    <w:rsid w:val="00FC661A"/>
    <w:rsid w:val="00FC6A84"/>
    <w:rsid w:val="00FC6E38"/>
    <w:rsid w:val="00FC7112"/>
    <w:rsid w:val="00FC738E"/>
    <w:rsid w:val="00FC753A"/>
    <w:rsid w:val="00FC782B"/>
    <w:rsid w:val="00FC78B2"/>
    <w:rsid w:val="00FC7A49"/>
    <w:rsid w:val="00FC7D23"/>
    <w:rsid w:val="00FD0592"/>
    <w:rsid w:val="00FD0780"/>
    <w:rsid w:val="00FD0DBB"/>
    <w:rsid w:val="00FD1A41"/>
    <w:rsid w:val="00FD1BD3"/>
    <w:rsid w:val="00FD1E99"/>
    <w:rsid w:val="00FD25CA"/>
    <w:rsid w:val="00FD41D6"/>
    <w:rsid w:val="00FD42E7"/>
    <w:rsid w:val="00FD4C4D"/>
    <w:rsid w:val="00FD510E"/>
    <w:rsid w:val="00FD64BB"/>
    <w:rsid w:val="00FD6BD0"/>
    <w:rsid w:val="00FD7674"/>
    <w:rsid w:val="00FD79C0"/>
    <w:rsid w:val="00FD7FCC"/>
    <w:rsid w:val="00FE003D"/>
    <w:rsid w:val="00FE0121"/>
    <w:rsid w:val="00FE0E41"/>
    <w:rsid w:val="00FE149B"/>
    <w:rsid w:val="00FE1571"/>
    <w:rsid w:val="00FE1A1F"/>
    <w:rsid w:val="00FE1C1C"/>
    <w:rsid w:val="00FE2529"/>
    <w:rsid w:val="00FE3093"/>
    <w:rsid w:val="00FE32D9"/>
    <w:rsid w:val="00FE33BF"/>
    <w:rsid w:val="00FE3892"/>
    <w:rsid w:val="00FE4022"/>
    <w:rsid w:val="00FE4440"/>
    <w:rsid w:val="00FE4D20"/>
    <w:rsid w:val="00FE54A4"/>
    <w:rsid w:val="00FE6030"/>
    <w:rsid w:val="00FE619B"/>
    <w:rsid w:val="00FE658C"/>
    <w:rsid w:val="00FE65EF"/>
    <w:rsid w:val="00FE67F3"/>
    <w:rsid w:val="00FE7324"/>
    <w:rsid w:val="00FE748B"/>
    <w:rsid w:val="00FE74B3"/>
    <w:rsid w:val="00FE7742"/>
    <w:rsid w:val="00FF040F"/>
    <w:rsid w:val="00FF1159"/>
    <w:rsid w:val="00FF143A"/>
    <w:rsid w:val="00FF1921"/>
    <w:rsid w:val="00FF1B37"/>
    <w:rsid w:val="00FF1DFA"/>
    <w:rsid w:val="00FF1F00"/>
    <w:rsid w:val="00FF2CB3"/>
    <w:rsid w:val="00FF2E5D"/>
    <w:rsid w:val="00FF31F7"/>
    <w:rsid w:val="00FF324F"/>
    <w:rsid w:val="00FF38C7"/>
    <w:rsid w:val="00FF3A28"/>
    <w:rsid w:val="00FF3AEE"/>
    <w:rsid w:val="00FF48A3"/>
    <w:rsid w:val="00FF4C20"/>
    <w:rsid w:val="00FF522D"/>
    <w:rsid w:val="00FF5465"/>
    <w:rsid w:val="00FF5811"/>
    <w:rsid w:val="00FF5CD1"/>
    <w:rsid w:val="00FF5CE1"/>
    <w:rsid w:val="00FF5E3E"/>
    <w:rsid w:val="00FF6229"/>
    <w:rsid w:val="00FF62BB"/>
    <w:rsid w:val="00FF6EA2"/>
    <w:rsid w:val="00FF7A5F"/>
    <w:rsid w:val="010092BF"/>
    <w:rsid w:val="010868AD"/>
    <w:rsid w:val="011A2230"/>
    <w:rsid w:val="0128169A"/>
    <w:rsid w:val="015CD587"/>
    <w:rsid w:val="01685F64"/>
    <w:rsid w:val="0168F9CB"/>
    <w:rsid w:val="017D5A11"/>
    <w:rsid w:val="01841CAE"/>
    <w:rsid w:val="01886683"/>
    <w:rsid w:val="018DCDC2"/>
    <w:rsid w:val="0196715C"/>
    <w:rsid w:val="019E0FEF"/>
    <w:rsid w:val="019F67AE"/>
    <w:rsid w:val="01A372C8"/>
    <w:rsid w:val="01AD25EB"/>
    <w:rsid w:val="01C62151"/>
    <w:rsid w:val="01EB561B"/>
    <w:rsid w:val="01EDBB18"/>
    <w:rsid w:val="020B3F29"/>
    <w:rsid w:val="0212CABD"/>
    <w:rsid w:val="02139620"/>
    <w:rsid w:val="021874E1"/>
    <w:rsid w:val="021F4AB6"/>
    <w:rsid w:val="0229C4BB"/>
    <w:rsid w:val="0240D301"/>
    <w:rsid w:val="0248AAF4"/>
    <w:rsid w:val="024A4BCD"/>
    <w:rsid w:val="0253E2F4"/>
    <w:rsid w:val="02795A78"/>
    <w:rsid w:val="027F9F7C"/>
    <w:rsid w:val="02812B5D"/>
    <w:rsid w:val="029E85EB"/>
    <w:rsid w:val="02ABD8EE"/>
    <w:rsid w:val="02ACF77D"/>
    <w:rsid w:val="02B84339"/>
    <w:rsid w:val="02C31C73"/>
    <w:rsid w:val="02D2EDC1"/>
    <w:rsid w:val="02E1A0CD"/>
    <w:rsid w:val="02E95D04"/>
    <w:rsid w:val="02ED8817"/>
    <w:rsid w:val="02F849C3"/>
    <w:rsid w:val="02FBF297"/>
    <w:rsid w:val="0302E070"/>
    <w:rsid w:val="030B90A0"/>
    <w:rsid w:val="032436E4"/>
    <w:rsid w:val="0324A7FF"/>
    <w:rsid w:val="0329737F"/>
    <w:rsid w:val="0329C96C"/>
    <w:rsid w:val="0336881C"/>
    <w:rsid w:val="033918A4"/>
    <w:rsid w:val="0341071D"/>
    <w:rsid w:val="03476344"/>
    <w:rsid w:val="0352B9C0"/>
    <w:rsid w:val="03533097"/>
    <w:rsid w:val="035EBA03"/>
    <w:rsid w:val="037C19E0"/>
    <w:rsid w:val="037E9060"/>
    <w:rsid w:val="038E1549"/>
    <w:rsid w:val="03AE9B1E"/>
    <w:rsid w:val="03BFB28E"/>
    <w:rsid w:val="03C0A9B1"/>
    <w:rsid w:val="03CD3C2A"/>
    <w:rsid w:val="03D8D8A1"/>
    <w:rsid w:val="0417F35C"/>
    <w:rsid w:val="04189A43"/>
    <w:rsid w:val="0425E29A"/>
    <w:rsid w:val="042F2EAD"/>
    <w:rsid w:val="043B8AD5"/>
    <w:rsid w:val="04492672"/>
    <w:rsid w:val="0457593A"/>
    <w:rsid w:val="04577D97"/>
    <w:rsid w:val="045CAC70"/>
    <w:rsid w:val="045FCC5C"/>
    <w:rsid w:val="04692D4B"/>
    <w:rsid w:val="047142B2"/>
    <w:rsid w:val="0475A248"/>
    <w:rsid w:val="047B88B7"/>
    <w:rsid w:val="04869F6A"/>
    <w:rsid w:val="048D64BE"/>
    <w:rsid w:val="0491DE9F"/>
    <w:rsid w:val="0492E4F7"/>
    <w:rsid w:val="04A60DF8"/>
    <w:rsid w:val="04A9DB22"/>
    <w:rsid w:val="04B96068"/>
    <w:rsid w:val="04CBD387"/>
    <w:rsid w:val="04CD9501"/>
    <w:rsid w:val="04E1C25B"/>
    <w:rsid w:val="04F2E5A0"/>
    <w:rsid w:val="050317D5"/>
    <w:rsid w:val="05062CA9"/>
    <w:rsid w:val="05130289"/>
    <w:rsid w:val="05209F7D"/>
    <w:rsid w:val="0531FCA6"/>
    <w:rsid w:val="0541A27F"/>
    <w:rsid w:val="05499FBA"/>
    <w:rsid w:val="05501F39"/>
    <w:rsid w:val="0557A5C0"/>
    <w:rsid w:val="05580E7E"/>
    <w:rsid w:val="056775B7"/>
    <w:rsid w:val="056909D5"/>
    <w:rsid w:val="057A0259"/>
    <w:rsid w:val="0581DAFD"/>
    <w:rsid w:val="058EA498"/>
    <w:rsid w:val="05917CBC"/>
    <w:rsid w:val="0595DD66"/>
    <w:rsid w:val="0596BE83"/>
    <w:rsid w:val="059B54AA"/>
    <w:rsid w:val="05ADA68A"/>
    <w:rsid w:val="05BF8E8C"/>
    <w:rsid w:val="05C936E7"/>
    <w:rsid w:val="05CAFF0E"/>
    <w:rsid w:val="05CE1400"/>
    <w:rsid w:val="05ED51A5"/>
    <w:rsid w:val="05FF5EFC"/>
    <w:rsid w:val="0601A882"/>
    <w:rsid w:val="0607FD41"/>
    <w:rsid w:val="060F545A"/>
    <w:rsid w:val="0617A4B2"/>
    <w:rsid w:val="06203475"/>
    <w:rsid w:val="062EA116"/>
    <w:rsid w:val="063348DF"/>
    <w:rsid w:val="0642F37D"/>
    <w:rsid w:val="064E7412"/>
    <w:rsid w:val="064F249D"/>
    <w:rsid w:val="0664604F"/>
    <w:rsid w:val="0677724D"/>
    <w:rsid w:val="0696071B"/>
    <w:rsid w:val="069FEB13"/>
    <w:rsid w:val="06AA1462"/>
    <w:rsid w:val="06C972D5"/>
    <w:rsid w:val="06E222D4"/>
    <w:rsid w:val="06E3A0AC"/>
    <w:rsid w:val="06E6571D"/>
    <w:rsid w:val="06E99071"/>
    <w:rsid w:val="070089AF"/>
    <w:rsid w:val="07037A1F"/>
    <w:rsid w:val="073C3597"/>
    <w:rsid w:val="07442201"/>
    <w:rsid w:val="074F06BA"/>
    <w:rsid w:val="075F474B"/>
    <w:rsid w:val="075FEF44"/>
    <w:rsid w:val="0776A6C6"/>
    <w:rsid w:val="0786BDBA"/>
    <w:rsid w:val="0786F43B"/>
    <w:rsid w:val="078BB411"/>
    <w:rsid w:val="07925805"/>
    <w:rsid w:val="07936BE1"/>
    <w:rsid w:val="07A22D73"/>
    <w:rsid w:val="07A7E075"/>
    <w:rsid w:val="07AA8A1C"/>
    <w:rsid w:val="07C85423"/>
    <w:rsid w:val="07CE2751"/>
    <w:rsid w:val="07CE393E"/>
    <w:rsid w:val="07D2C525"/>
    <w:rsid w:val="07D3B9EA"/>
    <w:rsid w:val="07DFDC4F"/>
    <w:rsid w:val="07E100EE"/>
    <w:rsid w:val="07EB59D6"/>
    <w:rsid w:val="080535C3"/>
    <w:rsid w:val="080B8266"/>
    <w:rsid w:val="08173B37"/>
    <w:rsid w:val="081CB90D"/>
    <w:rsid w:val="082AFF83"/>
    <w:rsid w:val="0858B58C"/>
    <w:rsid w:val="085C1F6D"/>
    <w:rsid w:val="0862CF1E"/>
    <w:rsid w:val="086A45CF"/>
    <w:rsid w:val="086E14AC"/>
    <w:rsid w:val="087F87C2"/>
    <w:rsid w:val="088784F0"/>
    <w:rsid w:val="088A5E55"/>
    <w:rsid w:val="0895237E"/>
    <w:rsid w:val="08954455"/>
    <w:rsid w:val="0899E2BE"/>
    <w:rsid w:val="089F4A80"/>
    <w:rsid w:val="08B46C0F"/>
    <w:rsid w:val="08BA9BC0"/>
    <w:rsid w:val="08C7BD3C"/>
    <w:rsid w:val="08D83877"/>
    <w:rsid w:val="08DBE682"/>
    <w:rsid w:val="08E48F23"/>
    <w:rsid w:val="08F78A6C"/>
    <w:rsid w:val="08FB12C3"/>
    <w:rsid w:val="08FECAA4"/>
    <w:rsid w:val="09004DAD"/>
    <w:rsid w:val="0904B297"/>
    <w:rsid w:val="0905D917"/>
    <w:rsid w:val="09082059"/>
    <w:rsid w:val="092A4E6A"/>
    <w:rsid w:val="093E9641"/>
    <w:rsid w:val="09407CFA"/>
    <w:rsid w:val="094A9AFE"/>
    <w:rsid w:val="09661560"/>
    <w:rsid w:val="0966C056"/>
    <w:rsid w:val="0967AFF8"/>
    <w:rsid w:val="0967CF3A"/>
    <w:rsid w:val="0980E684"/>
    <w:rsid w:val="09839C08"/>
    <w:rsid w:val="0986DE9B"/>
    <w:rsid w:val="0993A73C"/>
    <w:rsid w:val="09995919"/>
    <w:rsid w:val="09B048A1"/>
    <w:rsid w:val="09B93533"/>
    <w:rsid w:val="09CD71A7"/>
    <w:rsid w:val="09D0E608"/>
    <w:rsid w:val="09D76D14"/>
    <w:rsid w:val="09E49D48"/>
    <w:rsid w:val="09FA070D"/>
    <w:rsid w:val="0A17E260"/>
    <w:rsid w:val="0A2D9F1E"/>
    <w:rsid w:val="0A5E899B"/>
    <w:rsid w:val="0A5EED14"/>
    <w:rsid w:val="0A5FBA9D"/>
    <w:rsid w:val="0A62466B"/>
    <w:rsid w:val="0A628BC5"/>
    <w:rsid w:val="0A88B876"/>
    <w:rsid w:val="0A8B2848"/>
    <w:rsid w:val="0A8F8846"/>
    <w:rsid w:val="0A8FC404"/>
    <w:rsid w:val="0AA11E2B"/>
    <w:rsid w:val="0AA4394E"/>
    <w:rsid w:val="0AA888F0"/>
    <w:rsid w:val="0AB10E8B"/>
    <w:rsid w:val="0AC4B590"/>
    <w:rsid w:val="0AD4C672"/>
    <w:rsid w:val="0AE26B35"/>
    <w:rsid w:val="0B0A8BEF"/>
    <w:rsid w:val="0B11C45C"/>
    <w:rsid w:val="0B161CAD"/>
    <w:rsid w:val="0B2C0320"/>
    <w:rsid w:val="0B2F48C9"/>
    <w:rsid w:val="0B5D1E99"/>
    <w:rsid w:val="0B630305"/>
    <w:rsid w:val="0B65AD34"/>
    <w:rsid w:val="0B669A95"/>
    <w:rsid w:val="0B69CF9B"/>
    <w:rsid w:val="0B812CBF"/>
    <w:rsid w:val="0B8D477E"/>
    <w:rsid w:val="0BA45F51"/>
    <w:rsid w:val="0BA9D417"/>
    <w:rsid w:val="0BAA3F7C"/>
    <w:rsid w:val="0BB1A46E"/>
    <w:rsid w:val="0BC38562"/>
    <w:rsid w:val="0BC42E6E"/>
    <w:rsid w:val="0BC87FA5"/>
    <w:rsid w:val="0BCBE506"/>
    <w:rsid w:val="0BCD3F26"/>
    <w:rsid w:val="0BD24D7F"/>
    <w:rsid w:val="0BD538AA"/>
    <w:rsid w:val="0BE3570B"/>
    <w:rsid w:val="0BE77402"/>
    <w:rsid w:val="0BEA898F"/>
    <w:rsid w:val="0BF6E967"/>
    <w:rsid w:val="0BF725C7"/>
    <w:rsid w:val="0C08F63B"/>
    <w:rsid w:val="0C0C7A75"/>
    <w:rsid w:val="0C3AEAA5"/>
    <w:rsid w:val="0C46DB3A"/>
    <w:rsid w:val="0C6FA5DA"/>
    <w:rsid w:val="0C79BF6C"/>
    <w:rsid w:val="0C7F3781"/>
    <w:rsid w:val="0C84E450"/>
    <w:rsid w:val="0C8571E6"/>
    <w:rsid w:val="0C8C2332"/>
    <w:rsid w:val="0CAF47BE"/>
    <w:rsid w:val="0CB351E7"/>
    <w:rsid w:val="0CBBD21B"/>
    <w:rsid w:val="0CCCAA2C"/>
    <w:rsid w:val="0CCCB5DA"/>
    <w:rsid w:val="0CCE6DD8"/>
    <w:rsid w:val="0CD2232E"/>
    <w:rsid w:val="0CDFC69D"/>
    <w:rsid w:val="0CEA866E"/>
    <w:rsid w:val="0CF5015D"/>
    <w:rsid w:val="0CFAA976"/>
    <w:rsid w:val="0D084641"/>
    <w:rsid w:val="0D0E5407"/>
    <w:rsid w:val="0D1761AE"/>
    <w:rsid w:val="0D26CDB4"/>
    <w:rsid w:val="0D27F2F4"/>
    <w:rsid w:val="0D4B1AD1"/>
    <w:rsid w:val="0D4D03EE"/>
    <w:rsid w:val="0D576499"/>
    <w:rsid w:val="0D8380A7"/>
    <w:rsid w:val="0DA421F2"/>
    <w:rsid w:val="0DAC5318"/>
    <w:rsid w:val="0DB7157B"/>
    <w:rsid w:val="0DB8C6F7"/>
    <w:rsid w:val="0DB979B3"/>
    <w:rsid w:val="0DBBB8F6"/>
    <w:rsid w:val="0DC77EEE"/>
    <w:rsid w:val="0DCB0188"/>
    <w:rsid w:val="0DD162EB"/>
    <w:rsid w:val="0E073167"/>
    <w:rsid w:val="0E0B1BFF"/>
    <w:rsid w:val="0E185188"/>
    <w:rsid w:val="0E4AA730"/>
    <w:rsid w:val="0E51462E"/>
    <w:rsid w:val="0E5E5DD2"/>
    <w:rsid w:val="0E627227"/>
    <w:rsid w:val="0E6CBC98"/>
    <w:rsid w:val="0E70B105"/>
    <w:rsid w:val="0E747747"/>
    <w:rsid w:val="0E7DB244"/>
    <w:rsid w:val="0E90D1BE"/>
    <w:rsid w:val="0E953D00"/>
    <w:rsid w:val="0E9C4AD6"/>
    <w:rsid w:val="0EA0F7B4"/>
    <w:rsid w:val="0EA271D0"/>
    <w:rsid w:val="0EB0F9CD"/>
    <w:rsid w:val="0ED646A6"/>
    <w:rsid w:val="0ED862A7"/>
    <w:rsid w:val="0EDD50C8"/>
    <w:rsid w:val="0EDE7195"/>
    <w:rsid w:val="0EDE845B"/>
    <w:rsid w:val="0EDF5872"/>
    <w:rsid w:val="0EE1D2C2"/>
    <w:rsid w:val="0EE8A400"/>
    <w:rsid w:val="0EEFA488"/>
    <w:rsid w:val="0EF1D189"/>
    <w:rsid w:val="0EF80A63"/>
    <w:rsid w:val="0EFBAD36"/>
    <w:rsid w:val="0EFE8C1D"/>
    <w:rsid w:val="0F1252E8"/>
    <w:rsid w:val="0F162734"/>
    <w:rsid w:val="0F167DDF"/>
    <w:rsid w:val="0F172A68"/>
    <w:rsid w:val="0F18B759"/>
    <w:rsid w:val="0F1C003C"/>
    <w:rsid w:val="0F46BD4E"/>
    <w:rsid w:val="0F6AD517"/>
    <w:rsid w:val="0F92D51A"/>
    <w:rsid w:val="0FB4521E"/>
    <w:rsid w:val="0FB84890"/>
    <w:rsid w:val="0FC15FCA"/>
    <w:rsid w:val="0FD58190"/>
    <w:rsid w:val="0FD8D55F"/>
    <w:rsid w:val="0FDAC2FC"/>
    <w:rsid w:val="0FEDD033"/>
    <w:rsid w:val="0FF1885E"/>
    <w:rsid w:val="0FFD63F5"/>
    <w:rsid w:val="1002AC2D"/>
    <w:rsid w:val="10156D41"/>
    <w:rsid w:val="1016BECD"/>
    <w:rsid w:val="1017675F"/>
    <w:rsid w:val="102CDD50"/>
    <w:rsid w:val="1032C588"/>
    <w:rsid w:val="104BFC5F"/>
    <w:rsid w:val="1057A6A2"/>
    <w:rsid w:val="105D0F13"/>
    <w:rsid w:val="1065B04A"/>
    <w:rsid w:val="10872DDD"/>
    <w:rsid w:val="108DE84E"/>
    <w:rsid w:val="108E8011"/>
    <w:rsid w:val="10B1C386"/>
    <w:rsid w:val="10B30A55"/>
    <w:rsid w:val="10B91FB3"/>
    <w:rsid w:val="10B9EE08"/>
    <w:rsid w:val="10BD6A9E"/>
    <w:rsid w:val="10C88636"/>
    <w:rsid w:val="10CDD00A"/>
    <w:rsid w:val="10E3BFAF"/>
    <w:rsid w:val="10FF2DBF"/>
    <w:rsid w:val="1104855E"/>
    <w:rsid w:val="110C442D"/>
    <w:rsid w:val="1114B0E3"/>
    <w:rsid w:val="1117C076"/>
    <w:rsid w:val="112A1DB4"/>
    <w:rsid w:val="112F6C7C"/>
    <w:rsid w:val="11309C5C"/>
    <w:rsid w:val="11368D7F"/>
    <w:rsid w:val="115A6C2F"/>
    <w:rsid w:val="1162AB5A"/>
    <w:rsid w:val="1163F592"/>
    <w:rsid w:val="117318DE"/>
    <w:rsid w:val="117DE5CC"/>
    <w:rsid w:val="1187307A"/>
    <w:rsid w:val="118A9E8B"/>
    <w:rsid w:val="11957444"/>
    <w:rsid w:val="11962C04"/>
    <w:rsid w:val="119E1F58"/>
    <w:rsid w:val="11BE81E1"/>
    <w:rsid w:val="11BEDC09"/>
    <w:rsid w:val="11D84554"/>
    <w:rsid w:val="11E52012"/>
    <w:rsid w:val="11E89DC6"/>
    <w:rsid w:val="11EAD2D1"/>
    <w:rsid w:val="11FC957F"/>
    <w:rsid w:val="1236EFF8"/>
    <w:rsid w:val="1254F014"/>
    <w:rsid w:val="125C9200"/>
    <w:rsid w:val="12662AEB"/>
    <w:rsid w:val="12675540"/>
    <w:rsid w:val="1269BE79"/>
    <w:rsid w:val="127890ED"/>
    <w:rsid w:val="127D0A4C"/>
    <w:rsid w:val="1280EAB9"/>
    <w:rsid w:val="12826944"/>
    <w:rsid w:val="1289F61F"/>
    <w:rsid w:val="128A8C99"/>
    <w:rsid w:val="128CA7F8"/>
    <w:rsid w:val="12935E61"/>
    <w:rsid w:val="12A12028"/>
    <w:rsid w:val="12A38471"/>
    <w:rsid w:val="12A39EBD"/>
    <w:rsid w:val="12A5C40F"/>
    <w:rsid w:val="12ACCAFA"/>
    <w:rsid w:val="12B0461B"/>
    <w:rsid w:val="12C7DF14"/>
    <w:rsid w:val="12CC11A5"/>
    <w:rsid w:val="12DD7EA8"/>
    <w:rsid w:val="12FD2871"/>
    <w:rsid w:val="130B6FDC"/>
    <w:rsid w:val="1319D934"/>
    <w:rsid w:val="131F883B"/>
    <w:rsid w:val="132C58C8"/>
    <w:rsid w:val="1332F618"/>
    <w:rsid w:val="1337BE16"/>
    <w:rsid w:val="134F715A"/>
    <w:rsid w:val="136FBBF9"/>
    <w:rsid w:val="13776082"/>
    <w:rsid w:val="13806308"/>
    <w:rsid w:val="1386A332"/>
    <w:rsid w:val="139AD790"/>
    <w:rsid w:val="139C11B9"/>
    <w:rsid w:val="13A35B6B"/>
    <w:rsid w:val="13AC1E8F"/>
    <w:rsid w:val="13BC2E0A"/>
    <w:rsid w:val="13D9BE93"/>
    <w:rsid w:val="13D9CCBE"/>
    <w:rsid w:val="13E39795"/>
    <w:rsid w:val="13E5CCF9"/>
    <w:rsid w:val="13F25583"/>
    <w:rsid w:val="13F6D13B"/>
    <w:rsid w:val="14094E06"/>
    <w:rsid w:val="140E7AD0"/>
    <w:rsid w:val="140E88B0"/>
    <w:rsid w:val="141A9188"/>
    <w:rsid w:val="14287859"/>
    <w:rsid w:val="142FBE76"/>
    <w:rsid w:val="143CCD68"/>
    <w:rsid w:val="145A5C5C"/>
    <w:rsid w:val="14799F06"/>
    <w:rsid w:val="147DD28B"/>
    <w:rsid w:val="14848FC8"/>
    <w:rsid w:val="1486009D"/>
    <w:rsid w:val="14A57E21"/>
    <w:rsid w:val="14B0F647"/>
    <w:rsid w:val="14BEBAD0"/>
    <w:rsid w:val="14DCAF0C"/>
    <w:rsid w:val="14EAB3CF"/>
    <w:rsid w:val="14EB7764"/>
    <w:rsid w:val="14F23C48"/>
    <w:rsid w:val="14F743E6"/>
    <w:rsid w:val="15039C98"/>
    <w:rsid w:val="1542A822"/>
    <w:rsid w:val="1543383B"/>
    <w:rsid w:val="15440754"/>
    <w:rsid w:val="154E6D20"/>
    <w:rsid w:val="155A03AE"/>
    <w:rsid w:val="155B3884"/>
    <w:rsid w:val="1562F411"/>
    <w:rsid w:val="156FBEDE"/>
    <w:rsid w:val="15748158"/>
    <w:rsid w:val="15943AFE"/>
    <w:rsid w:val="1599AFC2"/>
    <w:rsid w:val="159DCBAD"/>
    <w:rsid w:val="15A802C4"/>
    <w:rsid w:val="15B4F647"/>
    <w:rsid w:val="15C5769E"/>
    <w:rsid w:val="15C5FFEF"/>
    <w:rsid w:val="15CF26D7"/>
    <w:rsid w:val="15CF4D6C"/>
    <w:rsid w:val="15D1B1F4"/>
    <w:rsid w:val="15D50071"/>
    <w:rsid w:val="15E6F848"/>
    <w:rsid w:val="15EB6DF6"/>
    <w:rsid w:val="160CFE92"/>
    <w:rsid w:val="16138DFE"/>
    <w:rsid w:val="161390D1"/>
    <w:rsid w:val="161508BA"/>
    <w:rsid w:val="16155CD4"/>
    <w:rsid w:val="16156F67"/>
    <w:rsid w:val="161A3A06"/>
    <w:rsid w:val="16247360"/>
    <w:rsid w:val="162EEA1A"/>
    <w:rsid w:val="16496F1C"/>
    <w:rsid w:val="16547269"/>
    <w:rsid w:val="165AB313"/>
    <w:rsid w:val="165B0F0B"/>
    <w:rsid w:val="165DCC77"/>
    <w:rsid w:val="165EB1AD"/>
    <w:rsid w:val="1682719F"/>
    <w:rsid w:val="168BFDC4"/>
    <w:rsid w:val="168F7B24"/>
    <w:rsid w:val="16BBAADD"/>
    <w:rsid w:val="16BBCA84"/>
    <w:rsid w:val="16DDFF8A"/>
    <w:rsid w:val="16DFD7B5"/>
    <w:rsid w:val="16E5EF59"/>
    <w:rsid w:val="16E7CBB6"/>
    <w:rsid w:val="16F54FF2"/>
    <w:rsid w:val="17203FCF"/>
    <w:rsid w:val="1721050A"/>
    <w:rsid w:val="1725C5C4"/>
    <w:rsid w:val="17285E96"/>
    <w:rsid w:val="172A5B8A"/>
    <w:rsid w:val="1737CF1A"/>
    <w:rsid w:val="173F1C72"/>
    <w:rsid w:val="17489261"/>
    <w:rsid w:val="174C1553"/>
    <w:rsid w:val="1759F732"/>
    <w:rsid w:val="1771556E"/>
    <w:rsid w:val="17718C90"/>
    <w:rsid w:val="1779CCBE"/>
    <w:rsid w:val="178F9148"/>
    <w:rsid w:val="1791E258"/>
    <w:rsid w:val="1794F1B1"/>
    <w:rsid w:val="17ABF2C3"/>
    <w:rsid w:val="17B87890"/>
    <w:rsid w:val="17C8EF00"/>
    <w:rsid w:val="17E7D71E"/>
    <w:rsid w:val="17EA6D5F"/>
    <w:rsid w:val="17F4CCF8"/>
    <w:rsid w:val="18073C09"/>
    <w:rsid w:val="180E9D8A"/>
    <w:rsid w:val="1810821F"/>
    <w:rsid w:val="18120DC9"/>
    <w:rsid w:val="1821E848"/>
    <w:rsid w:val="1827E36B"/>
    <w:rsid w:val="18411E01"/>
    <w:rsid w:val="18480699"/>
    <w:rsid w:val="1855C5A8"/>
    <w:rsid w:val="185F99BA"/>
    <w:rsid w:val="186988B1"/>
    <w:rsid w:val="186F9A27"/>
    <w:rsid w:val="1880820C"/>
    <w:rsid w:val="188156F9"/>
    <w:rsid w:val="188BBA67"/>
    <w:rsid w:val="188D416E"/>
    <w:rsid w:val="189F9C44"/>
    <w:rsid w:val="18A3F82B"/>
    <w:rsid w:val="18BEF911"/>
    <w:rsid w:val="18BFD7A0"/>
    <w:rsid w:val="18C9BFB0"/>
    <w:rsid w:val="190515C7"/>
    <w:rsid w:val="190AB3A5"/>
    <w:rsid w:val="19168345"/>
    <w:rsid w:val="191ECF75"/>
    <w:rsid w:val="19260B3B"/>
    <w:rsid w:val="192BEEC7"/>
    <w:rsid w:val="19345EAB"/>
    <w:rsid w:val="19404963"/>
    <w:rsid w:val="1946F79C"/>
    <w:rsid w:val="194DA3AE"/>
    <w:rsid w:val="1953D1A2"/>
    <w:rsid w:val="196F80E9"/>
    <w:rsid w:val="1978418A"/>
    <w:rsid w:val="1980EC15"/>
    <w:rsid w:val="19A0AD53"/>
    <w:rsid w:val="19A426BE"/>
    <w:rsid w:val="19BA418B"/>
    <w:rsid w:val="19BEB2DE"/>
    <w:rsid w:val="19CBCAAB"/>
    <w:rsid w:val="19DBCB8D"/>
    <w:rsid w:val="19DBEBB3"/>
    <w:rsid w:val="19DBFB2F"/>
    <w:rsid w:val="19E4B150"/>
    <w:rsid w:val="19F00C1A"/>
    <w:rsid w:val="19F2243B"/>
    <w:rsid w:val="19F34DA5"/>
    <w:rsid w:val="19FFBA58"/>
    <w:rsid w:val="1A042965"/>
    <w:rsid w:val="1A2451B0"/>
    <w:rsid w:val="1A2CB4CC"/>
    <w:rsid w:val="1A355E08"/>
    <w:rsid w:val="1A4C18AB"/>
    <w:rsid w:val="1A4D2F7A"/>
    <w:rsid w:val="1A4F89CA"/>
    <w:rsid w:val="1A5F69B0"/>
    <w:rsid w:val="1A773C75"/>
    <w:rsid w:val="1A77A3EE"/>
    <w:rsid w:val="1A791646"/>
    <w:rsid w:val="1A7AE87C"/>
    <w:rsid w:val="1A7B3553"/>
    <w:rsid w:val="1A918897"/>
    <w:rsid w:val="1A970B87"/>
    <w:rsid w:val="1AA45B51"/>
    <w:rsid w:val="1AA61B4F"/>
    <w:rsid w:val="1AAE3907"/>
    <w:rsid w:val="1AB5DED1"/>
    <w:rsid w:val="1ABF16B4"/>
    <w:rsid w:val="1ACE687A"/>
    <w:rsid w:val="1AD02F0C"/>
    <w:rsid w:val="1AD2C070"/>
    <w:rsid w:val="1AD6A627"/>
    <w:rsid w:val="1AD7C984"/>
    <w:rsid w:val="1ADDF9A8"/>
    <w:rsid w:val="1AE99388"/>
    <w:rsid w:val="1AEE3A38"/>
    <w:rsid w:val="1AF26D83"/>
    <w:rsid w:val="1AF27E1E"/>
    <w:rsid w:val="1B1115B3"/>
    <w:rsid w:val="1B1405FF"/>
    <w:rsid w:val="1B1B51D4"/>
    <w:rsid w:val="1B358A25"/>
    <w:rsid w:val="1B3C8746"/>
    <w:rsid w:val="1B3EDFC7"/>
    <w:rsid w:val="1B523A54"/>
    <w:rsid w:val="1B679B0C"/>
    <w:rsid w:val="1B75AB4B"/>
    <w:rsid w:val="1B798A2E"/>
    <w:rsid w:val="1B8081B1"/>
    <w:rsid w:val="1B9A5B5C"/>
    <w:rsid w:val="1BB093FC"/>
    <w:rsid w:val="1BBF6490"/>
    <w:rsid w:val="1BC0E942"/>
    <w:rsid w:val="1BC34BB0"/>
    <w:rsid w:val="1BC6ABB4"/>
    <w:rsid w:val="1BC8627F"/>
    <w:rsid w:val="1BCC8614"/>
    <w:rsid w:val="1BEA56C6"/>
    <w:rsid w:val="1BF7973F"/>
    <w:rsid w:val="1BF91168"/>
    <w:rsid w:val="1BFEF174"/>
    <w:rsid w:val="1C050D34"/>
    <w:rsid w:val="1C12A395"/>
    <w:rsid w:val="1C14D2F7"/>
    <w:rsid w:val="1C24FFE0"/>
    <w:rsid w:val="1C2E9D64"/>
    <w:rsid w:val="1C302EFC"/>
    <w:rsid w:val="1C311426"/>
    <w:rsid w:val="1C32D5B3"/>
    <w:rsid w:val="1C3E2E6B"/>
    <w:rsid w:val="1C421F1C"/>
    <w:rsid w:val="1C51BC74"/>
    <w:rsid w:val="1C5C17EC"/>
    <w:rsid w:val="1C68BFD2"/>
    <w:rsid w:val="1C711A0C"/>
    <w:rsid w:val="1C7898F8"/>
    <w:rsid w:val="1C816312"/>
    <w:rsid w:val="1C8280DD"/>
    <w:rsid w:val="1C82EBD2"/>
    <w:rsid w:val="1C98F5B5"/>
    <w:rsid w:val="1C9A30F5"/>
    <w:rsid w:val="1CA47EF9"/>
    <w:rsid w:val="1CBEB49A"/>
    <w:rsid w:val="1CCD38E2"/>
    <w:rsid w:val="1CD69896"/>
    <w:rsid w:val="1CDFA9E6"/>
    <w:rsid w:val="1CE9A953"/>
    <w:rsid w:val="1CF11AC6"/>
    <w:rsid w:val="1CF1B323"/>
    <w:rsid w:val="1D13B2A2"/>
    <w:rsid w:val="1D271303"/>
    <w:rsid w:val="1D35B0C1"/>
    <w:rsid w:val="1D362DB4"/>
    <w:rsid w:val="1D42F9EA"/>
    <w:rsid w:val="1D651593"/>
    <w:rsid w:val="1D679A84"/>
    <w:rsid w:val="1D6832D7"/>
    <w:rsid w:val="1D6B52E8"/>
    <w:rsid w:val="1D6E1A73"/>
    <w:rsid w:val="1D6FB55A"/>
    <w:rsid w:val="1D70F8EE"/>
    <w:rsid w:val="1D72A7BE"/>
    <w:rsid w:val="1D862727"/>
    <w:rsid w:val="1D8CBCFE"/>
    <w:rsid w:val="1D8ED39D"/>
    <w:rsid w:val="1D97CAAD"/>
    <w:rsid w:val="1D9F9041"/>
    <w:rsid w:val="1DA2CFE2"/>
    <w:rsid w:val="1DA63016"/>
    <w:rsid w:val="1DC9A943"/>
    <w:rsid w:val="1DCEA614"/>
    <w:rsid w:val="1DDCEBCF"/>
    <w:rsid w:val="1DE4548C"/>
    <w:rsid w:val="1E0E46E9"/>
    <w:rsid w:val="1E1EBCBC"/>
    <w:rsid w:val="1E314DB7"/>
    <w:rsid w:val="1E38778F"/>
    <w:rsid w:val="1E4719A7"/>
    <w:rsid w:val="1E69E4CC"/>
    <w:rsid w:val="1E8F665C"/>
    <w:rsid w:val="1E8F929D"/>
    <w:rsid w:val="1E8FD8DA"/>
    <w:rsid w:val="1EA4BC07"/>
    <w:rsid w:val="1EB48B27"/>
    <w:rsid w:val="1ECC86B5"/>
    <w:rsid w:val="1ED3BECC"/>
    <w:rsid w:val="1ED5D1F9"/>
    <w:rsid w:val="1EEC394D"/>
    <w:rsid w:val="1EF513EA"/>
    <w:rsid w:val="1F039419"/>
    <w:rsid w:val="1F157EDC"/>
    <w:rsid w:val="1F250564"/>
    <w:rsid w:val="1F25668A"/>
    <w:rsid w:val="1F258C5F"/>
    <w:rsid w:val="1F3BED50"/>
    <w:rsid w:val="1F3CC60B"/>
    <w:rsid w:val="1F4B0FEE"/>
    <w:rsid w:val="1F4F6F56"/>
    <w:rsid w:val="1F57A7EB"/>
    <w:rsid w:val="1F84DD40"/>
    <w:rsid w:val="1F86A19E"/>
    <w:rsid w:val="1F9AB894"/>
    <w:rsid w:val="1FA99B8E"/>
    <w:rsid w:val="1FD88AF1"/>
    <w:rsid w:val="1FEF15D7"/>
    <w:rsid w:val="1FF92396"/>
    <w:rsid w:val="1FFB0AFD"/>
    <w:rsid w:val="20126500"/>
    <w:rsid w:val="201512BF"/>
    <w:rsid w:val="20158503"/>
    <w:rsid w:val="201CE542"/>
    <w:rsid w:val="20447530"/>
    <w:rsid w:val="204B7427"/>
    <w:rsid w:val="204D7355"/>
    <w:rsid w:val="2050193F"/>
    <w:rsid w:val="205A35B9"/>
    <w:rsid w:val="207F2B9C"/>
    <w:rsid w:val="20825446"/>
    <w:rsid w:val="209E9219"/>
    <w:rsid w:val="20A1EB78"/>
    <w:rsid w:val="20B25EC7"/>
    <w:rsid w:val="20C36AC6"/>
    <w:rsid w:val="20E614B8"/>
    <w:rsid w:val="20E87B62"/>
    <w:rsid w:val="20E9FFAA"/>
    <w:rsid w:val="20EBB7A5"/>
    <w:rsid w:val="20ED24AE"/>
    <w:rsid w:val="20F791F7"/>
    <w:rsid w:val="20F9AA86"/>
    <w:rsid w:val="20FA8FA2"/>
    <w:rsid w:val="2109F186"/>
    <w:rsid w:val="210D5FD1"/>
    <w:rsid w:val="210DC6AF"/>
    <w:rsid w:val="211AB201"/>
    <w:rsid w:val="211D3071"/>
    <w:rsid w:val="212F7399"/>
    <w:rsid w:val="213AD65C"/>
    <w:rsid w:val="21456F29"/>
    <w:rsid w:val="215F81B9"/>
    <w:rsid w:val="2161D086"/>
    <w:rsid w:val="217824AC"/>
    <w:rsid w:val="21818B5F"/>
    <w:rsid w:val="219DF344"/>
    <w:rsid w:val="21C9092A"/>
    <w:rsid w:val="21F6FE1F"/>
    <w:rsid w:val="220F85C7"/>
    <w:rsid w:val="221A59ED"/>
    <w:rsid w:val="22277FA6"/>
    <w:rsid w:val="2230238F"/>
    <w:rsid w:val="22336C91"/>
    <w:rsid w:val="22341D96"/>
    <w:rsid w:val="2237F8E0"/>
    <w:rsid w:val="223BAAC6"/>
    <w:rsid w:val="223FA59F"/>
    <w:rsid w:val="22418B96"/>
    <w:rsid w:val="22422B2D"/>
    <w:rsid w:val="2246504E"/>
    <w:rsid w:val="2253CE1F"/>
    <w:rsid w:val="2259D907"/>
    <w:rsid w:val="226948DC"/>
    <w:rsid w:val="226E1672"/>
    <w:rsid w:val="2278A194"/>
    <w:rsid w:val="227DC33F"/>
    <w:rsid w:val="227EC0A5"/>
    <w:rsid w:val="2282FE29"/>
    <w:rsid w:val="22878806"/>
    <w:rsid w:val="2297B84C"/>
    <w:rsid w:val="22AAFC4A"/>
    <w:rsid w:val="22AB3A48"/>
    <w:rsid w:val="22BDEF12"/>
    <w:rsid w:val="22BE4260"/>
    <w:rsid w:val="22D50E90"/>
    <w:rsid w:val="22E0B078"/>
    <w:rsid w:val="22ECC6DC"/>
    <w:rsid w:val="230ABDC7"/>
    <w:rsid w:val="230D1435"/>
    <w:rsid w:val="231285FA"/>
    <w:rsid w:val="2316B6B2"/>
    <w:rsid w:val="23272ABC"/>
    <w:rsid w:val="2331B763"/>
    <w:rsid w:val="234353AB"/>
    <w:rsid w:val="237D1D8E"/>
    <w:rsid w:val="23AE7B48"/>
    <w:rsid w:val="23C6AFCE"/>
    <w:rsid w:val="23CF474A"/>
    <w:rsid w:val="23E8DF71"/>
    <w:rsid w:val="23E9514F"/>
    <w:rsid w:val="23EFA1ED"/>
    <w:rsid w:val="23F01601"/>
    <w:rsid w:val="23FB7465"/>
    <w:rsid w:val="23FC332E"/>
    <w:rsid w:val="23FF8812"/>
    <w:rsid w:val="240B6999"/>
    <w:rsid w:val="24199DA7"/>
    <w:rsid w:val="241A9106"/>
    <w:rsid w:val="2423821C"/>
    <w:rsid w:val="24290619"/>
    <w:rsid w:val="2439008E"/>
    <w:rsid w:val="243DBC0B"/>
    <w:rsid w:val="243E11F6"/>
    <w:rsid w:val="243ECBF7"/>
    <w:rsid w:val="245292AA"/>
    <w:rsid w:val="24590E80"/>
    <w:rsid w:val="2459BF73"/>
    <w:rsid w:val="246D7288"/>
    <w:rsid w:val="24901526"/>
    <w:rsid w:val="249F6F66"/>
    <w:rsid w:val="24AB1D03"/>
    <w:rsid w:val="24B6DF33"/>
    <w:rsid w:val="24CBC568"/>
    <w:rsid w:val="24FE71C5"/>
    <w:rsid w:val="2503DD12"/>
    <w:rsid w:val="2508C51F"/>
    <w:rsid w:val="25191FDB"/>
    <w:rsid w:val="25334C44"/>
    <w:rsid w:val="2536617F"/>
    <w:rsid w:val="253A43DE"/>
    <w:rsid w:val="25402996"/>
    <w:rsid w:val="2550C1F5"/>
    <w:rsid w:val="2554DF5C"/>
    <w:rsid w:val="25555633"/>
    <w:rsid w:val="2559E217"/>
    <w:rsid w:val="25610FF6"/>
    <w:rsid w:val="25629763"/>
    <w:rsid w:val="25668018"/>
    <w:rsid w:val="2570A257"/>
    <w:rsid w:val="25776B35"/>
    <w:rsid w:val="2582B67B"/>
    <w:rsid w:val="25926A81"/>
    <w:rsid w:val="259D0076"/>
    <w:rsid w:val="25A1C4C4"/>
    <w:rsid w:val="25A886DA"/>
    <w:rsid w:val="25B9D836"/>
    <w:rsid w:val="25BF988A"/>
    <w:rsid w:val="25DA9C58"/>
    <w:rsid w:val="25E3B9A8"/>
    <w:rsid w:val="2612A83D"/>
    <w:rsid w:val="26198456"/>
    <w:rsid w:val="26257BED"/>
    <w:rsid w:val="2629D47D"/>
    <w:rsid w:val="2638628B"/>
    <w:rsid w:val="264A2AAF"/>
    <w:rsid w:val="265913A7"/>
    <w:rsid w:val="26772A4C"/>
    <w:rsid w:val="267F21B3"/>
    <w:rsid w:val="2681C9DE"/>
    <w:rsid w:val="268292EF"/>
    <w:rsid w:val="268B91D6"/>
    <w:rsid w:val="26A236D4"/>
    <w:rsid w:val="26C10A37"/>
    <w:rsid w:val="26C7E0ED"/>
    <w:rsid w:val="26CA09CC"/>
    <w:rsid w:val="26CD8121"/>
    <w:rsid w:val="26E3B410"/>
    <w:rsid w:val="26ECA7CE"/>
    <w:rsid w:val="26EE6E11"/>
    <w:rsid w:val="27029338"/>
    <w:rsid w:val="270700D3"/>
    <w:rsid w:val="2714FCB9"/>
    <w:rsid w:val="27193FD9"/>
    <w:rsid w:val="2726F87A"/>
    <w:rsid w:val="27345E19"/>
    <w:rsid w:val="273A44AF"/>
    <w:rsid w:val="274F2B0C"/>
    <w:rsid w:val="274F802A"/>
    <w:rsid w:val="276A7341"/>
    <w:rsid w:val="276DC605"/>
    <w:rsid w:val="276DCB14"/>
    <w:rsid w:val="2776C6C8"/>
    <w:rsid w:val="277B65CF"/>
    <w:rsid w:val="2781B234"/>
    <w:rsid w:val="27986E26"/>
    <w:rsid w:val="27A0D366"/>
    <w:rsid w:val="27A163DC"/>
    <w:rsid w:val="27A78033"/>
    <w:rsid w:val="27B4C999"/>
    <w:rsid w:val="27CE569F"/>
    <w:rsid w:val="27F31FD3"/>
    <w:rsid w:val="281CE5F6"/>
    <w:rsid w:val="28213775"/>
    <w:rsid w:val="282BB255"/>
    <w:rsid w:val="283A9854"/>
    <w:rsid w:val="285AA403"/>
    <w:rsid w:val="285E492D"/>
    <w:rsid w:val="2870BDB6"/>
    <w:rsid w:val="28966490"/>
    <w:rsid w:val="289A2915"/>
    <w:rsid w:val="289FDD96"/>
    <w:rsid w:val="28B0CD1A"/>
    <w:rsid w:val="28C263F2"/>
    <w:rsid w:val="28C6A656"/>
    <w:rsid w:val="28C9E1D7"/>
    <w:rsid w:val="28CF9E1D"/>
    <w:rsid w:val="28D09219"/>
    <w:rsid w:val="28D76E46"/>
    <w:rsid w:val="28D947BA"/>
    <w:rsid w:val="28DC065A"/>
    <w:rsid w:val="28DDF589"/>
    <w:rsid w:val="28EB2D95"/>
    <w:rsid w:val="290A4338"/>
    <w:rsid w:val="290C17ED"/>
    <w:rsid w:val="291EA10C"/>
    <w:rsid w:val="292C96D9"/>
    <w:rsid w:val="292CDFED"/>
    <w:rsid w:val="2942F4A7"/>
    <w:rsid w:val="294C8BF7"/>
    <w:rsid w:val="297505B0"/>
    <w:rsid w:val="297D80E6"/>
    <w:rsid w:val="298DA336"/>
    <w:rsid w:val="298F5DCD"/>
    <w:rsid w:val="2997CA67"/>
    <w:rsid w:val="29981647"/>
    <w:rsid w:val="29A3A068"/>
    <w:rsid w:val="29C1F6A7"/>
    <w:rsid w:val="29C52AD6"/>
    <w:rsid w:val="29C84C6E"/>
    <w:rsid w:val="29D43E79"/>
    <w:rsid w:val="29D8AA69"/>
    <w:rsid w:val="29FA9A0F"/>
    <w:rsid w:val="29FF9EF3"/>
    <w:rsid w:val="2A0248AC"/>
    <w:rsid w:val="2A043EA4"/>
    <w:rsid w:val="2A24174A"/>
    <w:rsid w:val="2A27D13C"/>
    <w:rsid w:val="2A2B1FF1"/>
    <w:rsid w:val="2A2CC316"/>
    <w:rsid w:val="2A7423A2"/>
    <w:rsid w:val="2A7525CA"/>
    <w:rsid w:val="2A7D45FE"/>
    <w:rsid w:val="2A83102D"/>
    <w:rsid w:val="2A8B6367"/>
    <w:rsid w:val="2A99261B"/>
    <w:rsid w:val="2AB37715"/>
    <w:rsid w:val="2ABC54AC"/>
    <w:rsid w:val="2AC04DDD"/>
    <w:rsid w:val="2AC9E515"/>
    <w:rsid w:val="2AE2DAD1"/>
    <w:rsid w:val="2AFE01CE"/>
    <w:rsid w:val="2B0E7AB1"/>
    <w:rsid w:val="2B561A4F"/>
    <w:rsid w:val="2B563620"/>
    <w:rsid w:val="2B5D1946"/>
    <w:rsid w:val="2B6C7994"/>
    <w:rsid w:val="2B7A9C2B"/>
    <w:rsid w:val="2B93AE26"/>
    <w:rsid w:val="2BA6EAE6"/>
    <w:rsid w:val="2BB44A2B"/>
    <w:rsid w:val="2BC73D76"/>
    <w:rsid w:val="2BE30A8E"/>
    <w:rsid w:val="2BF1F7FF"/>
    <w:rsid w:val="2C02BD03"/>
    <w:rsid w:val="2C0F1D3E"/>
    <w:rsid w:val="2C0F4985"/>
    <w:rsid w:val="2C10F62B"/>
    <w:rsid w:val="2C22E4B4"/>
    <w:rsid w:val="2C2A14CD"/>
    <w:rsid w:val="2C36C9DF"/>
    <w:rsid w:val="2C3773F4"/>
    <w:rsid w:val="2C423A67"/>
    <w:rsid w:val="2C46A122"/>
    <w:rsid w:val="2C78D8C0"/>
    <w:rsid w:val="2C800FFD"/>
    <w:rsid w:val="2C8DB1AE"/>
    <w:rsid w:val="2C99A29B"/>
    <w:rsid w:val="2C9E8A53"/>
    <w:rsid w:val="2CAB33D6"/>
    <w:rsid w:val="2CB43AFC"/>
    <w:rsid w:val="2CB4CAC3"/>
    <w:rsid w:val="2CB9C54F"/>
    <w:rsid w:val="2CBF2E21"/>
    <w:rsid w:val="2CD4AD91"/>
    <w:rsid w:val="2CEAC94B"/>
    <w:rsid w:val="2CF0860B"/>
    <w:rsid w:val="2CFC1C0C"/>
    <w:rsid w:val="2D15B26C"/>
    <w:rsid w:val="2D27A09B"/>
    <w:rsid w:val="2D2F685A"/>
    <w:rsid w:val="2D3F9C4D"/>
    <w:rsid w:val="2D433081"/>
    <w:rsid w:val="2D4A7C2A"/>
    <w:rsid w:val="2D4B21FF"/>
    <w:rsid w:val="2D52200E"/>
    <w:rsid w:val="2D76742D"/>
    <w:rsid w:val="2D8326E3"/>
    <w:rsid w:val="2D884851"/>
    <w:rsid w:val="2D9DE89A"/>
    <w:rsid w:val="2DA47934"/>
    <w:rsid w:val="2DAF7E06"/>
    <w:rsid w:val="2DC497C0"/>
    <w:rsid w:val="2DC64519"/>
    <w:rsid w:val="2DC7E443"/>
    <w:rsid w:val="2DC8887F"/>
    <w:rsid w:val="2DD3B77C"/>
    <w:rsid w:val="2DE59F54"/>
    <w:rsid w:val="2DE7F248"/>
    <w:rsid w:val="2DEA3257"/>
    <w:rsid w:val="2DEEB2AF"/>
    <w:rsid w:val="2E01B9E9"/>
    <w:rsid w:val="2E06A3ED"/>
    <w:rsid w:val="2E0D4096"/>
    <w:rsid w:val="2E2C7717"/>
    <w:rsid w:val="2E2F973B"/>
    <w:rsid w:val="2E35DA47"/>
    <w:rsid w:val="2E3B2930"/>
    <w:rsid w:val="2E3D7F57"/>
    <w:rsid w:val="2E459C11"/>
    <w:rsid w:val="2E4F0A55"/>
    <w:rsid w:val="2E6BA39F"/>
    <w:rsid w:val="2E86780B"/>
    <w:rsid w:val="2E8AF84B"/>
    <w:rsid w:val="2E91CD3C"/>
    <w:rsid w:val="2E930727"/>
    <w:rsid w:val="2E931BC0"/>
    <w:rsid w:val="2EB5363F"/>
    <w:rsid w:val="2EBED2DA"/>
    <w:rsid w:val="2EC5BE47"/>
    <w:rsid w:val="2ED00BC6"/>
    <w:rsid w:val="2ED4912F"/>
    <w:rsid w:val="2EE6B4B6"/>
    <w:rsid w:val="2EEE1CE1"/>
    <w:rsid w:val="2F03EFC4"/>
    <w:rsid w:val="2F17B76E"/>
    <w:rsid w:val="2F1B6B9C"/>
    <w:rsid w:val="2F282EDC"/>
    <w:rsid w:val="2F2AD3DB"/>
    <w:rsid w:val="2F5862F9"/>
    <w:rsid w:val="2F601361"/>
    <w:rsid w:val="2F648440"/>
    <w:rsid w:val="2F67864A"/>
    <w:rsid w:val="2F92D526"/>
    <w:rsid w:val="2FBA0942"/>
    <w:rsid w:val="2FEC5D06"/>
    <w:rsid w:val="2FECD583"/>
    <w:rsid w:val="2FFEA4BD"/>
    <w:rsid w:val="3003C1E4"/>
    <w:rsid w:val="301285FB"/>
    <w:rsid w:val="3033FD1E"/>
    <w:rsid w:val="304C8D8B"/>
    <w:rsid w:val="3055B81A"/>
    <w:rsid w:val="30680D9C"/>
    <w:rsid w:val="306F1C64"/>
    <w:rsid w:val="307419FF"/>
    <w:rsid w:val="30769566"/>
    <w:rsid w:val="307EE8DD"/>
    <w:rsid w:val="3085642D"/>
    <w:rsid w:val="30919F21"/>
    <w:rsid w:val="3092DDCF"/>
    <w:rsid w:val="309B2B3C"/>
    <w:rsid w:val="30A61A99"/>
    <w:rsid w:val="30AC4395"/>
    <w:rsid w:val="30B13627"/>
    <w:rsid w:val="30BAC7A5"/>
    <w:rsid w:val="30BD6FCB"/>
    <w:rsid w:val="30BF04F7"/>
    <w:rsid w:val="30E5A15C"/>
    <w:rsid w:val="30F9140E"/>
    <w:rsid w:val="3114009F"/>
    <w:rsid w:val="31502226"/>
    <w:rsid w:val="315E0D15"/>
    <w:rsid w:val="3162E053"/>
    <w:rsid w:val="3164B81B"/>
    <w:rsid w:val="317CB9A9"/>
    <w:rsid w:val="3187417F"/>
    <w:rsid w:val="3190A0B8"/>
    <w:rsid w:val="31B0E2A6"/>
    <w:rsid w:val="31C44E57"/>
    <w:rsid w:val="31C50D70"/>
    <w:rsid w:val="31DAB6B7"/>
    <w:rsid w:val="31F14AF0"/>
    <w:rsid w:val="31F3142C"/>
    <w:rsid w:val="31F49E52"/>
    <w:rsid w:val="32031B5F"/>
    <w:rsid w:val="3205DF13"/>
    <w:rsid w:val="32079428"/>
    <w:rsid w:val="3208A693"/>
    <w:rsid w:val="3209DBD6"/>
    <w:rsid w:val="321DE0C7"/>
    <w:rsid w:val="3226CB38"/>
    <w:rsid w:val="3227AE30"/>
    <w:rsid w:val="323AC727"/>
    <w:rsid w:val="323AC958"/>
    <w:rsid w:val="32466B80"/>
    <w:rsid w:val="3249E550"/>
    <w:rsid w:val="325E813D"/>
    <w:rsid w:val="32660656"/>
    <w:rsid w:val="326E2B7C"/>
    <w:rsid w:val="3280524F"/>
    <w:rsid w:val="3282AFF2"/>
    <w:rsid w:val="3290E77E"/>
    <w:rsid w:val="3294976F"/>
    <w:rsid w:val="3294B3B9"/>
    <w:rsid w:val="329A05B3"/>
    <w:rsid w:val="32A3A761"/>
    <w:rsid w:val="32AC5866"/>
    <w:rsid w:val="32AD59FD"/>
    <w:rsid w:val="32CD6E72"/>
    <w:rsid w:val="32CEA5BD"/>
    <w:rsid w:val="32DAFCFC"/>
    <w:rsid w:val="32E5E492"/>
    <w:rsid w:val="32F73A60"/>
    <w:rsid w:val="32F8D661"/>
    <w:rsid w:val="32FECB29"/>
    <w:rsid w:val="330BBA5D"/>
    <w:rsid w:val="33194619"/>
    <w:rsid w:val="3328E638"/>
    <w:rsid w:val="333A471D"/>
    <w:rsid w:val="334EE0F6"/>
    <w:rsid w:val="3376ECAA"/>
    <w:rsid w:val="337A66DD"/>
    <w:rsid w:val="338B0FAE"/>
    <w:rsid w:val="338BFFD3"/>
    <w:rsid w:val="339F6FAB"/>
    <w:rsid w:val="33A1B813"/>
    <w:rsid w:val="33A1C3BB"/>
    <w:rsid w:val="33B261A3"/>
    <w:rsid w:val="33C1B0E2"/>
    <w:rsid w:val="33D37F9F"/>
    <w:rsid w:val="33DB0A8F"/>
    <w:rsid w:val="33E0E467"/>
    <w:rsid w:val="34064C99"/>
    <w:rsid w:val="340D85C2"/>
    <w:rsid w:val="342E6E97"/>
    <w:rsid w:val="34309979"/>
    <w:rsid w:val="3435D614"/>
    <w:rsid w:val="3442B1F4"/>
    <w:rsid w:val="3454F1EA"/>
    <w:rsid w:val="3457F99C"/>
    <w:rsid w:val="346EE5EB"/>
    <w:rsid w:val="348531B6"/>
    <w:rsid w:val="348740C7"/>
    <w:rsid w:val="34A03503"/>
    <w:rsid w:val="34AC156C"/>
    <w:rsid w:val="34AF1EBB"/>
    <w:rsid w:val="34BFB70D"/>
    <w:rsid w:val="34CC214C"/>
    <w:rsid w:val="34CD02FD"/>
    <w:rsid w:val="34D55968"/>
    <w:rsid w:val="34E06481"/>
    <w:rsid w:val="34E997AA"/>
    <w:rsid w:val="34EC4F38"/>
    <w:rsid w:val="34F731CB"/>
    <w:rsid w:val="3502CFC6"/>
    <w:rsid w:val="3505E53F"/>
    <w:rsid w:val="350C5718"/>
    <w:rsid w:val="3523ECF4"/>
    <w:rsid w:val="352D68D9"/>
    <w:rsid w:val="356348B9"/>
    <w:rsid w:val="35792A29"/>
    <w:rsid w:val="357A66C0"/>
    <w:rsid w:val="35841908"/>
    <w:rsid w:val="3586F1BF"/>
    <w:rsid w:val="3586F3A6"/>
    <w:rsid w:val="358B69AA"/>
    <w:rsid w:val="358F6B92"/>
    <w:rsid w:val="359C738B"/>
    <w:rsid w:val="35A4D14D"/>
    <w:rsid w:val="35AA5AB4"/>
    <w:rsid w:val="35B83D18"/>
    <w:rsid w:val="35B9CDCB"/>
    <w:rsid w:val="35C259D2"/>
    <w:rsid w:val="35CA75A3"/>
    <w:rsid w:val="35CB2A6B"/>
    <w:rsid w:val="35E7673E"/>
    <w:rsid w:val="35EA0E92"/>
    <w:rsid w:val="35EA7533"/>
    <w:rsid w:val="35EED804"/>
    <w:rsid w:val="35EFE875"/>
    <w:rsid w:val="35FE57EA"/>
    <w:rsid w:val="36032C04"/>
    <w:rsid w:val="361128B6"/>
    <w:rsid w:val="3612D57A"/>
    <w:rsid w:val="3613A124"/>
    <w:rsid w:val="36190E9C"/>
    <w:rsid w:val="361CA38D"/>
    <w:rsid w:val="36259542"/>
    <w:rsid w:val="3633AA5A"/>
    <w:rsid w:val="36402D47"/>
    <w:rsid w:val="3643D3AB"/>
    <w:rsid w:val="3645DDD6"/>
    <w:rsid w:val="364757FB"/>
    <w:rsid w:val="367C4F6F"/>
    <w:rsid w:val="367F5F7C"/>
    <w:rsid w:val="3683E68E"/>
    <w:rsid w:val="368C593B"/>
    <w:rsid w:val="36923912"/>
    <w:rsid w:val="36940459"/>
    <w:rsid w:val="36B32A8F"/>
    <w:rsid w:val="36B6537B"/>
    <w:rsid w:val="36BE8FC4"/>
    <w:rsid w:val="36C4F99E"/>
    <w:rsid w:val="36FFBC2A"/>
    <w:rsid w:val="37038335"/>
    <w:rsid w:val="37172325"/>
    <w:rsid w:val="37248B5F"/>
    <w:rsid w:val="373B63C0"/>
    <w:rsid w:val="373C274F"/>
    <w:rsid w:val="373C9CFD"/>
    <w:rsid w:val="373FE5F9"/>
    <w:rsid w:val="374835C8"/>
    <w:rsid w:val="37500262"/>
    <w:rsid w:val="3754DA00"/>
    <w:rsid w:val="37620EA4"/>
    <w:rsid w:val="3771A289"/>
    <w:rsid w:val="379F5799"/>
    <w:rsid w:val="37B69112"/>
    <w:rsid w:val="37C172AB"/>
    <w:rsid w:val="37CFAFED"/>
    <w:rsid w:val="37DB54AE"/>
    <w:rsid w:val="37DF2B80"/>
    <w:rsid w:val="37E423AE"/>
    <w:rsid w:val="37F63F20"/>
    <w:rsid w:val="38047AEC"/>
    <w:rsid w:val="3809FC08"/>
    <w:rsid w:val="3811EC29"/>
    <w:rsid w:val="38193901"/>
    <w:rsid w:val="381E088A"/>
    <w:rsid w:val="382FD4BA"/>
    <w:rsid w:val="3833DA0B"/>
    <w:rsid w:val="384BB789"/>
    <w:rsid w:val="3859AF1F"/>
    <w:rsid w:val="3859D923"/>
    <w:rsid w:val="385EF4E1"/>
    <w:rsid w:val="387DCFFC"/>
    <w:rsid w:val="388598CC"/>
    <w:rsid w:val="38961E24"/>
    <w:rsid w:val="3897B6BA"/>
    <w:rsid w:val="38A4CC13"/>
    <w:rsid w:val="38B85D27"/>
    <w:rsid w:val="38BC1F7D"/>
    <w:rsid w:val="38C5EEBA"/>
    <w:rsid w:val="38CAD878"/>
    <w:rsid w:val="38CC9725"/>
    <w:rsid w:val="38D785D4"/>
    <w:rsid w:val="38DE2D33"/>
    <w:rsid w:val="38DF3E55"/>
    <w:rsid w:val="38F0E140"/>
    <w:rsid w:val="38F1147E"/>
    <w:rsid w:val="38FC4BFD"/>
    <w:rsid w:val="390B665C"/>
    <w:rsid w:val="390D5472"/>
    <w:rsid w:val="39109C4A"/>
    <w:rsid w:val="39115AD3"/>
    <w:rsid w:val="391F0800"/>
    <w:rsid w:val="392215F5"/>
    <w:rsid w:val="394EF521"/>
    <w:rsid w:val="39526173"/>
    <w:rsid w:val="3952CBA6"/>
    <w:rsid w:val="396397F8"/>
    <w:rsid w:val="396FD7BB"/>
    <w:rsid w:val="397B3FC5"/>
    <w:rsid w:val="39A3B752"/>
    <w:rsid w:val="39AD39DB"/>
    <w:rsid w:val="39B8410C"/>
    <w:rsid w:val="39BC42B5"/>
    <w:rsid w:val="39C02947"/>
    <w:rsid w:val="39CA0898"/>
    <w:rsid w:val="39CBBBDA"/>
    <w:rsid w:val="39CCDC5E"/>
    <w:rsid w:val="39D54969"/>
    <w:rsid w:val="39E8CE7F"/>
    <w:rsid w:val="39F5A984"/>
    <w:rsid w:val="3A01C7A4"/>
    <w:rsid w:val="3A07B2C1"/>
    <w:rsid w:val="3A199666"/>
    <w:rsid w:val="3A1FE0F4"/>
    <w:rsid w:val="3A21384F"/>
    <w:rsid w:val="3A404639"/>
    <w:rsid w:val="3A62300E"/>
    <w:rsid w:val="3A6F3A2C"/>
    <w:rsid w:val="3A7C4966"/>
    <w:rsid w:val="3A84E16A"/>
    <w:rsid w:val="3A878BAA"/>
    <w:rsid w:val="3A958A44"/>
    <w:rsid w:val="3A9D9981"/>
    <w:rsid w:val="3AA7B619"/>
    <w:rsid w:val="3AB420D7"/>
    <w:rsid w:val="3AD03D16"/>
    <w:rsid w:val="3ADC70AD"/>
    <w:rsid w:val="3AEA1046"/>
    <w:rsid w:val="3AF4D014"/>
    <w:rsid w:val="3B01F5E6"/>
    <w:rsid w:val="3B13CB4A"/>
    <w:rsid w:val="3B2B09AA"/>
    <w:rsid w:val="3B2E239F"/>
    <w:rsid w:val="3B3FE9E4"/>
    <w:rsid w:val="3B412F3D"/>
    <w:rsid w:val="3B5680F8"/>
    <w:rsid w:val="3B70D00F"/>
    <w:rsid w:val="3B81F281"/>
    <w:rsid w:val="3B85F6FE"/>
    <w:rsid w:val="3B86981B"/>
    <w:rsid w:val="3B8A56AE"/>
    <w:rsid w:val="3B8DF4EB"/>
    <w:rsid w:val="3B9BCFE2"/>
    <w:rsid w:val="3BA7225A"/>
    <w:rsid w:val="3BA93629"/>
    <w:rsid w:val="3BB28890"/>
    <w:rsid w:val="3BB69776"/>
    <w:rsid w:val="3BB8608F"/>
    <w:rsid w:val="3BC0357C"/>
    <w:rsid w:val="3BC4978D"/>
    <w:rsid w:val="3BDED926"/>
    <w:rsid w:val="3BF42B0A"/>
    <w:rsid w:val="3BF47779"/>
    <w:rsid w:val="3BF54F33"/>
    <w:rsid w:val="3C12A2BC"/>
    <w:rsid w:val="3C19DC79"/>
    <w:rsid w:val="3C2502A8"/>
    <w:rsid w:val="3C2CFFF4"/>
    <w:rsid w:val="3C3058ED"/>
    <w:rsid w:val="3C3D952A"/>
    <w:rsid w:val="3C4AB032"/>
    <w:rsid w:val="3C4FC159"/>
    <w:rsid w:val="3C695957"/>
    <w:rsid w:val="3C7B1DC8"/>
    <w:rsid w:val="3C922182"/>
    <w:rsid w:val="3C9EBA59"/>
    <w:rsid w:val="3CA07DC2"/>
    <w:rsid w:val="3CB432DB"/>
    <w:rsid w:val="3CB7C247"/>
    <w:rsid w:val="3CC045DD"/>
    <w:rsid w:val="3CC5DE19"/>
    <w:rsid w:val="3CC8B689"/>
    <w:rsid w:val="3CDC0389"/>
    <w:rsid w:val="3CDE0DD2"/>
    <w:rsid w:val="3CDE60C7"/>
    <w:rsid w:val="3CEFEAEB"/>
    <w:rsid w:val="3CF179AD"/>
    <w:rsid w:val="3CF82F27"/>
    <w:rsid w:val="3CFB3E25"/>
    <w:rsid w:val="3D21C75F"/>
    <w:rsid w:val="3D2B18BC"/>
    <w:rsid w:val="3D2E5F69"/>
    <w:rsid w:val="3D2EC2EF"/>
    <w:rsid w:val="3D597182"/>
    <w:rsid w:val="3D74FC5B"/>
    <w:rsid w:val="3D850992"/>
    <w:rsid w:val="3D9A31CF"/>
    <w:rsid w:val="3D9FDF3C"/>
    <w:rsid w:val="3DA28BC1"/>
    <w:rsid w:val="3DA9126D"/>
    <w:rsid w:val="3DB85506"/>
    <w:rsid w:val="3DDC20E2"/>
    <w:rsid w:val="3DDEB0B1"/>
    <w:rsid w:val="3DEBFA54"/>
    <w:rsid w:val="3E07AD44"/>
    <w:rsid w:val="3E1B55B6"/>
    <w:rsid w:val="3E256DEF"/>
    <w:rsid w:val="3E27C915"/>
    <w:rsid w:val="3E39C8F0"/>
    <w:rsid w:val="3E4639F1"/>
    <w:rsid w:val="3E495AD1"/>
    <w:rsid w:val="3E4B4788"/>
    <w:rsid w:val="3E4CEF85"/>
    <w:rsid w:val="3E5164CB"/>
    <w:rsid w:val="3E53B3E0"/>
    <w:rsid w:val="3E75DD11"/>
    <w:rsid w:val="3E838FAB"/>
    <w:rsid w:val="3E84D04F"/>
    <w:rsid w:val="3E85AA59"/>
    <w:rsid w:val="3E8BDD1E"/>
    <w:rsid w:val="3EBE7ECB"/>
    <w:rsid w:val="3ED25CAD"/>
    <w:rsid w:val="3ED55481"/>
    <w:rsid w:val="3EE68D1A"/>
    <w:rsid w:val="3EEE12B3"/>
    <w:rsid w:val="3EF9A6A1"/>
    <w:rsid w:val="3EFF9C72"/>
    <w:rsid w:val="3F05B521"/>
    <w:rsid w:val="3F2AA965"/>
    <w:rsid w:val="3F383F67"/>
    <w:rsid w:val="3F39C4B6"/>
    <w:rsid w:val="3F3A41BE"/>
    <w:rsid w:val="3F3B8D9C"/>
    <w:rsid w:val="3F41E41F"/>
    <w:rsid w:val="3F464FF0"/>
    <w:rsid w:val="3F4F65CC"/>
    <w:rsid w:val="3F522D50"/>
    <w:rsid w:val="3F62069B"/>
    <w:rsid w:val="3F640F05"/>
    <w:rsid w:val="3F6453F6"/>
    <w:rsid w:val="3F8EFFC2"/>
    <w:rsid w:val="3F98A300"/>
    <w:rsid w:val="3FB34F2B"/>
    <w:rsid w:val="3FBBBD5F"/>
    <w:rsid w:val="3FC13E50"/>
    <w:rsid w:val="3FC1D100"/>
    <w:rsid w:val="3FC3CE76"/>
    <w:rsid w:val="3FD878FC"/>
    <w:rsid w:val="3FDA0232"/>
    <w:rsid w:val="3FEB431F"/>
    <w:rsid w:val="3FFC3ABB"/>
    <w:rsid w:val="3FFE9340"/>
    <w:rsid w:val="400194C2"/>
    <w:rsid w:val="40070051"/>
    <w:rsid w:val="400A952B"/>
    <w:rsid w:val="4015E406"/>
    <w:rsid w:val="4030B9DC"/>
    <w:rsid w:val="40369AE3"/>
    <w:rsid w:val="4045FE32"/>
    <w:rsid w:val="40485392"/>
    <w:rsid w:val="405B450B"/>
    <w:rsid w:val="4060C60D"/>
    <w:rsid w:val="40620037"/>
    <w:rsid w:val="40658641"/>
    <w:rsid w:val="406D8EB3"/>
    <w:rsid w:val="40725995"/>
    <w:rsid w:val="4080AE23"/>
    <w:rsid w:val="40867EDF"/>
    <w:rsid w:val="40AA844A"/>
    <w:rsid w:val="40BEFE0C"/>
    <w:rsid w:val="40C742A4"/>
    <w:rsid w:val="40D91563"/>
    <w:rsid w:val="40E162BB"/>
    <w:rsid w:val="40F96B56"/>
    <w:rsid w:val="40FB8B11"/>
    <w:rsid w:val="41021591"/>
    <w:rsid w:val="41060283"/>
    <w:rsid w:val="41072C89"/>
    <w:rsid w:val="41085AA9"/>
    <w:rsid w:val="410945EF"/>
    <w:rsid w:val="4111FE2F"/>
    <w:rsid w:val="411A49D2"/>
    <w:rsid w:val="411F1525"/>
    <w:rsid w:val="4129BE41"/>
    <w:rsid w:val="41506D26"/>
    <w:rsid w:val="417C2038"/>
    <w:rsid w:val="4182E492"/>
    <w:rsid w:val="4187F3DE"/>
    <w:rsid w:val="418F728B"/>
    <w:rsid w:val="41C9D5C5"/>
    <w:rsid w:val="41C9EBFC"/>
    <w:rsid w:val="41EE0983"/>
    <w:rsid w:val="41EE5342"/>
    <w:rsid w:val="4204EB95"/>
    <w:rsid w:val="420CC9AF"/>
    <w:rsid w:val="421D36CE"/>
    <w:rsid w:val="423FBF90"/>
    <w:rsid w:val="4242023E"/>
    <w:rsid w:val="4246A2FA"/>
    <w:rsid w:val="425EF055"/>
    <w:rsid w:val="4273F3FA"/>
    <w:rsid w:val="42822AE1"/>
    <w:rsid w:val="42A2EAB5"/>
    <w:rsid w:val="42AA10B7"/>
    <w:rsid w:val="42BF029D"/>
    <w:rsid w:val="42D2A393"/>
    <w:rsid w:val="42E74A6F"/>
    <w:rsid w:val="43165ED7"/>
    <w:rsid w:val="4328D54E"/>
    <w:rsid w:val="432C7E84"/>
    <w:rsid w:val="433A15AD"/>
    <w:rsid w:val="4353C4E1"/>
    <w:rsid w:val="435C8890"/>
    <w:rsid w:val="435CBCDD"/>
    <w:rsid w:val="43609EA4"/>
    <w:rsid w:val="43612A49"/>
    <w:rsid w:val="436A0C6A"/>
    <w:rsid w:val="437599C4"/>
    <w:rsid w:val="4378877F"/>
    <w:rsid w:val="437FF454"/>
    <w:rsid w:val="43837BE8"/>
    <w:rsid w:val="438ADD0B"/>
    <w:rsid w:val="4396D3AC"/>
    <w:rsid w:val="43A043F5"/>
    <w:rsid w:val="43AB42F8"/>
    <w:rsid w:val="43B1BCA8"/>
    <w:rsid w:val="43BA71A1"/>
    <w:rsid w:val="43BAE896"/>
    <w:rsid w:val="43DD525D"/>
    <w:rsid w:val="43E2F282"/>
    <w:rsid w:val="43EC6E53"/>
    <w:rsid w:val="43F9A27F"/>
    <w:rsid w:val="43FA2761"/>
    <w:rsid w:val="4403449E"/>
    <w:rsid w:val="4403F1B1"/>
    <w:rsid w:val="440DB2E1"/>
    <w:rsid w:val="440EA3AA"/>
    <w:rsid w:val="4419037D"/>
    <w:rsid w:val="4421F0FC"/>
    <w:rsid w:val="444C1AA1"/>
    <w:rsid w:val="444D21F7"/>
    <w:rsid w:val="449A74CD"/>
    <w:rsid w:val="449D1257"/>
    <w:rsid w:val="44AE8DD1"/>
    <w:rsid w:val="44B861A7"/>
    <w:rsid w:val="44B9AF25"/>
    <w:rsid w:val="44BAA796"/>
    <w:rsid w:val="44CCB9AA"/>
    <w:rsid w:val="44D11F15"/>
    <w:rsid w:val="44E9273A"/>
    <w:rsid w:val="44F83FCE"/>
    <w:rsid w:val="44FC8B92"/>
    <w:rsid w:val="4505C343"/>
    <w:rsid w:val="45205664"/>
    <w:rsid w:val="45217330"/>
    <w:rsid w:val="452756DA"/>
    <w:rsid w:val="454BBA29"/>
    <w:rsid w:val="4556AB26"/>
    <w:rsid w:val="4581CF94"/>
    <w:rsid w:val="45971F03"/>
    <w:rsid w:val="459F9762"/>
    <w:rsid w:val="45A7B9E2"/>
    <w:rsid w:val="45A7E4C7"/>
    <w:rsid w:val="45BC7641"/>
    <w:rsid w:val="45CD0729"/>
    <w:rsid w:val="45D49298"/>
    <w:rsid w:val="45FA2D2F"/>
    <w:rsid w:val="462D7D86"/>
    <w:rsid w:val="462D8D93"/>
    <w:rsid w:val="4636E60A"/>
    <w:rsid w:val="46394BC7"/>
    <w:rsid w:val="46397114"/>
    <w:rsid w:val="463A5F1D"/>
    <w:rsid w:val="463FFD79"/>
    <w:rsid w:val="464526C9"/>
    <w:rsid w:val="464E01F7"/>
    <w:rsid w:val="465A9C81"/>
    <w:rsid w:val="465C45B0"/>
    <w:rsid w:val="46600069"/>
    <w:rsid w:val="466A8DC6"/>
    <w:rsid w:val="46734926"/>
    <w:rsid w:val="467FEC89"/>
    <w:rsid w:val="4689649E"/>
    <w:rsid w:val="46A576AC"/>
    <w:rsid w:val="46BF12B9"/>
    <w:rsid w:val="46CCE63C"/>
    <w:rsid w:val="46E77BC8"/>
    <w:rsid w:val="46F1B69A"/>
    <w:rsid w:val="46F564C2"/>
    <w:rsid w:val="46F6ED38"/>
    <w:rsid w:val="46FA7887"/>
    <w:rsid w:val="46FC1E22"/>
    <w:rsid w:val="4708E0B7"/>
    <w:rsid w:val="470BBC7A"/>
    <w:rsid w:val="4713B451"/>
    <w:rsid w:val="471A4154"/>
    <w:rsid w:val="472E74E1"/>
    <w:rsid w:val="47335710"/>
    <w:rsid w:val="47395F92"/>
    <w:rsid w:val="473DBECB"/>
    <w:rsid w:val="47561FEE"/>
    <w:rsid w:val="47572FCC"/>
    <w:rsid w:val="47739078"/>
    <w:rsid w:val="477A3AE5"/>
    <w:rsid w:val="477A4839"/>
    <w:rsid w:val="47AFCED4"/>
    <w:rsid w:val="47B332DC"/>
    <w:rsid w:val="47C0421C"/>
    <w:rsid w:val="47C916F9"/>
    <w:rsid w:val="47CEA1A0"/>
    <w:rsid w:val="47D3E96F"/>
    <w:rsid w:val="47D9871A"/>
    <w:rsid w:val="47F0883F"/>
    <w:rsid w:val="47F59A4D"/>
    <w:rsid w:val="4801044D"/>
    <w:rsid w:val="4820CB07"/>
    <w:rsid w:val="4841746A"/>
    <w:rsid w:val="48446732"/>
    <w:rsid w:val="484C16B1"/>
    <w:rsid w:val="484FCDCC"/>
    <w:rsid w:val="485913F2"/>
    <w:rsid w:val="485CE933"/>
    <w:rsid w:val="4866EC38"/>
    <w:rsid w:val="486FC9EF"/>
    <w:rsid w:val="487BB421"/>
    <w:rsid w:val="4885FEEF"/>
    <w:rsid w:val="488636F3"/>
    <w:rsid w:val="4888B532"/>
    <w:rsid w:val="488D1E5C"/>
    <w:rsid w:val="488F03C4"/>
    <w:rsid w:val="4892CE30"/>
    <w:rsid w:val="489F13E0"/>
    <w:rsid w:val="48AAD56B"/>
    <w:rsid w:val="48CADA19"/>
    <w:rsid w:val="48FC6F04"/>
    <w:rsid w:val="4901ED7D"/>
    <w:rsid w:val="49032FC9"/>
    <w:rsid w:val="4919AB44"/>
    <w:rsid w:val="4919E7CB"/>
    <w:rsid w:val="493E3EA3"/>
    <w:rsid w:val="494CBF7C"/>
    <w:rsid w:val="494D16B1"/>
    <w:rsid w:val="4955C7FB"/>
    <w:rsid w:val="49570B4F"/>
    <w:rsid w:val="495CAE3C"/>
    <w:rsid w:val="495D5EED"/>
    <w:rsid w:val="4978296C"/>
    <w:rsid w:val="497D8376"/>
    <w:rsid w:val="497EAC18"/>
    <w:rsid w:val="49848D34"/>
    <w:rsid w:val="49876214"/>
    <w:rsid w:val="4998BAFC"/>
    <w:rsid w:val="49B03EF6"/>
    <w:rsid w:val="49CBDBB2"/>
    <w:rsid w:val="49ECB793"/>
    <w:rsid w:val="49F65D1C"/>
    <w:rsid w:val="4A0208BB"/>
    <w:rsid w:val="4A050166"/>
    <w:rsid w:val="4A05993A"/>
    <w:rsid w:val="4A0DAD03"/>
    <w:rsid w:val="4A158A26"/>
    <w:rsid w:val="4A191EAA"/>
    <w:rsid w:val="4A1E4CBA"/>
    <w:rsid w:val="4A2611F0"/>
    <w:rsid w:val="4A2F3E68"/>
    <w:rsid w:val="4A32D901"/>
    <w:rsid w:val="4A3BD1BD"/>
    <w:rsid w:val="4A441266"/>
    <w:rsid w:val="4A5001CC"/>
    <w:rsid w:val="4A68E403"/>
    <w:rsid w:val="4A731F4B"/>
    <w:rsid w:val="4A76711D"/>
    <w:rsid w:val="4A871A76"/>
    <w:rsid w:val="4A8FE41F"/>
    <w:rsid w:val="4AA9AA8A"/>
    <w:rsid w:val="4AAB7819"/>
    <w:rsid w:val="4AC1D568"/>
    <w:rsid w:val="4AC6095F"/>
    <w:rsid w:val="4AC77AA3"/>
    <w:rsid w:val="4AD293A7"/>
    <w:rsid w:val="4ADE6CB5"/>
    <w:rsid w:val="4AEC7F1B"/>
    <w:rsid w:val="4AEEED24"/>
    <w:rsid w:val="4AF8394E"/>
    <w:rsid w:val="4AFB6FA9"/>
    <w:rsid w:val="4AFE98B4"/>
    <w:rsid w:val="4AFF239B"/>
    <w:rsid w:val="4B11E59C"/>
    <w:rsid w:val="4B3E0455"/>
    <w:rsid w:val="4B6ADA33"/>
    <w:rsid w:val="4B953B6F"/>
    <w:rsid w:val="4B9BCF5D"/>
    <w:rsid w:val="4BB1B2EB"/>
    <w:rsid w:val="4BB825FD"/>
    <w:rsid w:val="4BC6F4DA"/>
    <w:rsid w:val="4BDB1A00"/>
    <w:rsid w:val="4BF6AC3F"/>
    <w:rsid w:val="4BFE7733"/>
    <w:rsid w:val="4C056E61"/>
    <w:rsid w:val="4C14345F"/>
    <w:rsid w:val="4C25E82B"/>
    <w:rsid w:val="4C462B3E"/>
    <w:rsid w:val="4C577C97"/>
    <w:rsid w:val="4C73B5CD"/>
    <w:rsid w:val="4C7F4B6F"/>
    <w:rsid w:val="4C8FB476"/>
    <w:rsid w:val="4CA0633B"/>
    <w:rsid w:val="4CA28D6B"/>
    <w:rsid w:val="4CBF527D"/>
    <w:rsid w:val="4CCD00FF"/>
    <w:rsid w:val="4CCEDC97"/>
    <w:rsid w:val="4CD605B0"/>
    <w:rsid w:val="4CDB2BFA"/>
    <w:rsid w:val="4CEF2E5E"/>
    <w:rsid w:val="4D057C8D"/>
    <w:rsid w:val="4D183CFC"/>
    <w:rsid w:val="4D30067C"/>
    <w:rsid w:val="4D356B68"/>
    <w:rsid w:val="4D3592B3"/>
    <w:rsid w:val="4D61CADC"/>
    <w:rsid w:val="4D6C6017"/>
    <w:rsid w:val="4D844B3E"/>
    <w:rsid w:val="4DAAA729"/>
    <w:rsid w:val="4DB1DB5B"/>
    <w:rsid w:val="4DCD50FC"/>
    <w:rsid w:val="4DF34CF8"/>
    <w:rsid w:val="4DF5C0D8"/>
    <w:rsid w:val="4DF8AF41"/>
    <w:rsid w:val="4E0D2C9A"/>
    <w:rsid w:val="4E1B397F"/>
    <w:rsid w:val="4E204808"/>
    <w:rsid w:val="4E26B7FA"/>
    <w:rsid w:val="4E2AAE93"/>
    <w:rsid w:val="4E2BAE1C"/>
    <w:rsid w:val="4E36FA1A"/>
    <w:rsid w:val="4E46B9A0"/>
    <w:rsid w:val="4E5A4699"/>
    <w:rsid w:val="4E78850D"/>
    <w:rsid w:val="4E844377"/>
    <w:rsid w:val="4E930DED"/>
    <w:rsid w:val="4EA52668"/>
    <w:rsid w:val="4EAF4750"/>
    <w:rsid w:val="4EB41150"/>
    <w:rsid w:val="4EBF2416"/>
    <w:rsid w:val="4ED55F28"/>
    <w:rsid w:val="4EDDC738"/>
    <w:rsid w:val="4EEDBA71"/>
    <w:rsid w:val="4EF7B155"/>
    <w:rsid w:val="4EFB0BF7"/>
    <w:rsid w:val="4F0AF48D"/>
    <w:rsid w:val="4F22DAE4"/>
    <w:rsid w:val="4F31A034"/>
    <w:rsid w:val="4F42B58D"/>
    <w:rsid w:val="4F5B1351"/>
    <w:rsid w:val="4F61A068"/>
    <w:rsid w:val="4F870820"/>
    <w:rsid w:val="4F889AF3"/>
    <w:rsid w:val="4F8A1917"/>
    <w:rsid w:val="4FA8FCFB"/>
    <w:rsid w:val="4FC2C0FE"/>
    <w:rsid w:val="4FDAFE48"/>
    <w:rsid w:val="4FF86FB5"/>
    <w:rsid w:val="5016D85D"/>
    <w:rsid w:val="5020499E"/>
    <w:rsid w:val="50270C38"/>
    <w:rsid w:val="502F3294"/>
    <w:rsid w:val="503F3E39"/>
    <w:rsid w:val="5049F8DE"/>
    <w:rsid w:val="5052697A"/>
    <w:rsid w:val="5056EB6F"/>
    <w:rsid w:val="506032E0"/>
    <w:rsid w:val="50659EA0"/>
    <w:rsid w:val="5066BF26"/>
    <w:rsid w:val="508738F2"/>
    <w:rsid w:val="508916FE"/>
    <w:rsid w:val="508F3562"/>
    <w:rsid w:val="509834F7"/>
    <w:rsid w:val="50C6D0AE"/>
    <w:rsid w:val="50D200DA"/>
    <w:rsid w:val="50E13C28"/>
    <w:rsid w:val="50EAD051"/>
    <w:rsid w:val="5100AEED"/>
    <w:rsid w:val="5108618A"/>
    <w:rsid w:val="511A0475"/>
    <w:rsid w:val="512DA484"/>
    <w:rsid w:val="513AEEB2"/>
    <w:rsid w:val="5144CD5C"/>
    <w:rsid w:val="514A93D0"/>
    <w:rsid w:val="515A93FA"/>
    <w:rsid w:val="515CD3E0"/>
    <w:rsid w:val="517081BC"/>
    <w:rsid w:val="517AE665"/>
    <w:rsid w:val="5199463D"/>
    <w:rsid w:val="51B272F6"/>
    <w:rsid w:val="51B2813B"/>
    <w:rsid w:val="51C185B5"/>
    <w:rsid w:val="51EDD754"/>
    <w:rsid w:val="51F6549E"/>
    <w:rsid w:val="51FE1CBB"/>
    <w:rsid w:val="51FE78AE"/>
    <w:rsid w:val="5232330F"/>
    <w:rsid w:val="52325F39"/>
    <w:rsid w:val="523951FE"/>
    <w:rsid w:val="523E6E39"/>
    <w:rsid w:val="5246816E"/>
    <w:rsid w:val="52583833"/>
    <w:rsid w:val="5263172B"/>
    <w:rsid w:val="52643F81"/>
    <w:rsid w:val="527BE36E"/>
    <w:rsid w:val="527BFD6D"/>
    <w:rsid w:val="5289152A"/>
    <w:rsid w:val="5298222B"/>
    <w:rsid w:val="52A44A5E"/>
    <w:rsid w:val="52AD2F71"/>
    <w:rsid w:val="52B5D4D6"/>
    <w:rsid w:val="52BD4E73"/>
    <w:rsid w:val="52C249B4"/>
    <w:rsid w:val="52C745CA"/>
    <w:rsid w:val="52D8FFA8"/>
    <w:rsid w:val="530A3B32"/>
    <w:rsid w:val="530BB269"/>
    <w:rsid w:val="5312CEE0"/>
    <w:rsid w:val="532C4211"/>
    <w:rsid w:val="534B4DF0"/>
    <w:rsid w:val="53529E47"/>
    <w:rsid w:val="535F7C10"/>
    <w:rsid w:val="535FB718"/>
    <w:rsid w:val="536411B5"/>
    <w:rsid w:val="5365A424"/>
    <w:rsid w:val="536A578A"/>
    <w:rsid w:val="53782175"/>
    <w:rsid w:val="53B167D1"/>
    <w:rsid w:val="53B7E403"/>
    <w:rsid w:val="53C90AA2"/>
    <w:rsid w:val="53CA0D7D"/>
    <w:rsid w:val="53D1CC4F"/>
    <w:rsid w:val="53D3CBC3"/>
    <w:rsid w:val="53D4DF95"/>
    <w:rsid w:val="53D5EEA6"/>
    <w:rsid w:val="53D8251A"/>
    <w:rsid w:val="53DA0CF5"/>
    <w:rsid w:val="53DB1DAC"/>
    <w:rsid w:val="53E10761"/>
    <w:rsid w:val="53FB4022"/>
    <w:rsid w:val="541432BF"/>
    <w:rsid w:val="5448FFD2"/>
    <w:rsid w:val="544BDEB9"/>
    <w:rsid w:val="546345C1"/>
    <w:rsid w:val="54655170"/>
    <w:rsid w:val="546BEF07"/>
    <w:rsid w:val="546F02B5"/>
    <w:rsid w:val="548EAFAC"/>
    <w:rsid w:val="54A5C228"/>
    <w:rsid w:val="54ABD9C7"/>
    <w:rsid w:val="54C64CBF"/>
    <w:rsid w:val="54CCD05E"/>
    <w:rsid w:val="54D112BB"/>
    <w:rsid w:val="54D219DB"/>
    <w:rsid w:val="5502053F"/>
    <w:rsid w:val="5513F1D6"/>
    <w:rsid w:val="5525396E"/>
    <w:rsid w:val="554DE80A"/>
    <w:rsid w:val="554FA193"/>
    <w:rsid w:val="5552B4C9"/>
    <w:rsid w:val="555CE306"/>
    <w:rsid w:val="555F612D"/>
    <w:rsid w:val="55A4087C"/>
    <w:rsid w:val="55AAFD5D"/>
    <w:rsid w:val="55CFB3D8"/>
    <w:rsid w:val="55F00728"/>
    <w:rsid w:val="55FC7BD4"/>
    <w:rsid w:val="561415D7"/>
    <w:rsid w:val="56304754"/>
    <w:rsid w:val="563589A7"/>
    <w:rsid w:val="56489A41"/>
    <w:rsid w:val="5650076F"/>
    <w:rsid w:val="5651025A"/>
    <w:rsid w:val="5653859D"/>
    <w:rsid w:val="5658B40B"/>
    <w:rsid w:val="565D6447"/>
    <w:rsid w:val="5673E108"/>
    <w:rsid w:val="567401BA"/>
    <w:rsid w:val="567599A1"/>
    <w:rsid w:val="5683E01B"/>
    <w:rsid w:val="56849C8C"/>
    <w:rsid w:val="568609B8"/>
    <w:rsid w:val="5698932E"/>
    <w:rsid w:val="56B2BBFA"/>
    <w:rsid w:val="56D11FC2"/>
    <w:rsid w:val="56DE7955"/>
    <w:rsid w:val="56E66775"/>
    <w:rsid w:val="56EF84C5"/>
    <w:rsid w:val="56FBF21F"/>
    <w:rsid w:val="5702829A"/>
    <w:rsid w:val="571CCD7C"/>
    <w:rsid w:val="57321167"/>
    <w:rsid w:val="5737B0A4"/>
    <w:rsid w:val="57479439"/>
    <w:rsid w:val="5749B0A0"/>
    <w:rsid w:val="57531416"/>
    <w:rsid w:val="575641EB"/>
    <w:rsid w:val="575F0A5D"/>
    <w:rsid w:val="5762F83A"/>
    <w:rsid w:val="57804187"/>
    <w:rsid w:val="5786573A"/>
    <w:rsid w:val="57931425"/>
    <w:rsid w:val="57984C35"/>
    <w:rsid w:val="579FD1EB"/>
    <w:rsid w:val="57B0B78B"/>
    <w:rsid w:val="57B516BC"/>
    <w:rsid w:val="57BA0922"/>
    <w:rsid w:val="57C5D8CD"/>
    <w:rsid w:val="57CDD307"/>
    <w:rsid w:val="57CFEBBA"/>
    <w:rsid w:val="57D9FA94"/>
    <w:rsid w:val="57F16D52"/>
    <w:rsid w:val="57FF11C0"/>
    <w:rsid w:val="58032D2A"/>
    <w:rsid w:val="580CD9A1"/>
    <w:rsid w:val="5810D5F7"/>
    <w:rsid w:val="5820C7D6"/>
    <w:rsid w:val="582D6B68"/>
    <w:rsid w:val="583AC3AC"/>
    <w:rsid w:val="583EC86A"/>
    <w:rsid w:val="583F1B32"/>
    <w:rsid w:val="585C36A4"/>
    <w:rsid w:val="586F91F5"/>
    <w:rsid w:val="5882F9F3"/>
    <w:rsid w:val="588798DA"/>
    <w:rsid w:val="589299C5"/>
    <w:rsid w:val="58B4CE30"/>
    <w:rsid w:val="58D94A2B"/>
    <w:rsid w:val="58E2E827"/>
    <w:rsid w:val="58F55E02"/>
    <w:rsid w:val="59042979"/>
    <w:rsid w:val="5914AB06"/>
    <w:rsid w:val="591CC050"/>
    <w:rsid w:val="59240F87"/>
    <w:rsid w:val="5939A5D2"/>
    <w:rsid w:val="5945E28D"/>
    <w:rsid w:val="594D178A"/>
    <w:rsid w:val="594E69E8"/>
    <w:rsid w:val="59619071"/>
    <w:rsid w:val="59688601"/>
    <w:rsid w:val="596E64B2"/>
    <w:rsid w:val="5975FCF8"/>
    <w:rsid w:val="5979B0AC"/>
    <w:rsid w:val="59A5BDC4"/>
    <w:rsid w:val="59B709B7"/>
    <w:rsid w:val="59C5EC04"/>
    <w:rsid w:val="59DF16B0"/>
    <w:rsid w:val="59E6207F"/>
    <w:rsid w:val="5A03A6D9"/>
    <w:rsid w:val="5A0ED4E7"/>
    <w:rsid w:val="5A1F8C35"/>
    <w:rsid w:val="5A2A79D7"/>
    <w:rsid w:val="5A31695E"/>
    <w:rsid w:val="5A43753F"/>
    <w:rsid w:val="5A46ECEF"/>
    <w:rsid w:val="5A562424"/>
    <w:rsid w:val="5A676FD0"/>
    <w:rsid w:val="5A768018"/>
    <w:rsid w:val="5A7E8587"/>
    <w:rsid w:val="5A8E6802"/>
    <w:rsid w:val="5A8EDFAC"/>
    <w:rsid w:val="5AA56BE7"/>
    <w:rsid w:val="5AA72219"/>
    <w:rsid w:val="5AAC1EA4"/>
    <w:rsid w:val="5AADBF69"/>
    <w:rsid w:val="5AB9C98B"/>
    <w:rsid w:val="5ABA7CEF"/>
    <w:rsid w:val="5ABE8478"/>
    <w:rsid w:val="5AD43B25"/>
    <w:rsid w:val="5B009985"/>
    <w:rsid w:val="5B0CC708"/>
    <w:rsid w:val="5B19AD1D"/>
    <w:rsid w:val="5B1A5931"/>
    <w:rsid w:val="5B2F392C"/>
    <w:rsid w:val="5B4548CC"/>
    <w:rsid w:val="5B4D9307"/>
    <w:rsid w:val="5B5539B9"/>
    <w:rsid w:val="5B5C551F"/>
    <w:rsid w:val="5B61343D"/>
    <w:rsid w:val="5B666BAA"/>
    <w:rsid w:val="5B731FD3"/>
    <w:rsid w:val="5B746378"/>
    <w:rsid w:val="5B91EB34"/>
    <w:rsid w:val="5B9C669E"/>
    <w:rsid w:val="5BAACFC4"/>
    <w:rsid w:val="5BDC1E45"/>
    <w:rsid w:val="5BE5764A"/>
    <w:rsid w:val="5BE8D74E"/>
    <w:rsid w:val="5BF6453C"/>
    <w:rsid w:val="5BF7BD0C"/>
    <w:rsid w:val="5BFD73C0"/>
    <w:rsid w:val="5C01E35A"/>
    <w:rsid w:val="5C106EBB"/>
    <w:rsid w:val="5C38DBFD"/>
    <w:rsid w:val="5C5ED056"/>
    <w:rsid w:val="5C6001F1"/>
    <w:rsid w:val="5C640852"/>
    <w:rsid w:val="5C7A7BA7"/>
    <w:rsid w:val="5C7C0BBA"/>
    <w:rsid w:val="5C7F07AD"/>
    <w:rsid w:val="5C8C1939"/>
    <w:rsid w:val="5C970282"/>
    <w:rsid w:val="5CBBE1D1"/>
    <w:rsid w:val="5CCE730A"/>
    <w:rsid w:val="5CD44050"/>
    <w:rsid w:val="5CD9ABEC"/>
    <w:rsid w:val="5CDE68DA"/>
    <w:rsid w:val="5CEB22D1"/>
    <w:rsid w:val="5CEC7B7C"/>
    <w:rsid w:val="5CF438F9"/>
    <w:rsid w:val="5CF4B0E5"/>
    <w:rsid w:val="5D04E6B5"/>
    <w:rsid w:val="5D05D394"/>
    <w:rsid w:val="5D0BFAFA"/>
    <w:rsid w:val="5D15FC0D"/>
    <w:rsid w:val="5D1E529A"/>
    <w:rsid w:val="5D272EAF"/>
    <w:rsid w:val="5D34BE22"/>
    <w:rsid w:val="5D34E8CA"/>
    <w:rsid w:val="5D4B9553"/>
    <w:rsid w:val="5D50801A"/>
    <w:rsid w:val="5D6A2443"/>
    <w:rsid w:val="5D96338B"/>
    <w:rsid w:val="5D990F4E"/>
    <w:rsid w:val="5DAE604D"/>
    <w:rsid w:val="5DBC4B93"/>
    <w:rsid w:val="5DBCD84F"/>
    <w:rsid w:val="5DD01092"/>
    <w:rsid w:val="5DD93314"/>
    <w:rsid w:val="5DE6D5C8"/>
    <w:rsid w:val="5DE94478"/>
    <w:rsid w:val="5DE957B6"/>
    <w:rsid w:val="5DECED83"/>
    <w:rsid w:val="5DEF873E"/>
    <w:rsid w:val="5DF64E96"/>
    <w:rsid w:val="5DF80849"/>
    <w:rsid w:val="5E04B556"/>
    <w:rsid w:val="5E20C668"/>
    <w:rsid w:val="5E2507E5"/>
    <w:rsid w:val="5E2EBB9D"/>
    <w:rsid w:val="5E4A2830"/>
    <w:rsid w:val="5E4EB0F5"/>
    <w:rsid w:val="5E60984D"/>
    <w:rsid w:val="5E660A36"/>
    <w:rsid w:val="5E6D17A4"/>
    <w:rsid w:val="5E87EB93"/>
    <w:rsid w:val="5E90095A"/>
    <w:rsid w:val="5E97A4D7"/>
    <w:rsid w:val="5EB23575"/>
    <w:rsid w:val="5EB90997"/>
    <w:rsid w:val="5EC71F58"/>
    <w:rsid w:val="5EE3A50B"/>
    <w:rsid w:val="5EE7424C"/>
    <w:rsid w:val="5EE99C39"/>
    <w:rsid w:val="5F007452"/>
    <w:rsid w:val="5F04323C"/>
    <w:rsid w:val="5F094562"/>
    <w:rsid w:val="5F1A8C92"/>
    <w:rsid w:val="5F1B9D3D"/>
    <w:rsid w:val="5F34DFAF"/>
    <w:rsid w:val="5F3846D1"/>
    <w:rsid w:val="5F43BB94"/>
    <w:rsid w:val="5F4448E7"/>
    <w:rsid w:val="5F5AAFF9"/>
    <w:rsid w:val="5F653C06"/>
    <w:rsid w:val="5F6A5059"/>
    <w:rsid w:val="5F773BC5"/>
    <w:rsid w:val="5F82B4F3"/>
    <w:rsid w:val="5FCBE41C"/>
    <w:rsid w:val="5FD5B0A4"/>
    <w:rsid w:val="5FD9D64F"/>
    <w:rsid w:val="5FE523BD"/>
    <w:rsid w:val="5FFE7874"/>
    <w:rsid w:val="60008317"/>
    <w:rsid w:val="600BF5D9"/>
    <w:rsid w:val="6012A855"/>
    <w:rsid w:val="6015C6EB"/>
    <w:rsid w:val="6019AB74"/>
    <w:rsid w:val="601F0830"/>
    <w:rsid w:val="6020D5DF"/>
    <w:rsid w:val="6023B07A"/>
    <w:rsid w:val="6044272C"/>
    <w:rsid w:val="605C6EE8"/>
    <w:rsid w:val="60649AA2"/>
    <w:rsid w:val="606DFC31"/>
    <w:rsid w:val="607B5C7E"/>
    <w:rsid w:val="608727C7"/>
    <w:rsid w:val="608AB975"/>
    <w:rsid w:val="60931EAF"/>
    <w:rsid w:val="6099BB5B"/>
    <w:rsid w:val="60ACD70A"/>
    <w:rsid w:val="60C1C084"/>
    <w:rsid w:val="60C5DF56"/>
    <w:rsid w:val="60D82950"/>
    <w:rsid w:val="60D905E7"/>
    <w:rsid w:val="60F6A940"/>
    <w:rsid w:val="61161607"/>
    <w:rsid w:val="61446373"/>
    <w:rsid w:val="61576796"/>
    <w:rsid w:val="6165991E"/>
    <w:rsid w:val="617325F0"/>
    <w:rsid w:val="618CDEA7"/>
    <w:rsid w:val="619BEC5F"/>
    <w:rsid w:val="61A70234"/>
    <w:rsid w:val="61B7B83D"/>
    <w:rsid w:val="61CAA816"/>
    <w:rsid w:val="61F13264"/>
    <w:rsid w:val="61F51017"/>
    <w:rsid w:val="62072E6A"/>
    <w:rsid w:val="62111E0F"/>
    <w:rsid w:val="6211B019"/>
    <w:rsid w:val="624CB6B7"/>
    <w:rsid w:val="626FE793"/>
    <w:rsid w:val="62788FD2"/>
    <w:rsid w:val="627A1887"/>
    <w:rsid w:val="628D12DD"/>
    <w:rsid w:val="6294DD76"/>
    <w:rsid w:val="62AD6B57"/>
    <w:rsid w:val="62B49339"/>
    <w:rsid w:val="62B4ED20"/>
    <w:rsid w:val="62BDE603"/>
    <w:rsid w:val="62C5A810"/>
    <w:rsid w:val="62CD1525"/>
    <w:rsid w:val="62D91510"/>
    <w:rsid w:val="62D9F44F"/>
    <w:rsid w:val="62F4B6F6"/>
    <w:rsid w:val="62FC77F8"/>
    <w:rsid w:val="630EA49A"/>
    <w:rsid w:val="63146682"/>
    <w:rsid w:val="631BFEE5"/>
    <w:rsid w:val="631F2CBA"/>
    <w:rsid w:val="63268B1C"/>
    <w:rsid w:val="6327CCF7"/>
    <w:rsid w:val="632811F4"/>
    <w:rsid w:val="633EE91A"/>
    <w:rsid w:val="63448129"/>
    <w:rsid w:val="6349C4A9"/>
    <w:rsid w:val="63566ECC"/>
    <w:rsid w:val="635BD31F"/>
    <w:rsid w:val="635D51A4"/>
    <w:rsid w:val="636B4E48"/>
    <w:rsid w:val="636C7E06"/>
    <w:rsid w:val="637AB911"/>
    <w:rsid w:val="63853D91"/>
    <w:rsid w:val="638B9F0A"/>
    <w:rsid w:val="63A0628C"/>
    <w:rsid w:val="63A199A8"/>
    <w:rsid w:val="63B390FB"/>
    <w:rsid w:val="63B833C0"/>
    <w:rsid w:val="63BD5950"/>
    <w:rsid w:val="63C56C09"/>
    <w:rsid w:val="63D534F2"/>
    <w:rsid w:val="63D5FC0F"/>
    <w:rsid w:val="63DEC910"/>
    <w:rsid w:val="63EBEC87"/>
    <w:rsid w:val="63EF48AF"/>
    <w:rsid w:val="63EFD11D"/>
    <w:rsid w:val="63F7AE0D"/>
    <w:rsid w:val="63FF18B1"/>
    <w:rsid w:val="6417857A"/>
    <w:rsid w:val="64201B17"/>
    <w:rsid w:val="642089E1"/>
    <w:rsid w:val="64208A33"/>
    <w:rsid w:val="6430ADD7"/>
    <w:rsid w:val="64379EBC"/>
    <w:rsid w:val="6446C39E"/>
    <w:rsid w:val="645A4EBB"/>
    <w:rsid w:val="647AFD7E"/>
    <w:rsid w:val="64809FCC"/>
    <w:rsid w:val="649F9D23"/>
    <w:rsid w:val="64BAC6AD"/>
    <w:rsid w:val="64C39D58"/>
    <w:rsid w:val="64DAFDE2"/>
    <w:rsid w:val="64EEE61C"/>
    <w:rsid w:val="64F86F38"/>
    <w:rsid w:val="650426DB"/>
    <w:rsid w:val="6505D811"/>
    <w:rsid w:val="6507743B"/>
    <w:rsid w:val="6513B284"/>
    <w:rsid w:val="651F85D5"/>
    <w:rsid w:val="652FDA8F"/>
    <w:rsid w:val="653C2C15"/>
    <w:rsid w:val="65606E3B"/>
    <w:rsid w:val="6566CE93"/>
    <w:rsid w:val="657F103C"/>
    <w:rsid w:val="65929A4F"/>
    <w:rsid w:val="65979F52"/>
    <w:rsid w:val="659ED5DE"/>
    <w:rsid w:val="65EC8DE2"/>
    <w:rsid w:val="65FDC2D8"/>
    <w:rsid w:val="660F1AED"/>
    <w:rsid w:val="6613A89A"/>
    <w:rsid w:val="662971B5"/>
    <w:rsid w:val="662BCF28"/>
    <w:rsid w:val="6655E0F5"/>
    <w:rsid w:val="667DDEEE"/>
    <w:rsid w:val="6683DB78"/>
    <w:rsid w:val="668F050F"/>
    <w:rsid w:val="66A1ED1C"/>
    <w:rsid w:val="66A5E07C"/>
    <w:rsid w:val="66A8019E"/>
    <w:rsid w:val="66B368B0"/>
    <w:rsid w:val="66B9B844"/>
    <w:rsid w:val="66C6E29C"/>
    <w:rsid w:val="66C897A7"/>
    <w:rsid w:val="66D15924"/>
    <w:rsid w:val="66F16BF9"/>
    <w:rsid w:val="67053454"/>
    <w:rsid w:val="670772A7"/>
    <w:rsid w:val="671CD672"/>
    <w:rsid w:val="672285FF"/>
    <w:rsid w:val="672A11C7"/>
    <w:rsid w:val="6732A4B2"/>
    <w:rsid w:val="6736E769"/>
    <w:rsid w:val="6737DCB8"/>
    <w:rsid w:val="6751980B"/>
    <w:rsid w:val="6753FF89"/>
    <w:rsid w:val="675A0C5A"/>
    <w:rsid w:val="675A6452"/>
    <w:rsid w:val="676BE419"/>
    <w:rsid w:val="6784F532"/>
    <w:rsid w:val="678D7037"/>
    <w:rsid w:val="678E23DB"/>
    <w:rsid w:val="67993798"/>
    <w:rsid w:val="67A3336E"/>
    <w:rsid w:val="67A6EE4D"/>
    <w:rsid w:val="67B0EDFD"/>
    <w:rsid w:val="67B8408E"/>
    <w:rsid w:val="67B8D78F"/>
    <w:rsid w:val="67C946FF"/>
    <w:rsid w:val="67C9DC9F"/>
    <w:rsid w:val="67D51F25"/>
    <w:rsid w:val="67F9C605"/>
    <w:rsid w:val="67FB3E1A"/>
    <w:rsid w:val="6818DB74"/>
    <w:rsid w:val="682B3944"/>
    <w:rsid w:val="68314410"/>
    <w:rsid w:val="6839B802"/>
    <w:rsid w:val="683A14B9"/>
    <w:rsid w:val="683FBAE9"/>
    <w:rsid w:val="6843C9EC"/>
    <w:rsid w:val="68601B97"/>
    <w:rsid w:val="686CB7B9"/>
    <w:rsid w:val="68701A32"/>
    <w:rsid w:val="687941F3"/>
    <w:rsid w:val="68799C45"/>
    <w:rsid w:val="687A0459"/>
    <w:rsid w:val="688598EF"/>
    <w:rsid w:val="6888599E"/>
    <w:rsid w:val="688F4322"/>
    <w:rsid w:val="6899BF63"/>
    <w:rsid w:val="689A7DEC"/>
    <w:rsid w:val="68AE6AEF"/>
    <w:rsid w:val="68C9DA7E"/>
    <w:rsid w:val="68D3D442"/>
    <w:rsid w:val="68D732EB"/>
    <w:rsid w:val="68EAF69D"/>
    <w:rsid w:val="68EB1100"/>
    <w:rsid w:val="68ED2E75"/>
    <w:rsid w:val="6925AC80"/>
    <w:rsid w:val="692D6E6B"/>
    <w:rsid w:val="693438B6"/>
    <w:rsid w:val="693B9FD7"/>
    <w:rsid w:val="69532027"/>
    <w:rsid w:val="695410EF"/>
    <w:rsid w:val="695DDD45"/>
    <w:rsid w:val="6967749B"/>
    <w:rsid w:val="6995FC94"/>
    <w:rsid w:val="69AA5B68"/>
    <w:rsid w:val="69D90927"/>
    <w:rsid w:val="69D92B66"/>
    <w:rsid w:val="69E6B829"/>
    <w:rsid w:val="69EDC4DF"/>
    <w:rsid w:val="6A0FA410"/>
    <w:rsid w:val="6A151254"/>
    <w:rsid w:val="6A30EF47"/>
    <w:rsid w:val="6A365BCC"/>
    <w:rsid w:val="6A3A8AF3"/>
    <w:rsid w:val="6A3C15D7"/>
    <w:rsid w:val="6A42A791"/>
    <w:rsid w:val="6A559D56"/>
    <w:rsid w:val="6A61FAED"/>
    <w:rsid w:val="6A6C7A0B"/>
    <w:rsid w:val="6A6CFB2E"/>
    <w:rsid w:val="6A708969"/>
    <w:rsid w:val="6A86C6FE"/>
    <w:rsid w:val="6A8D62B6"/>
    <w:rsid w:val="6A8F55F5"/>
    <w:rsid w:val="6A8FF487"/>
    <w:rsid w:val="6A95493B"/>
    <w:rsid w:val="6A98C52D"/>
    <w:rsid w:val="6A9A046D"/>
    <w:rsid w:val="6A9E40F0"/>
    <w:rsid w:val="6AAC0FA6"/>
    <w:rsid w:val="6AAC3E95"/>
    <w:rsid w:val="6ABD2464"/>
    <w:rsid w:val="6AD30F01"/>
    <w:rsid w:val="6AF8A51A"/>
    <w:rsid w:val="6AF904C2"/>
    <w:rsid w:val="6AFE87CB"/>
    <w:rsid w:val="6B063387"/>
    <w:rsid w:val="6B116443"/>
    <w:rsid w:val="6B15F278"/>
    <w:rsid w:val="6B24A91B"/>
    <w:rsid w:val="6B404847"/>
    <w:rsid w:val="6B4D023F"/>
    <w:rsid w:val="6B5ABF0A"/>
    <w:rsid w:val="6B7AB873"/>
    <w:rsid w:val="6B82888A"/>
    <w:rsid w:val="6B8ACEEB"/>
    <w:rsid w:val="6BA033C3"/>
    <w:rsid w:val="6BAB3206"/>
    <w:rsid w:val="6BAFF21A"/>
    <w:rsid w:val="6BB13D07"/>
    <w:rsid w:val="6BB19B59"/>
    <w:rsid w:val="6BB8FD60"/>
    <w:rsid w:val="6BD8E472"/>
    <w:rsid w:val="6BE57A96"/>
    <w:rsid w:val="6BF1B2AF"/>
    <w:rsid w:val="6BF698B6"/>
    <w:rsid w:val="6C0ECD29"/>
    <w:rsid w:val="6C16169A"/>
    <w:rsid w:val="6C1EF70A"/>
    <w:rsid w:val="6C279461"/>
    <w:rsid w:val="6C288262"/>
    <w:rsid w:val="6C31D22E"/>
    <w:rsid w:val="6C3477A9"/>
    <w:rsid w:val="6C35D4CE"/>
    <w:rsid w:val="6C419D56"/>
    <w:rsid w:val="6C534B6A"/>
    <w:rsid w:val="6C53F742"/>
    <w:rsid w:val="6C622D5C"/>
    <w:rsid w:val="6C62F2F2"/>
    <w:rsid w:val="6C690777"/>
    <w:rsid w:val="6C6B5A2D"/>
    <w:rsid w:val="6C6DA769"/>
    <w:rsid w:val="6C801091"/>
    <w:rsid w:val="6C8DD5C9"/>
    <w:rsid w:val="6C945931"/>
    <w:rsid w:val="6CA09C37"/>
    <w:rsid w:val="6CA9A424"/>
    <w:rsid w:val="6CB20A1C"/>
    <w:rsid w:val="6CB586E0"/>
    <w:rsid w:val="6CBC1636"/>
    <w:rsid w:val="6CD69EAD"/>
    <w:rsid w:val="6CE363DD"/>
    <w:rsid w:val="6CFB16DA"/>
    <w:rsid w:val="6D18B3B9"/>
    <w:rsid w:val="6D223437"/>
    <w:rsid w:val="6D26C600"/>
    <w:rsid w:val="6D29CD01"/>
    <w:rsid w:val="6D30525C"/>
    <w:rsid w:val="6D31C6E1"/>
    <w:rsid w:val="6D3379EC"/>
    <w:rsid w:val="6D3BD291"/>
    <w:rsid w:val="6D5D425A"/>
    <w:rsid w:val="6D60B7FB"/>
    <w:rsid w:val="6D780299"/>
    <w:rsid w:val="6D7EAA31"/>
    <w:rsid w:val="6D8657C0"/>
    <w:rsid w:val="6D950EBB"/>
    <w:rsid w:val="6D9D19C8"/>
    <w:rsid w:val="6DC09F98"/>
    <w:rsid w:val="6DCC08CB"/>
    <w:rsid w:val="6DD3AF9D"/>
    <w:rsid w:val="6DDAB74B"/>
    <w:rsid w:val="6DE6159B"/>
    <w:rsid w:val="6DE9FB68"/>
    <w:rsid w:val="6DEC8808"/>
    <w:rsid w:val="6DECA45A"/>
    <w:rsid w:val="6DF89D9E"/>
    <w:rsid w:val="6E10A4B2"/>
    <w:rsid w:val="6E11107F"/>
    <w:rsid w:val="6E13F8F2"/>
    <w:rsid w:val="6E2FB96E"/>
    <w:rsid w:val="6E3D390C"/>
    <w:rsid w:val="6E503EAB"/>
    <w:rsid w:val="6E5F4BFC"/>
    <w:rsid w:val="6E68399A"/>
    <w:rsid w:val="6E764A4F"/>
    <w:rsid w:val="6E7C8DBC"/>
    <w:rsid w:val="6E835287"/>
    <w:rsid w:val="6E8840FF"/>
    <w:rsid w:val="6E88606F"/>
    <w:rsid w:val="6E8DDA03"/>
    <w:rsid w:val="6EABD3F9"/>
    <w:rsid w:val="6EBA6784"/>
    <w:rsid w:val="6EC2CB4F"/>
    <w:rsid w:val="6ECAD382"/>
    <w:rsid w:val="6ED046C5"/>
    <w:rsid w:val="6EDF8BE7"/>
    <w:rsid w:val="6EE8FD8D"/>
    <w:rsid w:val="6EF0EB22"/>
    <w:rsid w:val="6EFD09A9"/>
    <w:rsid w:val="6F060A5A"/>
    <w:rsid w:val="6F11F72D"/>
    <w:rsid w:val="6F129B83"/>
    <w:rsid w:val="6F197605"/>
    <w:rsid w:val="6F25049D"/>
    <w:rsid w:val="6F28D401"/>
    <w:rsid w:val="6F3117E0"/>
    <w:rsid w:val="6F34F748"/>
    <w:rsid w:val="6F37133E"/>
    <w:rsid w:val="6F444643"/>
    <w:rsid w:val="6F4B19F9"/>
    <w:rsid w:val="6F63C806"/>
    <w:rsid w:val="6F7B5F7E"/>
    <w:rsid w:val="6FB1027B"/>
    <w:rsid w:val="6FB7BA70"/>
    <w:rsid w:val="6FBB7539"/>
    <w:rsid w:val="6FC1E46D"/>
    <w:rsid w:val="6FC22D4F"/>
    <w:rsid w:val="6FC4715D"/>
    <w:rsid w:val="6FC557FA"/>
    <w:rsid w:val="6FDD1DD6"/>
    <w:rsid w:val="6FF067FA"/>
    <w:rsid w:val="7014B180"/>
    <w:rsid w:val="70160D10"/>
    <w:rsid w:val="7016A6E1"/>
    <w:rsid w:val="702AA076"/>
    <w:rsid w:val="702F622B"/>
    <w:rsid w:val="70437F7C"/>
    <w:rsid w:val="70533131"/>
    <w:rsid w:val="7065BD37"/>
    <w:rsid w:val="70737056"/>
    <w:rsid w:val="707C842B"/>
    <w:rsid w:val="707EC230"/>
    <w:rsid w:val="7081D7D5"/>
    <w:rsid w:val="708C0EEA"/>
    <w:rsid w:val="709330BE"/>
    <w:rsid w:val="7097F95D"/>
    <w:rsid w:val="709B0DB6"/>
    <w:rsid w:val="70A4313E"/>
    <w:rsid w:val="70AE33E7"/>
    <w:rsid w:val="70BE89A7"/>
    <w:rsid w:val="70CEE134"/>
    <w:rsid w:val="70D8A2F8"/>
    <w:rsid w:val="7102FDD2"/>
    <w:rsid w:val="7106159C"/>
    <w:rsid w:val="713B6E37"/>
    <w:rsid w:val="7157459A"/>
    <w:rsid w:val="71591898"/>
    <w:rsid w:val="715A146C"/>
    <w:rsid w:val="71716C88"/>
    <w:rsid w:val="7172F587"/>
    <w:rsid w:val="71786CCE"/>
    <w:rsid w:val="71829A0D"/>
    <w:rsid w:val="7185C7BA"/>
    <w:rsid w:val="719380E1"/>
    <w:rsid w:val="71982B02"/>
    <w:rsid w:val="71A0A51D"/>
    <w:rsid w:val="71A584F0"/>
    <w:rsid w:val="71AE1E2C"/>
    <w:rsid w:val="71F08475"/>
    <w:rsid w:val="71FAE32B"/>
    <w:rsid w:val="72021D5F"/>
    <w:rsid w:val="720FF75F"/>
    <w:rsid w:val="721096E5"/>
    <w:rsid w:val="7230623E"/>
    <w:rsid w:val="723BA42F"/>
    <w:rsid w:val="7243E397"/>
    <w:rsid w:val="724D80B0"/>
    <w:rsid w:val="725A5A08"/>
    <w:rsid w:val="726043BD"/>
    <w:rsid w:val="7262A4B7"/>
    <w:rsid w:val="72656706"/>
    <w:rsid w:val="727CBAF6"/>
    <w:rsid w:val="729136D3"/>
    <w:rsid w:val="72914BC7"/>
    <w:rsid w:val="729E6CD4"/>
    <w:rsid w:val="72AF6C55"/>
    <w:rsid w:val="72C4AA78"/>
    <w:rsid w:val="72CF237E"/>
    <w:rsid w:val="72F7C3BF"/>
    <w:rsid w:val="72FCF856"/>
    <w:rsid w:val="730C3B53"/>
    <w:rsid w:val="730FA38C"/>
    <w:rsid w:val="7319274E"/>
    <w:rsid w:val="732B6FAC"/>
    <w:rsid w:val="733E7430"/>
    <w:rsid w:val="7340D2F3"/>
    <w:rsid w:val="734FE0FC"/>
    <w:rsid w:val="736209C3"/>
    <w:rsid w:val="73834C2A"/>
    <w:rsid w:val="738413E3"/>
    <w:rsid w:val="7392D8AF"/>
    <w:rsid w:val="73939AFF"/>
    <w:rsid w:val="73ADFBCB"/>
    <w:rsid w:val="73BA2FA9"/>
    <w:rsid w:val="73DA5519"/>
    <w:rsid w:val="73E301EC"/>
    <w:rsid w:val="73F5BE10"/>
    <w:rsid w:val="74010CEB"/>
    <w:rsid w:val="740E64A9"/>
    <w:rsid w:val="741587E6"/>
    <w:rsid w:val="7421F4F7"/>
    <w:rsid w:val="742DED28"/>
    <w:rsid w:val="74302BBC"/>
    <w:rsid w:val="7431F160"/>
    <w:rsid w:val="744B6A28"/>
    <w:rsid w:val="744E001D"/>
    <w:rsid w:val="74600F5D"/>
    <w:rsid w:val="74663EDF"/>
    <w:rsid w:val="746B7E91"/>
    <w:rsid w:val="747D9148"/>
    <w:rsid w:val="7494E8AE"/>
    <w:rsid w:val="749CCBC6"/>
    <w:rsid w:val="74A856E7"/>
    <w:rsid w:val="74AB1AF4"/>
    <w:rsid w:val="74B2985E"/>
    <w:rsid w:val="74B66478"/>
    <w:rsid w:val="74B6ECA6"/>
    <w:rsid w:val="74BD44A1"/>
    <w:rsid w:val="74C56084"/>
    <w:rsid w:val="74D40EB7"/>
    <w:rsid w:val="74E49F98"/>
    <w:rsid w:val="75296221"/>
    <w:rsid w:val="7533F089"/>
    <w:rsid w:val="7539D619"/>
    <w:rsid w:val="7539E9BC"/>
    <w:rsid w:val="753CB14A"/>
    <w:rsid w:val="7544BF8E"/>
    <w:rsid w:val="75465C6B"/>
    <w:rsid w:val="7547CDCD"/>
    <w:rsid w:val="754C15B3"/>
    <w:rsid w:val="7559BD52"/>
    <w:rsid w:val="756089ED"/>
    <w:rsid w:val="7560ECA3"/>
    <w:rsid w:val="756EC5EF"/>
    <w:rsid w:val="75718418"/>
    <w:rsid w:val="757F9070"/>
    <w:rsid w:val="757FA205"/>
    <w:rsid w:val="757FC6B8"/>
    <w:rsid w:val="758B10D9"/>
    <w:rsid w:val="75B8FFBC"/>
    <w:rsid w:val="75C191CD"/>
    <w:rsid w:val="75CC3B79"/>
    <w:rsid w:val="75D079C1"/>
    <w:rsid w:val="75ED03FB"/>
    <w:rsid w:val="76488BAE"/>
    <w:rsid w:val="7650563B"/>
    <w:rsid w:val="765CF2D5"/>
    <w:rsid w:val="768C250A"/>
    <w:rsid w:val="76947263"/>
    <w:rsid w:val="769846B5"/>
    <w:rsid w:val="76A8BC9B"/>
    <w:rsid w:val="76AF6A73"/>
    <w:rsid w:val="76C9326B"/>
    <w:rsid w:val="7703432F"/>
    <w:rsid w:val="7705B97D"/>
    <w:rsid w:val="77114DBF"/>
    <w:rsid w:val="771F3C15"/>
    <w:rsid w:val="77420952"/>
    <w:rsid w:val="77450DD9"/>
    <w:rsid w:val="7746557A"/>
    <w:rsid w:val="77537BD4"/>
    <w:rsid w:val="7766E03E"/>
    <w:rsid w:val="7779BAF1"/>
    <w:rsid w:val="7794A542"/>
    <w:rsid w:val="77A1312A"/>
    <w:rsid w:val="77A38A42"/>
    <w:rsid w:val="77AD9CB3"/>
    <w:rsid w:val="77D89A05"/>
    <w:rsid w:val="77DACE15"/>
    <w:rsid w:val="77E5C634"/>
    <w:rsid w:val="7807D5BF"/>
    <w:rsid w:val="780A0855"/>
    <w:rsid w:val="781E9198"/>
    <w:rsid w:val="781F6C01"/>
    <w:rsid w:val="78214B70"/>
    <w:rsid w:val="782979CC"/>
    <w:rsid w:val="78344E44"/>
    <w:rsid w:val="783FB103"/>
    <w:rsid w:val="78474B23"/>
    <w:rsid w:val="784776DA"/>
    <w:rsid w:val="7852A06D"/>
    <w:rsid w:val="7853F05B"/>
    <w:rsid w:val="7870CF1C"/>
    <w:rsid w:val="78717DE9"/>
    <w:rsid w:val="7873B009"/>
    <w:rsid w:val="7886678C"/>
    <w:rsid w:val="7886D04B"/>
    <w:rsid w:val="78955673"/>
    <w:rsid w:val="789992C3"/>
    <w:rsid w:val="78A20B15"/>
    <w:rsid w:val="78A499EB"/>
    <w:rsid w:val="78A4C4C5"/>
    <w:rsid w:val="78B4971B"/>
    <w:rsid w:val="78B65D56"/>
    <w:rsid w:val="78BE6CBE"/>
    <w:rsid w:val="78E7A189"/>
    <w:rsid w:val="791CC0F2"/>
    <w:rsid w:val="7928E38B"/>
    <w:rsid w:val="792DD955"/>
    <w:rsid w:val="79337D3C"/>
    <w:rsid w:val="793F4684"/>
    <w:rsid w:val="7949B2A3"/>
    <w:rsid w:val="7952FAE4"/>
    <w:rsid w:val="795D1D36"/>
    <w:rsid w:val="797C01CA"/>
    <w:rsid w:val="79840F36"/>
    <w:rsid w:val="79929910"/>
    <w:rsid w:val="7998F438"/>
    <w:rsid w:val="799BB21F"/>
    <w:rsid w:val="79D67E88"/>
    <w:rsid w:val="79DA9067"/>
    <w:rsid w:val="79E02F18"/>
    <w:rsid w:val="79E1B1F4"/>
    <w:rsid w:val="79F4D765"/>
    <w:rsid w:val="79F6EAC8"/>
    <w:rsid w:val="79FAB669"/>
    <w:rsid w:val="7A15099E"/>
    <w:rsid w:val="7A1E310F"/>
    <w:rsid w:val="7A2CD7D3"/>
    <w:rsid w:val="7A46B7EB"/>
    <w:rsid w:val="7A556621"/>
    <w:rsid w:val="7A5EC3FC"/>
    <w:rsid w:val="7A61695C"/>
    <w:rsid w:val="7A68EC7A"/>
    <w:rsid w:val="7A74A216"/>
    <w:rsid w:val="7A782AB1"/>
    <w:rsid w:val="7A783C93"/>
    <w:rsid w:val="7A92D22C"/>
    <w:rsid w:val="7A9BC745"/>
    <w:rsid w:val="7A9E8100"/>
    <w:rsid w:val="7AB14C1A"/>
    <w:rsid w:val="7AC10D06"/>
    <w:rsid w:val="7AC85298"/>
    <w:rsid w:val="7AC8A560"/>
    <w:rsid w:val="7AE15737"/>
    <w:rsid w:val="7AF3CE0D"/>
    <w:rsid w:val="7B137370"/>
    <w:rsid w:val="7B1E18F9"/>
    <w:rsid w:val="7B3A5917"/>
    <w:rsid w:val="7B3B7AD1"/>
    <w:rsid w:val="7B666138"/>
    <w:rsid w:val="7B8620DE"/>
    <w:rsid w:val="7B92E7F4"/>
    <w:rsid w:val="7BA55779"/>
    <w:rsid w:val="7BC88D20"/>
    <w:rsid w:val="7BC8BDC3"/>
    <w:rsid w:val="7BCAE83B"/>
    <w:rsid w:val="7BE6F7EF"/>
    <w:rsid w:val="7C059900"/>
    <w:rsid w:val="7C0FBC14"/>
    <w:rsid w:val="7C15C582"/>
    <w:rsid w:val="7C267874"/>
    <w:rsid w:val="7C2AA7CA"/>
    <w:rsid w:val="7C2C28B2"/>
    <w:rsid w:val="7C3595A6"/>
    <w:rsid w:val="7C398731"/>
    <w:rsid w:val="7C3DD271"/>
    <w:rsid w:val="7C4D1104"/>
    <w:rsid w:val="7C5C98B7"/>
    <w:rsid w:val="7C5F28C9"/>
    <w:rsid w:val="7C819A70"/>
    <w:rsid w:val="7C9B9F1F"/>
    <w:rsid w:val="7CAE94B5"/>
    <w:rsid w:val="7CB8ACA4"/>
    <w:rsid w:val="7CCC751D"/>
    <w:rsid w:val="7CDD01D0"/>
    <w:rsid w:val="7D0B396F"/>
    <w:rsid w:val="7D0E15AD"/>
    <w:rsid w:val="7D15B51B"/>
    <w:rsid w:val="7D316645"/>
    <w:rsid w:val="7D3F1C73"/>
    <w:rsid w:val="7D514398"/>
    <w:rsid w:val="7D52CCB8"/>
    <w:rsid w:val="7D5529A2"/>
    <w:rsid w:val="7D5586A9"/>
    <w:rsid w:val="7D5C97D8"/>
    <w:rsid w:val="7D680F02"/>
    <w:rsid w:val="7D7539D0"/>
    <w:rsid w:val="7D898FA2"/>
    <w:rsid w:val="7D9042C4"/>
    <w:rsid w:val="7D914CC4"/>
    <w:rsid w:val="7DB68EA5"/>
    <w:rsid w:val="7DB8761C"/>
    <w:rsid w:val="7DB8C35A"/>
    <w:rsid w:val="7DCD94C4"/>
    <w:rsid w:val="7DE96C82"/>
    <w:rsid w:val="7DF29246"/>
    <w:rsid w:val="7DFF68A9"/>
    <w:rsid w:val="7E096B9E"/>
    <w:rsid w:val="7E25429C"/>
    <w:rsid w:val="7E41C260"/>
    <w:rsid w:val="7E5E0C81"/>
    <w:rsid w:val="7E834B48"/>
    <w:rsid w:val="7E87D6FC"/>
    <w:rsid w:val="7E89F403"/>
    <w:rsid w:val="7E9557D9"/>
    <w:rsid w:val="7E96BF45"/>
    <w:rsid w:val="7EAB3790"/>
    <w:rsid w:val="7EC36388"/>
    <w:rsid w:val="7ECDC7A6"/>
    <w:rsid w:val="7EE293D2"/>
    <w:rsid w:val="7EEB25B8"/>
    <w:rsid w:val="7F02DC74"/>
    <w:rsid w:val="7F0307F7"/>
    <w:rsid w:val="7F141491"/>
    <w:rsid w:val="7F33EC9E"/>
    <w:rsid w:val="7F353237"/>
    <w:rsid w:val="7F44DB6B"/>
    <w:rsid w:val="7F4D10A9"/>
    <w:rsid w:val="7F4F99E6"/>
    <w:rsid w:val="7F65182F"/>
    <w:rsid w:val="7F6BF9FF"/>
    <w:rsid w:val="7F752CB4"/>
    <w:rsid w:val="7F7CCC26"/>
    <w:rsid w:val="7FAC7055"/>
    <w:rsid w:val="7FAFC76D"/>
    <w:rsid w:val="7FBE5F89"/>
    <w:rsid w:val="7FCC8438"/>
    <w:rsid w:val="7FD99C29"/>
    <w:rsid w:val="7FF51EC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E79BBEB"/>
  <w15:docId w15:val="{22457D66-D8B5-4547-A98B-5A5FAB94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30F"/>
    <w:pPr>
      <w:ind w:left="0" w:firstLine="0"/>
    </w:pPr>
    <w:rPr>
      <w:rFonts w:ascii="Arial" w:eastAsia="Calibri" w:hAnsi="Arial" w:cs="Times New Roman"/>
      <w:sz w:val="24"/>
    </w:rPr>
  </w:style>
  <w:style w:type="paragraph" w:styleId="Ttulo1">
    <w:name w:val="heading 1"/>
    <w:basedOn w:val="Normal"/>
    <w:next w:val="Normal"/>
    <w:link w:val="Ttulo1Car"/>
    <w:uiPriority w:val="99"/>
    <w:qFormat/>
    <w:rsid w:val="000A2A66"/>
    <w:pPr>
      <w:keepNext/>
      <w:keepLines/>
      <w:numPr>
        <w:numId w:val="98"/>
      </w:numPr>
      <w:outlineLvl w:val="0"/>
    </w:pPr>
    <w:rPr>
      <w:rFonts w:eastAsia="Times New Roman"/>
      <w:b/>
      <w:bCs/>
      <w:caps/>
      <w:szCs w:val="28"/>
    </w:rPr>
  </w:style>
  <w:style w:type="paragraph" w:styleId="Ttulo2">
    <w:name w:val="heading 2"/>
    <w:basedOn w:val="Normal"/>
    <w:next w:val="Normal"/>
    <w:link w:val="Ttulo2Car"/>
    <w:uiPriority w:val="99"/>
    <w:unhideWhenUsed/>
    <w:qFormat/>
    <w:rsid w:val="000A2A66"/>
    <w:pPr>
      <w:keepNext/>
      <w:keepLines/>
      <w:numPr>
        <w:ilvl w:val="1"/>
        <w:numId w:val="98"/>
      </w:numPr>
      <w:outlineLvl w:val="1"/>
    </w:pPr>
    <w:rPr>
      <w:rFonts w:eastAsia="Times New Roman"/>
      <w:b/>
      <w:bCs/>
      <w:caps/>
      <w:szCs w:val="26"/>
    </w:rPr>
  </w:style>
  <w:style w:type="paragraph" w:styleId="Ttulo3">
    <w:name w:val="heading 3"/>
    <w:aliases w:val="Section"/>
    <w:basedOn w:val="Normal"/>
    <w:next w:val="Normal"/>
    <w:link w:val="Ttulo3Car"/>
    <w:uiPriority w:val="99"/>
    <w:unhideWhenUsed/>
    <w:qFormat/>
    <w:rsid w:val="000A2A66"/>
    <w:pPr>
      <w:keepNext/>
      <w:keepLines/>
      <w:numPr>
        <w:ilvl w:val="2"/>
        <w:numId w:val="98"/>
      </w:numPr>
      <w:outlineLvl w:val="2"/>
    </w:pPr>
    <w:rPr>
      <w:rFonts w:eastAsia="Times New Roman"/>
      <w:bCs/>
      <w:color w:val="000000"/>
    </w:rPr>
  </w:style>
  <w:style w:type="paragraph" w:styleId="Ttulo4">
    <w:name w:val="heading 4"/>
    <w:aliases w:val="Map Title"/>
    <w:basedOn w:val="Normal"/>
    <w:next w:val="Normal"/>
    <w:link w:val="Ttulo4Car"/>
    <w:unhideWhenUsed/>
    <w:qFormat/>
    <w:rsid w:val="00E37279"/>
    <w:pPr>
      <w:keepNext/>
      <w:keepLines/>
      <w:numPr>
        <w:ilvl w:val="3"/>
        <w:numId w:val="98"/>
      </w:numPr>
      <w:spacing w:before="200"/>
      <w:outlineLvl w:val="3"/>
    </w:pPr>
    <w:rPr>
      <w:rFonts w:eastAsia="Times New Roman" w:cs="Arial"/>
      <w:i/>
      <w:iCs/>
    </w:rPr>
  </w:style>
  <w:style w:type="paragraph" w:styleId="Ttulo5">
    <w:name w:val="heading 5"/>
    <w:basedOn w:val="Normal"/>
    <w:next w:val="Normal"/>
    <w:link w:val="Ttulo5Car"/>
    <w:unhideWhenUsed/>
    <w:qFormat/>
    <w:rsid w:val="007432B5"/>
    <w:pPr>
      <w:keepNext/>
      <w:keepLines/>
      <w:numPr>
        <w:ilvl w:val="4"/>
        <w:numId w:val="98"/>
      </w:numPr>
      <w:spacing w:before="200"/>
      <w:outlineLvl w:val="4"/>
    </w:pPr>
    <w:rPr>
      <w:rFonts w:eastAsia="Times New Roman" w:cs="Arial"/>
    </w:rPr>
  </w:style>
  <w:style w:type="paragraph" w:styleId="Ttulo6">
    <w:name w:val="heading 6"/>
    <w:basedOn w:val="Normal"/>
    <w:next w:val="Normal"/>
    <w:link w:val="Ttulo6Car"/>
    <w:unhideWhenUsed/>
    <w:qFormat/>
    <w:rsid w:val="000A2A66"/>
    <w:pPr>
      <w:keepNext/>
      <w:keepLines/>
      <w:numPr>
        <w:ilvl w:val="5"/>
        <w:numId w:val="98"/>
      </w:numPr>
      <w:spacing w:before="200"/>
      <w:outlineLvl w:val="5"/>
    </w:pPr>
    <w:rPr>
      <w:rFonts w:ascii="Cambria" w:eastAsia="Times New Roman" w:hAnsi="Cambria"/>
      <w:i/>
      <w:iCs/>
      <w:color w:val="243F60"/>
    </w:rPr>
  </w:style>
  <w:style w:type="paragraph" w:styleId="Ttulo7">
    <w:name w:val="heading 7"/>
    <w:basedOn w:val="Normal"/>
    <w:next w:val="Normal"/>
    <w:link w:val="Ttulo7Car"/>
    <w:unhideWhenUsed/>
    <w:qFormat/>
    <w:rsid w:val="000A2A66"/>
    <w:pPr>
      <w:keepNext/>
      <w:keepLines/>
      <w:numPr>
        <w:ilvl w:val="6"/>
        <w:numId w:val="98"/>
      </w:numPr>
      <w:spacing w:before="200"/>
      <w:outlineLvl w:val="6"/>
    </w:pPr>
    <w:rPr>
      <w:rFonts w:ascii="Cambria" w:eastAsia="Times New Roman" w:hAnsi="Cambria"/>
      <w:i/>
      <w:iCs/>
      <w:color w:val="404040"/>
    </w:rPr>
  </w:style>
  <w:style w:type="paragraph" w:styleId="Ttulo8">
    <w:name w:val="heading 8"/>
    <w:basedOn w:val="Normal"/>
    <w:next w:val="Normal"/>
    <w:link w:val="Ttulo8Car"/>
    <w:unhideWhenUsed/>
    <w:qFormat/>
    <w:rsid w:val="000A2A66"/>
    <w:pPr>
      <w:keepNext/>
      <w:keepLines/>
      <w:numPr>
        <w:ilvl w:val="7"/>
        <w:numId w:val="98"/>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nhideWhenUsed/>
    <w:qFormat/>
    <w:rsid w:val="000A2A66"/>
    <w:pPr>
      <w:keepNext/>
      <w:keepLines/>
      <w:numPr>
        <w:ilvl w:val="8"/>
        <w:numId w:val="98"/>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A2A66"/>
    <w:rPr>
      <w:rFonts w:ascii="Arial" w:eastAsia="Times New Roman" w:hAnsi="Arial" w:cs="Times New Roman"/>
      <w:b/>
      <w:bCs/>
      <w:caps/>
      <w:sz w:val="24"/>
      <w:szCs w:val="28"/>
    </w:rPr>
  </w:style>
  <w:style w:type="character" w:customStyle="1" w:styleId="Ttulo2Car">
    <w:name w:val="Título 2 Car"/>
    <w:basedOn w:val="Fuentedeprrafopredeter"/>
    <w:link w:val="Ttulo2"/>
    <w:uiPriority w:val="99"/>
    <w:rsid w:val="000A2A66"/>
    <w:rPr>
      <w:rFonts w:ascii="Arial" w:eastAsia="Times New Roman" w:hAnsi="Arial" w:cs="Times New Roman"/>
      <w:b/>
      <w:bCs/>
      <w:caps/>
      <w:sz w:val="24"/>
      <w:szCs w:val="26"/>
    </w:rPr>
  </w:style>
  <w:style w:type="character" w:customStyle="1" w:styleId="Ttulo3Car">
    <w:name w:val="Título 3 Car"/>
    <w:aliases w:val="Section Car"/>
    <w:basedOn w:val="Fuentedeprrafopredeter"/>
    <w:link w:val="Ttulo3"/>
    <w:uiPriority w:val="99"/>
    <w:rsid w:val="000A2A66"/>
    <w:rPr>
      <w:rFonts w:ascii="Arial" w:eastAsia="Times New Roman" w:hAnsi="Arial" w:cs="Times New Roman"/>
      <w:bCs/>
      <w:color w:val="000000"/>
      <w:sz w:val="24"/>
    </w:rPr>
  </w:style>
  <w:style w:type="character" w:customStyle="1" w:styleId="Ttulo4Car">
    <w:name w:val="Título 4 Car"/>
    <w:aliases w:val="Map Title Car"/>
    <w:basedOn w:val="Fuentedeprrafopredeter"/>
    <w:link w:val="Ttulo4"/>
    <w:rsid w:val="00E37279"/>
    <w:rPr>
      <w:rFonts w:ascii="Arial" w:eastAsia="Times New Roman" w:hAnsi="Arial" w:cs="Arial"/>
      <w:i/>
      <w:iCs/>
      <w:sz w:val="24"/>
    </w:rPr>
  </w:style>
  <w:style w:type="character" w:customStyle="1" w:styleId="Ttulo5Car">
    <w:name w:val="Título 5 Car"/>
    <w:basedOn w:val="Fuentedeprrafopredeter"/>
    <w:link w:val="Ttulo5"/>
    <w:rsid w:val="007432B5"/>
    <w:rPr>
      <w:rFonts w:ascii="Arial" w:eastAsia="Times New Roman" w:hAnsi="Arial" w:cs="Arial"/>
      <w:sz w:val="24"/>
    </w:rPr>
  </w:style>
  <w:style w:type="character" w:customStyle="1" w:styleId="Ttulo6Car">
    <w:name w:val="Título 6 Car"/>
    <w:basedOn w:val="Fuentedeprrafopredeter"/>
    <w:link w:val="Ttulo6"/>
    <w:rsid w:val="000A2A66"/>
    <w:rPr>
      <w:rFonts w:ascii="Cambria" w:eastAsia="Times New Roman" w:hAnsi="Cambria" w:cs="Times New Roman"/>
      <w:i/>
      <w:iCs/>
      <w:color w:val="243F60"/>
      <w:sz w:val="24"/>
    </w:rPr>
  </w:style>
  <w:style w:type="character" w:customStyle="1" w:styleId="Ttulo7Car">
    <w:name w:val="Título 7 Car"/>
    <w:basedOn w:val="Fuentedeprrafopredeter"/>
    <w:link w:val="Ttulo7"/>
    <w:rsid w:val="000A2A66"/>
    <w:rPr>
      <w:rFonts w:ascii="Cambria" w:eastAsia="Times New Roman" w:hAnsi="Cambria" w:cs="Times New Roman"/>
      <w:i/>
      <w:iCs/>
      <w:color w:val="404040"/>
      <w:sz w:val="24"/>
    </w:rPr>
  </w:style>
  <w:style w:type="character" w:customStyle="1" w:styleId="Ttulo8Car">
    <w:name w:val="Título 8 Car"/>
    <w:basedOn w:val="Fuentedeprrafopredeter"/>
    <w:link w:val="Ttulo8"/>
    <w:rsid w:val="000A2A66"/>
    <w:rPr>
      <w:rFonts w:ascii="Cambria" w:eastAsia="Times New Roman" w:hAnsi="Cambria" w:cs="Times New Roman"/>
      <w:color w:val="404040"/>
      <w:sz w:val="20"/>
      <w:szCs w:val="20"/>
    </w:rPr>
  </w:style>
  <w:style w:type="character" w:customStyle="1" w:styleId="Ttulo9Car">
    <w:name w:val="Título 9 Car"/>
    <w:basedOn w:val="Fuentedeprrafopredeter"/>
    <w:link w:val="Ttulo9"/>
    <w:rsid w:val="000A2A66"/>
    <w:rPr>
      <w:rFonts w:ascii="Cambria" w:eastAsia="Times New Roman" w:hAnsi="Cambria" w:cs="Times New Roman"/>
      <w:i/>
      <w:iCs/>
      <w:color w:val="404040"/>
      <w:sz w:val="20"/>
      <w:szCs w:val="20"/>
    </w:rPr>
  </w:style>
  <w:style w:type="paragraph" w:styleId="Encabezado">
    <w:name w:val="header"/>
    <w:basedOn w:val="Normal"/>
    <w:link w:val="EncabezadoCar"/>
    <w:uiPriority w:val="99"/>
    <w:unhideWhenUsed/>
    <w:rsid w:val="000A2A66"/>
    <w:pPr>
      <w:tabs>
        <w:tab w:val="center" w:pos="4419"/>
        <w:tab w:val="right" w:pos="8838"/>
      </w:tabs>
    </w:pPr>
  </w:style>
  <w:style w:type="character" w:customStyle="1" w:styleId="EncabezadoCar">
    <w:name w:val="Encabezado Car"/>
    <w:basedOn w:val="Fuentedeprrafopredeter"/>
    <w:link w:val="Encabezado"/>
    <w:uiPriority w:val="99"/>
    <w:rsid w:val="000A2A66"/>
    <w:rPr>
      <w:rFonts w:ascii="Arial" w:eastAsia="Calibri" w:hAnsi="Arial" w:cs="Times New Roman"/>
      <w:sz w:val="24"/>
    </w:rPr>
  </w:style>
  <w:style w:type="paragraph" w:styleId="Piedepgina">
    <w:name w:val="footer"/>
    <w:basedOn w:val="Normal"/>
    <w:link w:val="PiedepginaCar"/>
    <w:uiPriority w:val="99"/>
    <w:unhideWhenUsed/>
    <w:rsid w:val="000A2A66"/>
    <w:pPr>
      <w:tabs>
        <w:tab w:val="center" w:pos="4419"/>
        <w:tab w:val="right" w:pos="8838"/>
      </w:tabs>
    </w:pPr>
  </w:style>
  <w:style w:type="character" w:customStyle="1" w:styleId="PiedepginaCar">
    <w:name w:val="Pie de página Car"/>
    <w:basedOn w:val="Fuentedeprrafopredeter"/>
    <w:link w:val="Piedepgina"/>
    <w:uiPriority w:val="99"/>
    <w:rsid w:val="000A2A66"/>
    <w:rPr>
      <w:rFonts w:ascii="Arial" w:eastAsia="Calibri" w:hAnsi="Arial" w:cs="Times New Roman"/>
      <w:sz w:val="24"/>
    </w:rPr>
  </w:style>
  <w:style w:type="paragraph" w:styleId="TtuloTDC">
    <w:name w:val="TOC Heading"/>
    <w:basedOn w:val="Ttulo1"/>
    <w:next w:val="Normal"/>
    <w:uiPriority w:val="39"/>
    <w:unhideWhenUsed/>
    <w:qFormat/>
    <w:rsid w:val="000A2A66"/>
    <w:pPr>
      <w:numPr>
        <w:numId w:val="0"/>
      </w:numPr>
      <w:outlineLvl w:val="9"/>
    </w:pPr>
    <w:rPr>
      <w:lang w:val="en-US" w:eastAsia="ja-JP"/>
    </w:rPr>
  </w:style>
  <w:style w:type="paragraph" w:styleId="TDC1">
    <w:name w:val="toc 1"/>
    <w:basedOn w:val="Normal"/>
    <w:next w:val="Normal"/>
    <w:autoRedefine/>
    <w:uiPriority w:val="39"/>
    <w:unhideWhenUsed/>
    <w:qFormat/>
    <w:rsid w:val="001B542A"/>
    <w:pPr>
      <w:tabs>
        <w:tab w:val="left" w:pos="480"/>
        <w:tab w:val="right" w:leader="dot" w:pos="8828"/>
      </w:tabs>
      <w:spacing w:before="120" w:after="120"/>
      <w:jc w:val="left"/>
    </w:pPr>
    <w:rPr>
      <w:rFonts w:ascii="Calibri" w:hAnsi="Calibri"/>
      <w:b/>
      <w:bCs/>
      <w:caps/>
      <w:sz w:val="20"/>
      <w:szCs w:val="20"/>
    </w:rPr>
  </w:style>
  <w:style w:type="paragraph" w:styleId="TDC2">
    <w:name w:val="toc 2"/>
    <w:basedOn w:val="Normal"/>
    <w:next w:val="Normal"/>
    <w:autoRedefine/>
    <w:uiPriority w:val="39"/>
    <w:unhideWhenUsed/>
    <w:qFormat/>
    <w:rsid w:val="000A2A66"/>
    <w:pPr>
      <w:ind w:left="240"/>
      <w:jc w:val="left"/>
    </w:pPr>
    <w:rPr>
      <w:rFonts w:ascii="Calibri" w:hAnsi="Calibri"/>
      <w:smallCaps/>
      <w:sz w:val="20"/>
      <w:szCs w:val="20"/>
    </w:rPr>
  </w:style>
  <w:style w:type="character" w:styleId="Hipervnculo">
    <w:name w:val="Hyperlink"/>
    <w:uiPriority w:val="99"/>
    <w:unhideWhenUsed/>
    <w:rsid w:val="000A2A66"/>
    <w:rPr>
      <w:color w:val="0000FF"/>
      <w:u w:val="single"/>
    </w:rPr>
  </w:style>
  <w:style w:type="paragraph" w:styleId="Textodeglobo">
    <w:name w:val="Balloon Text"/>
    <w:basedOn w:val="Normal"/>
    <w:link w:val="TextodegloboCar"/>
    <w:uiPriority w:val="99"/>
    <w:semiHidden/>
    <w:unhideWhenUsed/>
    <w:rsid w:val="000A2A66"/>
    <w:rPr>
      <w:rFonts w:ascii="Tahoma" w:hAnsi="Tahoma" w:cs="Tahoma"/>
      <w:sz w:val="16"/>
      <w:szCs w:val="16"/>
    </w:rPr>
  </w:style>
  <w:style w:type="character" w:customStyle="1" w:styleId="TextodegloboCar">
    <w:name w:val="Texto de globo Car"/>
    <w:basedOn w:val="Fuentedeprrafopredeter"/>
    <w:link w:val="Textodeglobo"/>
    <w:uiPriority w:val="99"/>
    <w:semiHidden/>
    <w:rsid w:val="000A2A66"/>
    <w:rPr>
      <w:rFonts w:ascii="Tahoma" w:eastAsia="Calibri" w:hAnsi="Tahoma" w:cs="Tahoma"/>
      <w:sz w:val="16"/>
      <w:szCs w:val="16"/>
    </w:rPr>
  </w:style>
  <w:style w:type="paragraph" w:styleId="Sinespaciado">
    <w:name w:val="No Spacing"/>
    <w:uiPriority w:val="1"/>
    <w:qFormat/>
    <w:rsid w:val="000A2A66"/>
    <w:pPr>
      <w:ind w:left="0" w:firstLine="0"/>
    </w:pPr>
    <w:rPr>
      <w:rFonts w:ascii="Calibri" w:eastAsia="Calibri" w:hAnsi="Calibri" w:cs="Times New Roman"/>
    </w:rPr>
  </w:style>
  <w:style w:type="table" w:styleId="Tablaconcuadrcula">
    <w:name w:val="Table Grid"/>
    <w:basedOn w:val="Tablanormal"/>
    <w:uiPriority w:val="99"/>
    <w:rsid w:val="000A2A66"/>
    <w:pPr>
      <w:ind w:left="0" w:firstLine="0"/>
      <w:jc w:val="left"/>
    </w:pPr>
    <w:rPr>
      <w:rFonts w:ascii="Calibri" w:eastAsia="Calibri"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A2A66"/>
    <w:rPr>
      <w:i/>
      <w:iCs/>
      <w:color w:val="1F497D"/>
      <w:sz w:val="18"/>
      <w:szCs w:val="18"/>
    </w:rPr>
  </w:style>
  <w:style w:type="character" w:styleId="Refdecomentario">
    <w:name w:val="annotation reference"/>
    <w:uiPriority w:val="99"/>
    <w:unhideWhenUsed/>
    <w:rsid w:val="000A2A66"/>
    <w:rPr>
      <w:sz w:val="16"/>
      <w:szCs w:val="16"/>
    </w:rPr>
  </w:style>
  <w:style w:type="paragraph" w:styleId="Textocomentario">
    <w:name w:val="annotation text"/>
    <w:basedOn w:val="Normal"/>
    <w:link w:val="TextocomentarioCar"/>
    <w:uiPriority w:val="99"/>
    <w:unhideWhenUsed/>
    <w:rsid w:val="000A2A66"/>
    <w:rPr>
      <w:sz w:val="20"/>
      <w:szCs w:val="20"/>
    </w:rPr>
  </w:style>
  <w:style w:type="character" w:customStyle="1" w:styleId="TextocomentarioCar">
    <w:name w:val="Texto comentario Car"/>
    <w:basedOn w:val="Fuentedeprrafopredeter"/>
    <w:link w:val="Textocomentario"/>
    <w:uiPriority w:val="99"/>
    <w:rsid w:val="000A2A66"/>
    <w:rPr>
      <w:rFonts w:ascii="Arial" w:eastAsia="Calibri" w:hAnsi="Arial"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A2A66"/>
    <w:rPr>
      <w:b/>
      <w:bCs/>
    </w:rPr>
  </w:style>
  <w:style w:type="character" w:customStyle="1" w:styleId="AsuntodelcomentarioCar">
    <w:name w:val="Asunto del comentario Car"/>
    <w:basedOn w:val="TextocomentarioCar"/>
    <w:link w:val="Asuntodelcomentario"/>
    <w:uiPriority w:val="99"/>
    <w:semiHidden/>
    <w:rsid w:val="000A2A66"/>
    <w:rPr>
      <w:rFonts w:ascii="Arial" w:eastAsia="Calibri" w:hAnsi="Arial" w:cs="Times New Roman"/>
      <w:b/>
      <w:bCs/>
      <w:sz w:val="20"/>
      <w:szCs w:val="20"/>
    </w:rPr>
  </w:style>
  <w:style w:type="paragraph" w:styleId="Tabladeilustraciones">
    <w:name w:val="table of figures"/>
    <w:basedOn w:val="Normal"/>
    <w:next w:val="Normal"/>
    <w:uiPriority w:val="99"/>
    <w:unhideWhenUsed/>
    <w:rsid w:val="000A2A66"/>
  </w:style>
  <w:style w:type="character" w:styleId="Textoennegrita">
    <w:name w:val="Strong"/>
    <w:uiPriority w:val="22"/>
    <w:qFormat/>
    <w:rsid w:val="000A2A66"/>
    <w:rPr>
      <w:b/>
      <w:bCs/>
    </w:rPr>
  </w:style>
  <w:style w:type="character" w:customStyle="1" w:styleId="apple-converted-space">
    <w:name w:val="apple-converted-space"/>
    <w:basedOn w:val="Fuentedeprrafopredeter"/>
    <w:rsid w:val="000A2A66"/>
  </w:style>
  <w:style w:type="paragraph" w:styleId="Prrafodelista">
    <w:name w:val="List Paragraph"/>
    <w:basedOn w:val="Normal"/>
    <w:link w:val="PrrafodelistaCar"/>
    <w:uiPriority w:val="34"/>
    <w:qFormat/>
    <w:rsid w:val="000A2A66"/>
    <w:pPr>
      <w:ind w:left="720"/>
    </w:pPr>
  </w:style>
  <w:style w:type="paragraph" w:customStyle="1" w:styleId="Default">
    <w:name w:val="Default"/>
    <w:rsid w:val="000A2A66"/>
    <w:pPr>
      <w:autoSpaceDE w:val="0"/>
      <w:autoSpaceDN w:val="0"/>
      <w:adjustRightInd w:val="0"/>
      <w:ind w:left="0" w:firstLine="0"/>
    </w:pPr>
    <w:rPr>
      <w:rFonts w:ascii="Arial" w:eastAsia="Calibri" w:hAnsi="Arial" w:cs="Arial"/>
      <w:color w:val="000000"/>
      <w:sz w:val="24"/>
      <w:szCs w:val="24"/>
    </w:rPr>
  </w:style>
  <w:style w:type="character" w:styleId="Hipervnculovisitado">
    <w:name w:val="FollowedHyperlink"/>
    <w:uiPriority w:val="99"/>
    <w:semiHidden/>
    <w:unhideWhenUsed/>
    <w:rsid w:val="000A2A66"/>
    <w:rPr>
      <w:color w:val="800080"/>
      <w:u w:val="single"/>
    </w:rPr>
  </w:style>
  <w:style w:type="character" w:styleId="Nmerodepgina">
    <w:name w:val="page number"/>
    <w:semiHidden/>
    <w:rsid w:val="000A2A66"/>
  </w:style>
  <w:style w:type="paragraph" w:styleId="Textoindependiente3">
    <w:name w:val="Body Text 3"/>
    <w:basedOn w:val="Normal"/>
    <w:link w:val="Textoindependiente3Car1"/>
    <w:rsid w:val="000A2A66"/>
    <w:rPr>
      <w:rFonts w:eastAsia="Times New Roman"/>
      <w:szCs w:val="20"/>
      <w:u w:val="single"/>
      <w:lang w:val="es-ES" w:eastAsia="es-ES"/>
    </w:rPr>
  </w:style>
  <w:style w:type="character" w:customStyle="1" w:styleId="Textoindependiente3Car">
    <w:name w:val="Texto independiente 3 Car"/>
    <w:basedOn w:val="Fuentedeprrafopredeter"/>
    <w:uiPriority w:val="99"/>
    <w:semiHidden/>
    <w:rsid w:val="000A2A66"/>
    <w:rPr>
      <w:rFonts w:ascii="Arial" w:eastAsia="Calibri" w:hAnsi="Arial" w:cs="Times New Roman"/>
      <w:sz w:val="16"/>
      <w:szCs w:val="16"/>
    </w:rPr>
  </w:style>
  <w:style w:type="character" w:customStyle="1" w:styleId="Textoindependiente3Car1">
    <w:name w:val="Texto independiente 3 Car1"/>
    <w:link w:val="Textoindependiente3"/>
    <w:rsid w:val="000A2A66"/>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0A2A66"/>
    <w:pPr>
      <w:spacing w:after="120"/>
      <w:ind w:left="283"/>
    </w:pPr>
    <w:rPr>
      <w:rFonts w:eastAsia="Times New Roman"/>
      <w:sz w:val="16"/>
      <w:szCs w:val="16"/>
      <w:lang w:val="es-ES" w:eastAsia="es-ES"/>
    </w:rPr>
  </w:style>
  <w:style w:type="character" w:customStyle="1" w:styleId="Sangra3detindependienteCar">
    <w:name w:val="Sangría 3 de t. independiente Car"/>
    <w:basedOn w:val="Fuentedeprrafopredeter"/>
    <w:link w:val="Sangra3detindependiente"/>
    <w:rsid w:val="000A2A66"/>
    <w:rPr>
      <w:rFonts w:ascii="Arial" w:eastAsia="Times New Roman" w:hAnsi="Arial" w:cs="Times New Roman"/>
      <w:sz w:val="16"/>
      <w:szCs w:val="16"/>
      <w:lang w:val="es-ES" w:eastAsia="es-ES"/>
    </w:rPr>
  </w:style>
  <w:style w:type="paragraph" w:styleId="Textoindependiente">
    <w:name w:val="Body Text"/>
    <w:basedOn w:val="Normal"/>
    <w:link w:val="TextoindependienteCar"/>
    <w:uiPriority w:val="99"/>
    <w:rsid w:val="000A2A66"/>
    <w:pPr>
      <w:spacing w:after="120"/>
    </w:pPr>
    <w:rPr>
      <w:rFonts w:eastAsia="Times New Roman"/>
      <w:szCs w:val="20"/>
      <w:lang w:eastAsia="es-ES"/>
    </w:rPr>
  </w:style>
  <w:style w:type="character" w:customStyle="1" w:styleId="TextoindependienteCar">
    <w:name w:val="Texto independiente Car"/>
    <w:basedOn w:val="Fuentedeprrafopredeter"/>
    <w:link w:val="Textoindependiente"/>
    <w:uiPriority w:val="99"/>
    <w:rsid w:val="000A2A66"/>
    <w:rPr>
      <w:rFonts w:ascii="Arial" w:eastAsia="Times New Roman" w:hAnsi="Arial" w:cs="Times New Roman"/>
      <w:sz w:val="24"/>
      <w:szCs w:val="20"/>
      <w:lang w:eastAsia="es-ES"/>
    </w:rPr>
  </w:style>
  <w:style w:type="character" w:customStyle="1" w:styleId="st">
    <w:name w:val="st"/>
    <w:rsid w:val="000A2A66"/>
  </w:style>
  <w:style w:type="paragraph" w:styleId="TDC3">
    <w:name w:val="toc 3"/>
    <w:basedOn w:val="Normal"/>
    <w:next w:val="Normal"/>
    <w:autoRedefine/>
    <w:uiPriority w:val="39"/>
    <w:unhideWhenUsed/>
    <w:qFormat/>
    <w:rsid w:val="000A2A66"/>
    <w:pPr>
      <w:ind w:left="480"/>
      <w:jc w:val="left"/>
    </w:pPr>
    <w:rPr>
      <w:rFonts w:ascii="Calibri" w:hAnsi="Calibri"/>
      <w:i/>
      <w:iCs/>
      <w:sz w:val="20"/>
      <w:szCs w:val="20"/>
    </w:rPr>
  </w:style>
  <w:style w:type="paragraph" w:styleId="NormalWeb">
    <w:name w:val="Normal (Web)"/>
    <w:basedOn w:val="Normal"/>
    <w:uiPriority w:val="99"/>
    <w:rsid w:val="000A2A66"/>
    <w:pPr>
      <w:spacing w:before="100" w:beforeAutospacing="1" w:after="100" w:afterAutospacing="1"/>
    </w:pPr>
    <w:rPr>
      <w:rFonts w:ascii="Arial Unicode MS" w:eastAsia="Arial Unicode MS" w:hAnsi="Arial Unicode MS" w:cs="Arial Unicode MS"/>
      <w:szCs w:val="24"/>
      <w:lang w:val="es-ES" w:eastAsia="es-ES"/>
    </w:rPr>
  </w:style>
  <w:style w:type="character" w:customStyle="1" w:styleId="PrrafodelistaCar">
    <w:name w:val="Párrafo de lista Car"/>
    <w:link w:val="Prrafodelista"/>
    <w:uiPriority w:val="34"/>
    <w:locked/>
    <w:rsid w:val="000A2A66"/>
    <w:rPr>
      <w:rFonts w:ascii="Arial" w:eastAsia="Calibri" w:hAnsi="Arial" w:cs="Times New Roman"/>
      <w:sz w:val="24"/>
    </w:rPr>
  </w:style>
  <w:style w:type="paragraph" w:styleId="Textoindependiente2">
    <w:name w:val="Body Text 2"/>
    <w:basedOn w:val="Normal"/>
    <w:link w:val="Textoindependiente2Car"/>
    <w:uiPriority w:val="99"/>
    <w:unhideWhenUsed/>
    <w:rsid w:val="000A2A66"/>
    <w:pPr>
      <w:spacing w:after="120" w:line="480" w:lineRule="auto"/>
    </w:pPr>
  </w:style>
  <w:style w:type="character" w:customStyle="1" w:styleId="Textoindependiente2Car">
    <w:name w:val="Texto independiente 2 Car"/>
    <w:basedOn w:val="Fuentedeprrafopredeter"/>
    <w:link w:val="Textoindependiente2"/>
    <w:uiPriority w:val="99"/>
    <w:rsid w:val="000A2A66"/>
    <w:rPr>
      <w:rFonts w:ascii="Arial" w:eastAsia="Calibri" w:hAnsi="Arial" w:cs="Times New Roman"/>
      <w:sz w:val="24"/>
    </w:rPr>
  </w:style>
  <w:style w:type="character" w:customStyle="1" w:styleId="CommentTextChar">
    <w:name w:val="Comment Text Char"/>
    <w:uiPriority w:val="99"/>
    <w:semiHidden/>
    <w:locked/>
    <w:rsid w:val="000A2A66"/>
    <w:rPr>
      <w:rFonts w:ascii="Calibri" w:hAnsi="Calibri" w:cs="Times New Roman"/>
      <w:sz w:val="20"/>
      <w:szCs w:val="20"/>
      <w:lang w:val="es-CO" w:eastAsia="es-CO"/>
    </w:rPr>
  </w:style>
  <w:style w:type="paragraph" w:styleId="Ttulo">
    <w:name w:val="Title"/>
    <w:basedOn w:val="Normal"/>
    <w:link w:val="TtuloCar"/>
    <w:qFormat/>
    <w:rsid w:val="000A2A66"/>
    <w:pPr>
      <w:jc w:val="center"/>
    </w:pPr>
    <w:rPr>
      <w:b/>
      <w:color w:val="1F42D7"/>
      <w:sz w:val="28"/>
      <w:szCs w:val="20"/>
      <w:lang w:val="es-ES" w:eastAsia="es-ES"/>
    </w:rPr>
  </w:style>
  <w:style w:type="character" w:customStyle="1" w:styleId="TtuloCar">
    <w:name w:val="Título Car"/>
    <w:basedOn w:val="Fuentedeprrafopredeter"/>
    <w:link w:val="Ttulo"/>
    <w:rsid w:val="000A2A66"/>
    <w:rPr>
      <w:rFonts w:ascii="Arial" w:eastAsia="Calibri" w:hAnsi="Arial" w:cs="Times New Roman"/>
      <w:b/>
      <w:color w:val="1F42D7"/>
      <w:sz w:val="28"/>
      <w:szCs w:val="20"/>
      <w:lang w:val="es-ES" w:eastAsia="es-ES"/>
    </w:rPr>
  </w:style>
  <w:style w:type="paragraph" w:styleId="Textonotapie">
    <w:name w:val="footnote text"/>
    <w:aliases w:val="Footnote ak Car Car Car,Footnote Text Char,fn,footnote text,Footnotes,Footnote ak,ft,fn cafc,Footnote Text Char1,fn Char Char,footnote text Char Char,Footnotes Char Char,Footnote ak Char Char Car Car Car"/>
    <w:basedOn w:val="Normal"/>
    <w:link w:val="TextonotapieCar"/>
    <w:uiPriority w:val="99"/>
    <w:rsid w:val="000A2A66"/>
    <w:pPr>
      <w:jc w:val="left"/>
    </w:pPr>
    <w:rPr>
      <w:sz w:val="20"/>
      <w:szCs w:val="20"/>
    </w:rPr>
  </w:style>
  <w:style w:type="character" w:customStyle="1" w:styleId="TextonotapieCar">
    <w:name w:val="Texto nota pie Car"/>
    <w:aliases w:val="Footnote ak Car Car Car Car,Footnote Text Char Car,fn Car,footnote text Car,Footnotes Car,Footnote ak Car,ft Car,fn cafc Car,Footnote Text Char1 Car,fn Char Char Car,footnote text Char Char Car,Footnotes Char Char Car"/>
    <w:basedOn w:val="Fuentedeprrafopredeter"/>
    <w:link w:val="Textonotapie"/>
    <w:uiPriority w:val="99"/>
    <w:rsid w:val="000A2A66"/>
    <w:rPr>
      <w:rFonts w:ascii="Arial" w:eastAsia="Calibri" w:hAnsi="Arial" w:cs="Times New Roman"/>
      <w:sz w:val="20"/>
      <w:szCs w:val="20"/>
    </w:rPr>
  </w:style>
  <w:style w:type="character" w:styleId="Refdenotaalpie">
    <w:name w:val="footnote reference"/>
    <w:aliases w:val="Ref,de nota al pie"/>
    <w:uiPriority w:val="99"/>
    <w:rsid w:val="000A2A66"/>
    <w:rPr>
      <w:rFonts w:cs="Times New Roman"/>
      <w:vertAlign w:val="superscript"/>
    </w:rPr>
  </w:style>
  <w:style w:type="paragraph" w:customStyle="1" w:styleId="Prrafodelista1">
    <w:name w:val="Párrafo de lista1"/>
    <w:basedOn w:val="Normal"/>
    <w:uiPriority w:val="99"/>
    <w:rsid w:val="000A2A66"/>
    <w:pPr>
      <w:spacing w:line="360" w:lineRule="auto"/>
      <w:ind w:left="720"/>
      <w:jc w:val="left"/>
    </w:pPr>
    <w:rPr>
      <w:rFonts w:eastAsia="Times New Roman"/>
    </w:rPr>
  </w:style>
  <w:style w:type="paragraph" w:styleId="Sangradetextonormal">
    <w:name w:val="Body Text Indent"/>
    <w:basedOn w:val="Normal"/>
    <w:link w:val="SangradetextonormalCar"/>
    <w:uiPriority w:val="99"/>
    <w:semiHidden/>
    <w:rsid w:val="000A2A66"/>
    <w:pPr>
      <w:spacing w:after="120" w:line="360" w:lineRule="auto"/>
      <w:ind w:left="283"/>
      <w:jc w:val="left"/>
    </w:pPr>
  </w:style>
  <w:style w:type="character" w:customStyle="1" w:styleId="SangradetextonormalCar">
    <w:name w:val="Sangría de texto normal Car"/>
    <w:basedOn w:val="Fuentedeprrafopredeter"/>
    <w:link w:val="Sangradetextonormal"/>
    <w:uiPriority w:val="99"/>
    <w:semiHidden/>
    <w:rsid w:val="000A2A66"/>
    <w:rPr>
      <w:rFonts w:ascii="Arial" w:eastAsia="Calibri" w:hAnsi="Arial" w:cs="Times New Roman"/>
      <w:sz w:val="24"/>
    </w:rPr>
  </w:style>
  <w:style w:type="character" w:customStyle="1" w:styleId="longtext1">
    <w:name w:val="long_text1"/>
    <w:uiPriority w:val="99"/>
    <w:rsid w:val="000A2A66"/>
    <w:rPr>
      <w:rFonts w:ascii="Arial" w:hAnsi="Arial" w:cs="Times New Roman"/>
      <w:sz w:val="24"/>
      <w:szCs w:val="17"/>
    </w:rPr>
  </w:style>
  <w:style w:type="paragraph" w:customStyle="1" w:styleId="Prrafodelista5">
    <w:name w:val="Párrafo de lista5"/>
    <w:basedOn w:val="Normal"/>
    <w:uiPriority w:val="99"/>
    <w:rsid w:val="000A2A66"/>
    <w:pPr>
      <w:spacing w:line="360" w:lineRule="auto"/>
      <w:ind w:left="720"/>
      <w:jc w:val="left"/>
    </w:pPr>
    <w:rPr>
      <w:rFonts w:eastAsia="Times New Roman"/>
    </w:rPr>
  </w:style>
  <w:style w:type="paragraph" w:styleId="Revisin">
    <w:name w:val="Revision"/>
    <w:hidden/>
    <w:uiPriority w:val="99"/>
    <w:semiHidden/>
    <w:rsid w:val="000A2A66"/>
    <w:pPr>
      <w:ind w:left="0" w:firstLine="0"/>
    </w:pPr>
    <w:rPr>
      <w:rFonts w:ascii="Calibri" w:eastAsia="Times New Roman" w:hAnsi="Calibri" w:cs="Times New Roman"/>
      <w:lang w:eastAsia="es-CO"/>
    </w:rPr>
  </w:style>
  <w:style w:type="numbering" w:customStyle="1" w:styleId="Estilo1">
    <w:name w:val="Estilo1"/>
    <w:rsid w:val="000A2A66"/>
    <w:pPr>
      <w:numPr>
        <w:numId w:val="18"/>
      </w:numPr>
    </w:pPr>
  </w:style>
  <w:style w:type="paragraph" w:styleId="Mapadeldocumento">
    <w:name w:val="Document Map"/>
    <w:basedOn w:val="Normal"/>
    <w:link w:val="MapadeldocumentoCar"/>
    <w:uiPriority w:val="99"/>
    <w:semiHidden/>
    <w:unhideWhenUsed/>
    <w:rsid w:val="000A2A66"/>
    <w:pPr>
      <w:jc w:val="left"/>
    </w:pPr>
    <w:rPr>
      <w:rFonts w:ascii="Tahoma" w:eastAsia="Times New Roman" w:hAnsi="Tahoma" w:cs="Tahoma"/>
      <w:sz w:val="16"/>
      <w:szCs w:val="16"/>
      <w:lang w:eastAsia="es-CO"/>
    </w:rPr>
  </w:style>
  <w:style w:type="character" w:customStyle="1" w:styleId="MapadeldocumentoCar">
    <w:name w:val="Mapa del documento Car"/>
    <w:basedOn w:val="Fuentedeprrafopredeter"/>
    <w:link w:val="Mapadeldocumento"/>
    <w:uiPriority w:val="99"/>
    <w:semiHidden/>
    <w:rsid w:val="000A2A66"/>
    <w:rPr>
      <w:rFonts w:ascii="Tahoma" w:eastAsia="Times New Roman" w:hAnsi="Tahoma" w:cs="Tahoma"/>
      <w:sz w:val="16"/>
      <w:szCs w:val="16"/>
      <w:lang w:eastAsia="es-CO"/>
    </w:rPr>
  </w:style>
  <w:style w:type="paragraph" w:customStyle="1" w:styleId="Titulo4">
    <w:name w:val="Titulo 4"/>
    <w:basedOn w:val="Ttulo4"/>
    <w:link w:val="Titulo4Car"/>
    <w:rsid w:val="000A2A66"/>
    <w:pPr>
      <w:numPr>
        <w:numId w:val="20"/>
      </w:numPr>
      <w:autoSpaceDE w:val="0"/>
      <w:autoSpaceDN w:val="0"/>
      <w:adjustRightInd w:val="0"/>
      <w:spacing w:before="360" w:after="240"/>
    </w:pPr>
    <w:rPr>
      <w:color w:val="1F42D7"/>
      <w:szCs w:val="24"/>
      <w:lang w:eastAsia="es-CO"/>
    </w:rPr>
  </w:style>
  <w:style w:type="paragraph" w:styleId="Subttulo">
    <w:name w:val="Subtitle"/>
    <w:basedOn w:val="Normal"/>
    <w:next w:val="Normal"/>
    <w:link w:val="SubttuloCar"/>
    <w:qFormat/>
    <w:rsid w:val="000A2A66"/>
    <w:pPr>
      <w:numPr>
        <w:ilvl w:val="1"/>
      </w:numPr>
      <w:spacing w:line="360" w:lineRule="auto"/>
      <w:jc w:val="left"/>
    </w:pPr>
    <w:rPr>
      <w:rFonts w:ascii="Cambria" w:eastAsia="Times New Roman" w:hAnsi="Cambria"/>
      <w:i/>
      <w:iCs/>
      <w:color w:val="4F81BD"/>
      <w:spacing w:val="15"/>
      <w:szCs w:val="24"/>
      <w:lang w:eastAsia="es-CO"/>
    </w:rPr>
  </w:style>
  <w:style w:type="character" w:customStyle="1" w:styleId="SubttuloCar">
    <w:name w:val="Subtítulo Car"/>
    <w:basedOn w:val="Fuentedeprrafopredeter"/>
    <w:link w:val="Subttulo"/>
    <w:rsid w:val="000A2A66"/>
    <w:rPr>
      <w:rFonts w:ascii="Cambria" w:eastAsia="Times New Roman" w:hAnsi="Cambria" w:cs="Times New Roman"/>
      <w:i/>
      <w:iCs/>
      <w:color w:val="4F81BD"/>
      <w:spacing w:val="15"/>
      <w:sz w:val="24"/>
      <w:szCs w:val="24"/>
      <w:lang w:eastAsia="es-CO"/>
    </w:rPr>
  </w:style>
  <w:style w:type="character" w:customStyle="1" w:styleId="Titulo4Car">
    <w:name w:val="Titulo 4 Car"/>
    <w:link w:val="Titulo4"/>
    <w:rsid w:val="000A2A66"/>
    <w:rPr>
      <w:rFonts w:ascii="Arial" w:eastAsia="Times New Roman" w:hAnsi="Arial" w:cs="Arial"/>
      <w:b/>
      <w:bCs/>
      <w:i/>
      <w:iCs/>
      <w:color w:val="1F42D7"/>
      <w:sz w:val="24"/>
      <w:szCs w:val="24"/>
      <w:lang w:eastAsia="es-CO"/>
    </w:rPr>
  </w:style>
  <w:style w:type="paragraph" w:styleId="TDC4">
    <w:name w:val="toc 4"/>
    <w:basedOn w:val="Normal"/>
    <w:next w:val="Normal"/>
    <w:autoRedefine/>
    <w:uiPriority w:val="39"/>
    <w:unhideWhenUsed/>
    <w:rsid w:val="000A2A66"/>
    <w:pPr>
      <w:ind w:left="720"/>
      <w:jc w:val="left"/>
    </w:pPr>
    <w:rPr>
      <w:rFonts w:ascii="Calibri" w:hAnsi="Calibri"/>
      <w:sz w:val="18"/>
      <w:szCs w:val="18"/>
    </w:rPr>
  </w:style>
  <w:style w:type="paragraph" w:styleId="TDC5">
    <w:name w:val="toc 5"/>
    <w:basedOn w:val="Normal"/>
    <w:next w:val="Normal"/>
    <w:autoRedefine/>
    <w:uiPriority w:val="39"/>
    <w:unhideWhenUsed/>
    <w:rsid w:val="000A2A66"/>
    <w:pPr>
      <w:ind w:left="960"/>
      <w:jc w:val="left"/>
    </w:pPr>
    <w:rPr>
      <w:rFonts w:ascii="Calibri" w:hAnsi="Calibri"/>
      <w:sz w:val="18"/>
      <w:szCs w:val="18"/>
    </w:rPr>
  </w:style>
  <w:style w:type="paragraph" w:styleId="TDC6">
    <w:name w:val="toc 6"/>
    <w:basedOn w:val="Normal"/>
    <w:next w:val="Normal"/>
    <w:autoRedefine/>
    <w:uiPriority w:val="39"/>
    <w:unhideWhenUsed/>
    <w:rsid w:val="000A2A66"/>
    <w:pPr>
      <w:ind w:left="1200"/>
      <w:jc w:val="left"/>
    </w:pPr>
    <w:rPr>
      <w:rFonts w:ascii="Calibri" w:hAnsi="Calibri"/>
      <w:sz w:val="18"/>
      <w:szCs w:val="18"/>
    </w:rPr>
  </w:style>
  <w:style w:type="paragraph" w:styleId="TDC7">
    <w:name w:val="toc 7"/>
    <w:basedOn w:val="Normal"/>
    <w:next w:val="Normal"/>
    <w:autoRedefine/>
    <w:uiPriority w:val="39"/>
    <w:unhideWhenUsed/>
    <w:rsid w:val="000A2A66"/>
    <w:pPr>
      <w:ind w:left="1440"/>
      <w:jc w:val="left"/>
    </w:pPr>
    <w:rPr>
      <w:rFonts w:ascii="Calibri" w:hAnsi="Calibri"/>
      <w:sz w:val="18"/>
      <w:szCs w:val="18"/>
    </w:rPr>
  </w:style>
  <w:style w:type="paragraph" w:styleId="TDC8">
    <w:name w:val="toc 8"/>
    <w:basedOn w:val="Normal"/>
    <w:next w:val="Normal"/>
    <w:autoRedefine/>
    <w:uiPriority w:val="39"/>
    <w:unhideWhenUsed/>
    <w:rsid w:val="000A2A66"/>
    <w:pPr>
      <w:ind w:left="1680"/>
      <w:jc w:val="left"/>
    </w:pPr>
    <w:rPr>
      <w:rFonts w:ascii="Calibri" w:hAnsi="Calibri"/>
      <w:sz w:val="18"/>
      <w:szCs w:val="18"/>
    </w:rPr>
  </w:style>
  <w:style w:type="paragraph" w:styleId="TDC9">
    <w:name w:val="toc 9"/>
    <w:basedOn w:val="Normal"/>
    <w:next w:val="Normal"/>
    <w:autoRedefine/>
    <w:uiPriority w:val="39"/>
    <w:unhideWhenUsed/>
    <w:rsid w:val="000A2A66"/>
    <w:pPr>
      <w:ind w:left="1920"/>
      <w:jc w:val="left"/>
    </w:pPr>
    <w:rPr>
      <w:rFonts w:ascii="Calibri" w:hAnsi="Calibri"/>
      <w:sz w:val="18"/>
      <w:szCs w:val="18"/>
    </w:rPr>
  </w:style>
  <w:style w:type="table" w:customStyle="1" w:styleId="Sombreadoclaro-nfasis11">
    <w:name w:val="Sombreado claro - Énfasis 11"/>
    <w:basedOn w:val="Tablanormal"/>
    <w:uiPriority w:val="60"/>
    <w:rsid w:val="000A2A66"/>
    <w:pPr>
      <w:ind w:left="0" w:firstLine="0"/>
      <w:jc w:val="left"/>
    </w:pPr>
    <w:rPr>
      <w:rFonts w:ascii="Calibri" w:eastAsia="Times New Roman" w:hAnsi="Calibri" w:cs="Times New Roman"/>
      <w:color w:val="365F91"/>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ps">
    <w:name w:val="hps"/>
    <w:rsid w:val="000A2A66"/>
  </w:style>
  <w:style w:type="character" w:customStyle="1" w:styleId="gt-icon-text1">
    <w:name w:val="gt-icon-text1"/>
    <w:rsid w:val="000A2A66"/>
  </w:style>
  <w:style w:type="character" w:customStyle="1" w:styleId="gt-ft-text1">
    <w:name w:val="gt-ft-text1"/>
    <w:rsid w:val="000A2A66"/>
  </w:style>
  <w:style w:type="character" w:customStyle="1" w:styleId="hpsatn">
    <w:name w:val="hps atn"/>
    <w:rsid w:val="000A2A66"/>
  </w:style>
  <w:style w:type="character" w:customStyle="1" w:styleId="shorttext">
    <w:name w:val="short_text"/>
    <w:rsid w:val="000A2A66"/>
  </w:style>
  <w:style w:type="paragraph" w:styleId="Lista">
    <w:name w:val="List"/>
    <w:basedOn w:val="Normal"/>
    <w:uiPriority w:val="99"/>
    <w:unhideWhenUsed/>
    <w:rsid w:val="000A2A66"/>
    <w:pPr>
      <w:widowControl w:val="0"/>
      <w:autoSpaceDE w:val="0"/>
      <w:autoSpaceDN w:val="0"/>
      <w:adjustRightInd w:val="0"/>
      <w:ind w:left="283" w:hanging="283"/>
      <w:jc w:val="left"/>
    </w:pPr>
    <w:rPr>
      <w:rFonts w:ascii="Shruti" w:eastAsia="Times New Roman" w:hAnsi="Shruti"/>
      <w:szCs w:val="24"/>
      <w:lang w:val="en-US" w:eastAsia="es-ES"/>
    </w:rPr>
  </w:style>
  <w:style w:type="paragraph" w:styleId="Listaconvietas2">
    <w:name w:val="List Bullet 2"/>
    <w:basedOn w:val="Normal"/>
    <w:uiPriority w:val="99"/>
    <w:unhideWhenUsed/>
    <w:rsid w:val="000A2A66"/>
    <w:pPr>
      <w:widowControl w:val="0"/>
      <w:numPr>
        <w:numId w:val="24"/>
      </w:numPr>
      <w:autoSpaceDE w:val="0"/>
      <w:autoSpaceDN w:val="0"/>
      <w:adjustRightInd w:val="0"/>
      <w:jc w:val="left"/>
    </w:pPr>
    <w:rPr>
      <w:rFonts w:ascii="Shruti" w:eastAsia="Times New Roman" w:hAnsi="Shruti"/>
      <w:szCs w:val="24"/>
      <w:lang w:val="en-US" w:eastAsia="es-ES"/>
    </w:rPr>
  </w:style>
  <w:style w:type="paragraph" w:styleId="Saludo">
    <w:name w:val="Salutation"/>
    <w:basedOn w:val="Normal"/>
    <w:next w:val="Normal"/>
    <w:link w:val="SaludoCar"/>
    <w:uiPriority w:val="99"/>
    <w:unhideWhenUsed/>
    <w:rsid w:val="000A2A66"/>
    <w:pPr>
      <w:widowControl w:val="0"/>
      <w:autoSpaceDE w:val="0"/>
      <w:autoSpaceDN w:val="0"/>
      <w:adjustRightInd w:val="0"/>
      <w:jc w:val="left"/>
    </w:pPr>
    <w:rPr>
      <w:rFonts w:ascii="Shruti" w:eastAsia="Times New Roman" w:hAnsi="Shruti"/>
      <w:szCs w:val="24"/>
      <w:lang w:val="en-US" w:eastAsia="es-ES"/>
    </w:rPr>
  </w:style>
  <w:style w:type="character" w:customStyle="1" w:styleId="SaludoCar">
    <w:name w:val="Saludo Car"/>
    <w:basedOn w:val="Fuentedeprrafopredeter"/>
    <w:link w:val="Saludo"/>
    <w:uiPriority w:val="99"/>
    <w:rsid w:val="000A2A66"/>
    <w:rPr>
      <w:rFonts w:ascii="Shruti" w:eastAsia="Times New Roman" w:hAnsi="Shruti" w:cs="Times New Roman"/>
      <w:sz w:val="24"/>
      <w:szCs w:val="24"/>
      <w:lang w:val="en-US" w:eastAsia="es-ES"/>
    </w:rPr>
  </w:style>
  <w:style w:type="character" w:customStyle="1" w:styleId="small2">
    <w:name w:val="small2"/>
    <w:rsid w:val="000A2A66"/>
    <w:rPr>
      <w:rFonts w:ascii="Verdana" w:hAnsi="Verdana" w:hint="default"/>
      <w:sz w:val="19"/>
      <w:szCs w:val="19"/>
    </w:rPr>
  </w:style>
  <w:style w:type="paragraph" w:styleId="Lista2">
    <w:name w:val="List 2"/>
    <w:basedOn w:val="Normal"/>
    <w:uiPriority w:val="99"/>
    <w:unhideWhenUsed/>
    <w:rsid w:val="000A2A66"/>
    <w:pPr>
      <w:widowControl w:val="0"/>
      <w:autoSpaceDE w:val="0"/>
      <w:autoSpaceDN w:val="0"/>
      <w:adjustRightInd w:val="0"/>
      <w:ind w:left="566" w:hanging="283"/>
      <w:jc w:val="left"/>
    </w:pPr>
    <w:rPr>
      <w:rFonts w:ascii="Shruti" w:eastAsia="Times New Roman" w:hAnsi="Shruti"/>
      <w:szCs w:val="24"/>
      <w:lang w:val="en-US" w:eastAsia="es-ES"/>
    </w:rPr>
  </w:style>
  <w:style w:type="paragraph" w:styleId="Textoindependienteprimerasangra2">
    <w:name w:val="Body Text First Indent 2"/>
    <w:basedOn w:val="Sangradetextonormal"/>
    <w:link w:val="Textoindependienteprimerasangra2Car"/>
    <w:uiPriority w:val="99"/>
    <w:unhideWhenUsed/>
    <w:rsid w:val="000A2A66"/>
    <w:pPr>
      <w:widowControl w:val="0"/>
      <w:autoSpaceDE w:val="0"/>
      <w:autoSpaceDN w:val="0"/>
      <w:adjustRightInd w:val="0"/>
      <w:spacing w:line="240" w:lineRule="auto"/>
      <w:ind w:firstLine="210"/>
    </w:pPr>
    <w:rPr>
      <w:rFonts w:ascii="Shruti" w:eastAsia="Times New Roman" w:hAnsi="Shruti"/>
      <w:szCs w:val="24"/>
      <w:lang w:val="en-US" w:eastAsia="es-ES"/>
    </w:rPr>
  </w:style>
  <w:style w:type="character" w:customStyle="1" w:styleId="Textoindependienteprimerasangra2Car">
    <w:name w:val="Texto independiente primera sangría 2 Car"/>
    <w:basedOn w:val="SangradetextonormalCar"/>
    <w:link w:val="Textoindependienteprimerasangra2"/>
    <w:uiPriority w:val="99"/>
    <w:rsid w:val="000A2A66"/>
    <w:rPr>
      <w:rFonts w:ascii="Shruti" w:eastAsia="Times New Roman" w:hAnsi="Shruti" w:cs="Times New Roman"/>
      <w:sz w:val="24"/>
      <w:szCs w:val="24"/>
      <w:lang w:val="en-US" w:eastAsia="es-ES"/>
    </w:rPr>
  </w:style>
  <w:style w:type="paragraph" w:styleId="Sangra2detindependiente">
    <w:name w:val="Body Text Indent 2"/>
    <w:basedOn w:val="Normal"/>
    <w:link w:val="Sangra2detindependienteCar"/>
    <w:uiPriority w:val="99"/>
    <w:semiHidden/>
    <w:unhideWhenUsed/>
    <w:rsid w:val="000A2A6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A2A66"/>
    <w:rPr>
      <w:rFonts w:ascii="Arial" w:eastAsia="Calibri" w:hAnsi="Arial" w:cs="Times New Roman"/>
      <w:sz w:val="24"/>
    </w:rPr>
  </w:style>
  <w:style w:type="paragraph" w:styleId="Listaconvietas">
    <w:name w:val="List Bullet"/>
    <w:basedOn w:val="Normal"/>
    <w:uiPriority w:val="99"/>
    <w:unhideWhenUsed/>
    <w:rsid w:val="000A2A66"/>
    <w:pPr>
      <w:numPr>
        <w:numId w:val="25"/>
      </w:numPr>
      <w:jc w:val="left"/>
    </w:pPr>
    <w:rPr>
      <w:rFonts w:ascii="Times New Roman" w:eastAsia="Times New Roman" w:hAnsi="Times New Roman"/>
      <w:szCs w:val="24"/>
      <w:lang w:val="es-ES" w:eastAsia="es-ES"/>
    </w:rPr>
  </w:style>
  <w:style w:type="paragraph" w:styleId="Continuarlista">
    <w:name w:val="List Continue"/>
    <w:basedOn w:val="Normal"/>
    <w:uiPriority w:val="99"/>
    <w:unhideWhenUsed/>
    <w:rsid w:val="000A2A66"/>
    <w:pPr>
      <w:spacing w:after="120"/>
      <w:ind w:left="283"/>
      <w:jc w:val="left"/>
    </w:pPr>
    <w:rPr>
      <w:rFonts w:ascii="Times New Roman" w:eastAsia="Times New Roman" w:hAnsi="Times New Roman"/>
      <w:szCs w:val="24"/>
      <w:lang w:val="es-ES" w:eastAsia="es-ES"/>
    </w:rPr>
  </w:style>
  <w:style w:type="character" w:styleId="nfasis">
    <w:name w:val="Emphasis"/>
    <w:uiPriority w:val="20"/>
    <w:qFormat/>
    <w:rsid w:val="000A2A66"/>
    <w:rPr>
      <w:i/>
      <w:iCs/>
    </w:rPr>
  </w:style>
  <w:style w:type="table" w:styleId="Cuadrculaclara">
    <w:name w:val="Light Grid"/>
    <w:basedOn w:val="Tablanormal"/>
    <w:uiPriority w:val="62"/>
    <w:rsid w:val="000A2A66"/>
    <w:pPr>
      <w:ind w:left="0" w:firstLine="0"/>
      <w:jc w:val="left"/>
    </w:pPr>
    <w:rPr>
      <w:rFonts w:ascii="Calibri" w:eastAsia="Calibri" w:hAnsi="Calibri" w:cs="Times New Roman"/>
      <w:sz w:val="24"/>
      <w:szCs w:val="24"/>
      <w:lang w:val="es-ES_tradnl"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a3">
    <w:name w:val="List 3"/>
    <w:basedOn w:val="Normal"/>
    <w:uiPriority w:val="99"/>
    <w:unhideWhenUsed/>
    <w:rsid w:val="000A2A66"/>
    <w:pPr>
      <w:ind w:left="849" w:hanging="283"/>
    </w:pPr>
  </w:style>
  <w:style w:type="paragraph" w:styleId="Encabezadodemensaje">
    <w:name w:val="Message Header"/>
    <w:basedOn w:val="Normal"/>
    <w:link w:val="EncabezadodemensajeCar"/>
    <w:uiPriority w:val="99"/>
    <w:unhideWhenUsed/>
    <w:rsid w:val="000A2A6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Cs w:val="24"/>
    </w:rPr>
  </w:style>
  <w:style w:type="character" w:customStyle="1" w:styleId="EncabezadodemensajeCar">
    <w:name w:val="Encabezado de mensaje Car"/>
    <w:basedOn w:val="Fuentedeprrafopredeter"/>
    <w:link w:val="Encabezadodemensaje"/>
    <w:uiPriority w:val="99"/>
    <w:rsid w:val="000A2A66"/>
    <w:rPr>
      <w:rFonts w:ascii="Calibri Light" w:eastAsia="Times New Roman" w:hAnsi="Calibri Light" w:cs="Times New Roman"/>
      <w:sz w:val="24"/>
      <w:szCs w:val="24"/>
      <w:shd w:val="pct20" w:color="auto" w:fill="auto"/>
    </w:rPr>
  </w:style>
  <w:style w:type="paragraph" w:styleId="Fecha">
    <w:name w:val="Date"/>
    <w:basedOn w:val="Normal"/>
    <w:next w:val="Normal"/>
    <w:link w:val="FechaCar"/>
    <w:uiPriority w:val="99"/>
    <w:unhideWhenUsed/>
    <w:rsid w:val="000A2A66"/>
  </w:style>
  <w:style w:type="character" w:customStyle="1" w:styleId="FechaCar">
    <w:name w:val="Fecha Car"/>
    <w:basedOn w:val="Fuentedeprrafopredeter"/>
    <w:link w:val="Fecha"/>
    <w:uiPriority w:val="99"/>
    <w:rsid w:val="000A2A66"/>
    <w:rPr>
      <w:rFonts w:ascii="Arial" w:eastAsia="Calibri" w:hAnsi="Arial" w:cs="Times New Roman"/>
      <w:sz w:val="24"/>
    </w:rPr>
  </w:style>
  <w:style w:type="paragraph" w:styleId="Continuarlista2">
    <w:name w:val="List Continue 2"/>
    <w:basedOn w:val="Normal"/>
    <w:uiPriority w:val="99"/>
    <w:unhideWhenUsed/>
    <w:rsid w:val="000A2A66"/>
    <w:pPr>
      <w:spacing w:after="120"/>
      <w:ind w:left="566"/>
    </w:pPr>
  </w:style>
  <w:style w:type="paragraph" w:styleId="Textoindependienteprimerasangra">
    <w:name w:val="Body Text First Indent"/>
    <w:basedOn w:val="Textoindependiente"/>
    <w:link w:val="TextoindependienteprimerasangraCar"/>
    <w:uiPriority w:val="99"/>
    <w:unhideWhenUsed/>
    <w:rsid w:val="000A2A66"/>
    <w:pPr>
      <w:ind w:firstLine="210"/>
    </w:pPr>
    <w:rPr>
      <w:rFonts w:eastAsia="Calibri"/>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0A2A66"/>
    <w:rPr>
      <w:rFonts w:ascii="Arial" w:eastAsia="Calibri" w:hAnsi="Arial" w:cs="Times New Roman"/>
      <w:sz w:val="24"/>
      <w:szCs w:val="20"/>
      <w:lang w:eastAsia="es-ES"/>
    </w:rPr>
  </w:style>
  <w:style w:type="paragraph" w:styleId="HTMLconformatoprevio">
    <w:name w:val="HTML Preformatted"/>
    <w:basedOn w:val="Normal"/>
    <w:link w:val="HTMLconformatoprevioCar"/>
    <w:uiPriority w:val="99"/>
    <w:unhideWhenUsed/>
    <w:rsid w:val="000A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0A2A66"/>
    <w:rPr>
      <w:rFonts w:ascii="Courier New" w:eastAsia="Times New Roman" w:hAnsi="Courier New" w:cs="Courier New"/>
      <w:sz w:val="20"/>
      <w:szCs w:val="20"/>
      <w:lang w:eastAsia="es-CO"/>
    </w:rPr>
  </w:style>
  <w:style w:type="character" w:customStyle="1" w:styleId="Mencinsinresolver1">
    <w:name w:val="Mención sin resolver1"/>
    <w:basedOn w:val="Fuentedeprrafopredeter"/>
    <w:uiPriority w:val="99"/>
    <w:semiHidden/>
    <w:unhideWhenUsed/>
    <w:rsid w:val="000A2A66"/>
    <w:rPr>
      <w:color w:val="605E5C"/>
      <w:shd w:val="clear" w:color="auto" w:fill="E1DFDD"/>
    </w:rPr>
  </w:style>
  <w:style w:type="character" w:customStyle="1" w:styleId="Mencinsinresolver2">
    <w:name w:val="Mención sin resolver2"/>
    <w:basedOn w:val="Fuentedeprrafopredeter"/>
    <w:uiPriority w:val="99"/>
    <w:semiHidden/>
    <w:unhideWhenUsed/>
    <w:rsid w:val="007857D8"/>
    <w:rPr>
      <w:color w:val="605E5C"/>
      <w:shd w:val="clear" w:color="auto" w:fill="E1DFDD"/>
    </w:rPr>
  </w:style>
  <w:style w:type="character" w:customStyle="1" w:styleId="Mencinsinresolver3">
    <w:name w:val="Mención sin resolver3"/>
    <w:basedOn w:val="Fuentedeprrafopredeter"/>
    <w:uiPriority w:val="99"/>
    <w:semiHidden/>
    <w:unhideWhenUsed/>
    <w:rsid w:val="00E37279"/>
    <w:rPr>
      <w:color w:val="605E5C"/>
      <w:shd w:val="clear" w:color="auto" w:fill="E1DFDD"/>
    </w:rPr>
  </w:style>
  <w:style w:type="character" w:customStyle="1" w:styleId="Mencinsinresolver4">
    <w:name w:val="Mención sin resolver4"/>
    <w:basedOn w:val="Fuentedeprrafopredeter"/>
    <w:uiPriority w:val="99"/>
    <w:semiHidden/>
    <w:unhideWhenUsed/>
    <w:rsid w:val="000E164E"/>
    <w:rPr>
      <w:color w:val="605E5C"/>
      <w:shd w:val="clear" w:color="auto" w:fill="E1DFDD"/>
    </w:rPr>
  </w:style>
  <w:style w:type="character" w:customStyle="1" w:styleId="Mencionar1">
    <w:name w:val="Mencionar1"/>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e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17.tmp"/><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5.emf"/><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hyperlink" Target="https://patentscope.wipo.int/search/es/search.jsf" TargetMode="External"/><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footer" Target="footer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atents.google.com/" TargetMode="External"/><Relationship Id="rId28" Type="http://schemas.openxmlformats.org/officeDocument/2006/relationships/image" Target="media/image18.png"/><Relationship Id="rId49" Type="http://schemas.openxmlformats.org/officeDocument/2006/relationships/hyperlink" Target="https://www.rues.org.co/" TargetMode="External"/><Relationship Id="rId114" Type="http://schemas.openxmlformats.org/officeDocument/2006/relationships/image" Target="media/image102.emf"/><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cip.oepm.es/ipccat" TargetMode="Externa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oleObject" Target="embeddings/oleObject1.bin"/><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emf"/><Relationship Id="rId3" Type="http://schemas.openxmlformats.org/officeDocument/2006/relationships/styles" Target="styles.xml"/><Relationship Id="rId25" Type="http://schemas.openxmlformats.org/officeDocument/2006/relationships/image" Target="media/image16.tmp"/><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microsoft.com/office/2020/10/relationships/intelligence" Target="intelligence2.xml"/><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hyperlink" Target="https://www.wipo.int/classifications/ipc/es/"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pubcip.oepm.es/classifications/ipc/ipcpub"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ipo.int/pct/es/texts/glossary.html" TargetMode="External"/><Relationship Id="rId2" Type="http://schemas.openxmlformats.org/officeDocument/2006/relationships/hyperlink" Target="http://www.wipo.int/export/sites/www/treaties/en/registration/budapest/pdf/idalist.pdf" TargetMode="External"/><Relationship Id="rId1" Type="http://schemas.openxmlformats.org/officeDocument/2006/relationships/hyperlink" Target="http://catalogoplantasdecolombia.unal.edu.co/es/" TargetMode="External"/><Relationship Id="rId5" Type="http://schemas.openxmlformats.org/officeDocument/2006/relationships/hyperlink" Target="about:blank" TargetMode="External"/><Relationship Id="rId4" Type="http://schemas.openxmlformats.org/officeDocument/2006/relationships/hyperlink" Target="https://www.wipo.int/pct/es/texts/glossar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92CA-F278-4042-8650-411F0CF3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264</Pages>
  <Words>80357</Words>
  <Characters>441966</Characters>
  <Application>Microsoft Office Word</Application>
  <DocSecurity>0</DocSecurity>
  <Lines>3683</Lines>
  <Paragraphs>1042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Ramirez</dc:creator>
  <cp:keywords/>
  <dc:description/>
  <cp:lastModifiedBy>Laura Johanna Forero Torres</cp:lastModifiedBy>
  <cp:revision>3</cp:revision>
  <dcterms:created xsi:type="dcterms:W3CDTF">2023-04-28T22:00:00Z</dcterms:created>
  <dcterms:modified xsi:type="dcterms:W3CDTF">2023-06-02T14:23:00Z</dcterms:modified>
</cp:coreProperties>
</file>